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8C065E" w14:textId="6D554E2A" w:rsidR="00454BFF" w:rsidRPr="00F71305" w:rsidRDefault="002541EA" w:rsidP="007B3AA5">
      <w:pPr>
        <w:spacing w:line="480" w:lineRule="auto"/>
        <w:rPr>
          <w:rFonts w:ascii="Times New Roman" w:hAnsi="Times New Roman" w:cs="Times New Roman"/>
          <w:b/>
        </w:rPr>
      </w:pPr>
      <w:bookmarkStart w:id="0" w:name="_Toc518912649"/>
      <w:bookmarkStart w:id="1" w:name="_Toc518913090"/>
      <w:r w:rsidRPr="00C9661F">
        <w:rPr>
          <w:rFonts w:ascii="Times New Roman" w:hAnsi="Times New Roman" w:cs="Times New Roman"/>
          <w:b/>
        </w:rPr>
        <w:t>Improvements in glycaemic control</w:t>
      </w:r>
      <w:r w:rsidR="000360DC" w:rsidRPr="00C9661F">
        <w:rPr>
          <w:rFonts w:ascii="Times New Roman" w:hAnsi="Times New Roman" w:cs="Times New Roman"/>
          <w:b/>
        </w:rPr>
        <w:t xml:space="preserve"> </w:t>
      </w:r>
      <w:r w:rsidRPr="00C9661F">
        <w:rPr>
          <w:rFonts w:ascii="Times New Roman" w:hAnsi="Times New Roman" w:cs="Times New Roman"/>
          <w:b/>
        </w:rPr>
        <w:t>after</w:t>
      </w:r>
      <w:r w:rsidR="00BF0BB5" w:rsidRPr="00C9661F">
        <w:rPr>
          <w:rFonts w:ascii="Times New Roman" w:hAnsi="Times New Roman" w:cs="Times New Roman"/>
          <w:b/>
        </w:rPr>
        <w:t xml:space="preserve"> </w:t>
      </w:r>
      <w:r w:rsidR="00485D3A">
        <w:rPr>
          <w:rFonts w:ascii="Times New Roman" w:hAnsi="Times New Roman" w:cs="Times New Roman"/>
          <w:b/>
        </w:rPr>
        <w:t xml:space="preserve">acute </w:t>
      </w:r>
      <w:r w:rsidRPr="00C9661F">
        <w:rPr>
          <w:rFonts w:ascii="Times New Roman" w:hAnsi="Times New Roman" w:cs="Times New Roman"/>
          <w:b/>
        </w:rPr>
        <w:t>moderate</w:t>
      </w:r>
      <w:r w:rsidR="009168F7" w:rsidRPr="00C9661F">
        <w:rPr>
          <w:rFonts w:ascii="Times New Roman" w:hAnsi="Times New Roman" w:cs="Times New Roman"/>
          <w:b/>
        </w:rPr>
        <w:t xml:space="preserve">-intensity </w:t>
      </w:r>
      <w:r w:rsidR="00657624" w:rsidRPr="00C9661F">
        <w:rPr>
          <w:rFonts w:ascii="Times New Roman" w:hAnsi="Times New Roman" w:cs="Times New Roman"/>
          <w:b/>
        </w:rPr>
        <w:t xml:space="preserve">continuous </w:t>
      </w:r>
      <w:r w:rsidRPr="00C9661F">
        <w:rPr>
          <w:rFonts w:ascii="Times New Roman" w:hAnsi="Times New Roman" w:cs="Times New Roman"/>
          <w:b/>
        </w:rPr>
        <w:t xml:space="preserve">or </w:t>
      </w:r>
      <w:r w:rsidR="00BF0BB5" w:rsidRPr="00C9661F">
        <w:rPr>
          <w:rFonts w:ascii="Times New Roman" w:hAnsi="Times New Roman" w:cs="Times New Roman"/>
          <w:b/>
        </w:rPr>
        <w:t xml:space="preserve">high-intensity </w:t>
      </w:r>
      <w:r w:rsidR="00205F74" w:rsidRPr="00C9661F">
        <w:rPr>
          <w:rFonts w:ascii="Times New Roman" w:hAnsi="Times New Roman" w:cs="Times New Roman"/>
          <w:b/>
        </w:rPr>
        <w:t>int</w:t>
      </w:r>
      <w:r w:rsidR="0048616E" w:rsidRPr="00C9661F">
        <w:rPr>
          <w:rFonts w:ascii="Times New Roman" w:hAnsi="Times New Roman" w:cs="Times New Roman"/>
          <w:b/>
        </w:rPr>
        <w:t xml:space="preserve">erval </w:t>
      </w:r>
      <w:r w:rsidR="00BF0BB5" w:rsidRPr="00C9661F">
        <w:rPr>
          <w:rFonts w:ascii="Times New Roman" w:hAnsi="Times New Roman" w:cs="Times New Roman"/>
          <w:b/>
        </w:rPr>
        <w:t xml:space="preserve">exercise are greater in </w:t>
      </w:r>
      <w:r w:rsidR="00737AAA" w:rsidRPr="00C9661F">
        <w:rPr>
          <w:rFonts w:ascii="Times New Roman" w:hAnsi="Times New Roman" w:cs="Times New Roman"/>
          <w:b/>
        </w:rPr>
        <w:t>S</w:t>
      </w:r>
      <w:r w:rsidR="00BF0BB5" w:rsidRPr="00C9661F">
        <w:rPr>
          <w:rFonts w:ascii="Times New Roman" w:hAnsi="Times New Roman" w:cs="Times New Roman"/>
          <w:b/>
        </w:rPr>
        <w:t>outh Asian</w:t>
      </w:r>
      <w:r w:rsidR="009168F7" w:rsidRPr="00C9661F">
        <w:rPr>
          <w:rFonts w:ascii="Times New Roman" w:hAnsi="Times New Roman" w:cs="Times New Roman"/>
          <w:b/>
        </w:rPr>
        <w:t>s</w:t>
      </w:r>
      <w:r w:rsidR="00BF0BB5" w:rsidRPr="00C9661F">
        <w:rPr>
          <w:rFonts w:ascii="Times New Roman" w:hAnsi="Times New Roman" w:cs="Times New Roman"/>
          <w:b/>
        </w:rPr>
        <w:t xml:space="preserve"> than white European</w:t>
      </w:r>
      <w:r w:rsidR="009168F7" w:rsidRPr="00C9661F">
        <w:rPr>
          <w:rFonts w:ascii="Times New Roman" w:hAnsi="Times New Roman" w:cs="Times New Roman"/>
          <w:b/>
        </w:rPr>
        <w:t>s</w:t>
      </w:r>
      <w:r w:rsidR="00BF0BB5" w:rsidRPr="00C9661F">
        <w:rPr>
          <w:rFonts w:ascii="Times New Roman" w:hAnsi="Times New Roman" w:cs="Times New Roman"/>
          <w:b/>
        </w:rPr>
        <w:t xml:space="preserve"> with </w:t>
      </w:r>
      <w:r w:rsidR="000360DC" w:rsidRPr="00C9661F">
        <w:rPr>
          <w:rFonts w:ascii="Times New Roman" w:hAnsi="Times New Roman" w:cs="Times New Roman"/>
          <w:b/>
        </w:rPr>
        <w:t>nondiabetic hyperglycaemia</w:t>
      </w:r>
      <w:r w:rsidR="00BF0BB5" w:rsidRPr="00C9661F">
        <w:rPr>
          <w:rFonts w:ascii="Times New Roman" w:hAnsi="Times New Roman" w:cs="Times New Roman"/>
          <w:b/>
        </w:rPr>
        <w:t xml:space="preserve">: a randomised crossover </w:t>
      </w:r>
      <w:r w:rsidR="00F66212" w:rsidRPr="00C9661F">
        <w:rPr>
          <w:rFonts w:ascii="Times New Roman" w:hAnsi="Times New Roman" w:cs="Times New Roman"/>
          <w:b/>
        </w:rPr>
        <w:t>study</w:t>
      </w:r>
    </w:p>
    <w:p w14:paraId="0EDD2A94" w14:textId="68DC938D" w:rsidR="00454BFF" w:rsidRPr="00F71305" w:rsidRDefault="00F375B6" w:rsidP="007B3AA5">
      <w:pPr>
        <w:spacing w:line="480" w:lineRule="auto"/>
        <w:rPr>
          <w:rFonts w:ascii="Times New Roman" w:hAnsi="Times New Roman" w:cs="Times New Roman"/>
        </w:rPr>
      </w:pPr>
      <w:r w:rsidRPr="00F71305">
        <w:rPr>
          <w:rFonts w:ascii="Times New Roman" w:hAnsi="Times New Roman" w:cs="Times New Roman"/>
        </w:rPr>
        <w:t>Jack A. Sargeant</w:t>
      </w:r>
      <w:r w:rsidR="009B2293" w:rsidRPr="00F71305">
        <w:rPr>
          <w:rFonts w:ascii="Times New Roman" w:hAnsi="Times New Roman" w:cs="Times New Roman"/>
        </w:rPr>
        <w:t xml:space="preserve"> PhD</w:t>
      </w:r>
      <w:r w:rsidRPr="00F71305">
        <w:rPr>
          <w:rFonts w:ascii="Times New Roman" w:hAnsi="Times New Roman" w:cs="Times New Roman"/>
          <w:vertAlign w:val="superscript"/>
        </w:rPr>
        <w:t>1,2</w:t>
      </w:r>
      <w:r w:rsidR="00F23342">
        <w:rPr>
          <w:rFonts w:ascii="Times New Roman" w:hAnsi="Times New Roman" w:cs="Times New Roman"/>
          <w:vertAlign w:val="superscript"/>
        </w:rPr>
        <w:t>,</w:t>
      </w:r>
      <w:r w:rsidR="00F23342" w:rsidRPr="00F71305">
        <w:rPr>
          <w:rFonts w:ascii="Times New Roman" w:hAnsi="Times New Roman" w:cs="Times New Roman"/>
        </w:rPr>
        <w:t>*</w:t>
      </w:r>
      <w:r w:rsidRPr="00F71305">
        <w:rPr>
          <w:rFonts w:ascii="Times New Roman" w:hAnsi="Times New Roman" w:cs="Times New Roman"/>
        </w:rPr>
        <w:t>, Charlotte Jelleyman</w:t>
      </w:r>
      <w:r w:rsidR="009C44B8">
        <w:rPr>
          <w:rFonts w:ascii="Times New Roman" w:hAnsi="Times New Roman" w:cs="Times New Roman"/>
        </w:rPr>
        <w:t xml:space="preserve"> PhD</w:t>
      </w:r>
      <w:r w:rsidRPr="00F71305">
        <w:rPr>
          <w:rFonts w:ascii="Times New Roman" w:hAnsi="Times New Roman" w:cs="Times New Roman"/>
          <w:vertAlign w:val="superscript"/>
        </w:rPr>
        <w:t>1,2</w:t>
      </w:r>
      <w:r w:rsidR="009F54BB">
        <w:rPr>
          <w:rFonts w:ascii="Times New Roman" w:hAnsi="Times New Roman" w:cs="Times New Roman"/>
          <w:vertAlign w:val="superscript"/>
        </w:rPr>
        <w:t>,3</w:t>
      </w:r>
      <w:r w:rsidR="00F23342">
        <w:rPr>
          <w:rFonts w:ascii="Times New Roman" w:hAnsi="Times New Roman" w:cs="Times New Roman"/>
          <w:vertAlign w:val="superscript"/>
        </w:rPr>
        <w:t>,</w:t>
      </w:r>
      <w:r w:rsidR="00F23342" w:rsidRPr="00F71305">
        <w:rPr>
          <w:rFonts w:ascii="Times New Roman" w:hAnsi="Times New Roman" w:cs="Times New Roman"/>
        </w:rPr>
        <w:t>*</w:t>
      </w:r>
      <w:r w:rsidR="008176D7" w:rsidRPr="00F71305">
        <w:rPr>
          <w:rFonts w:ascii="Times New Roman" w:hAnsi="Times New Roman" w:cs="Times New Roman"/>
        </w:rPr>
        <w:t xml:space="preserve">, </w:t>
      </w:r>
      <w:r w:rsidR="00141F63" w:rsidRPr="00F71305">
        <w:rPr>
          <w:rFonts w:ascii="Times New Roman" w:hAnsi="Times New Roman" w:cs="Times New Roman"/>
        </w:rPr>
        <w:t xml:space="preserve">Nicole </w:t>
      </w:r>
      <w:r w:rsidR="0041502C">
        <w:rPr>
          <w:rFonts w:ascii="Times New Roman" w:hAnsi="Times New Roman" w:cs="Times New Roman"/>
        </w:rPr>
        <w:t xml:space="preserve">A. </w:t>
      </w:r>
      <w:r w:rsidR="00141F63" w:rsidRPr="00F71305">
        <w:rPr>
          <w:rFonts w:ascii="Times New Roman" w:hAnsi="Times New Roman" w:cs="Times New Roman"/>
        </w:rPr>
        <w:t>Coull</w:t>
      </w:r>
      <w:r w:rsidR="009C44B8">
        <w:rPr>
          <w:rFonts w:ascii="Times New Roman" w:hAnsi="Times New Roman" w:cs="Times New Roman"/>
        </w:rPr>
        <w:t xml:space="preserve"> PhD</w:t>
      </w:r>
      <w:r w:rsidR="00141F63" w:rsidRPr="00F71305">
        <w:rPr>
          <w:rFonts w:ascii="Times New Roman" w:hAnsi="Times New Roman" w:cs="Times New Roman"/>
          <w:vertAlign w:val="superscript"/>
        </w:rPr>
        <w:t>1,2</w:t>
      </w:r>
      <w:r w:rsidR="00141F63" w:rsidRPr="00F71305">
        <w:rPr>
          <w:rFonts w:ascii="Times New Roman" w:hAnsi="Times New Roman" w:cs="Times New Roman"/>
        </w:rPr>
        <w:t xml:space="preserve">, </w:t>
      </w:r>
      <w:r w:rsidR="00696B12">
        <w:rPr>
          <w:rFonts w:ascii="Times New Roman" w:hAnsi="Times New Roman" w:cs="Times New Roman"/>
        </w:rPr>
        <w:t>Charlotte L. Edwardson</w:t>
      </w:r>
      <w:r w:rsidR="009C44B8">
        <w:rPr>
          <w:rFonts w:ascii="Times New Roman" w:hAnsi="Times New Roman" w:cs="Times New Roman"/>
        </w:rPr>
        <w:t xml:space="preserve"> PhD</w:t>
      </w:r>
      <w:r w:rsidR="0041502C">
        <w:rPr>
          <w:rFonts w:ascii="Times New Roman" w:hAnsi="Times New Roman" w:cs="Times New Roman"/>
          <w:vertAlign w:val="superscript"/>
        </w:rPr>
        <w:t>1,2</w:t>
      </w:r>
      <w:r w:rsidR="00696B12">
        <w:rPr>
          <w:rFonts w:ascii="Times New Roman" w:hAnsi="Times New Roman" w:cs="Times New Roman"/>
        </w:rPr>
        <w:t xml:space="preserve">, </w:t>
      </w:r>
      <w:r w:rsidR="008176D7" w:rsidRPr="00F71305">
        <w:rPr>
          <w:rFonts w:ascii="Times New Roman" w:hAnsi="Times New Roman" w:cs="Times New Roman"/>
        </w:rPr>
        <w:t>Joseph Henson</w:t>
      </w:r>
      <w:r w:rsidR="009C44B8">
        <w:rPr>
          <w:rFonts w:ascii="Times New Roman" w:hAnsi="Times New Roman" w:cs="Times New Roman"/>
        </w:rPr>
        <w:t xml:space="preserve"> PhD</w:t>
      </w:r>
      <w:r w:rsidR="008176D7" w:rsidRPr="00F71305">
        <w:rPr>
          <w:rFonts w:ascii="Times New Roman" w:hAnsi="Times New Roman" w:cs="Times New Roman"/>
          <w:vertAlign w:val="superscript"/>
        </w:rPr>
        <w:t>1,2</w:t>
      </w:r>
      <w:r w:rsidR="008176D7" w:rsidRPr="00F71305">
        <w:rPr>
          <w:rFonts w:ascii="Times New Roman" w:hAnsi="Times New Roman" w:cs="Times New Roman"/>
        </w:rPr>
        <w:t>, James A. King</w:t>
      </w:r>
      <w:r w:rsidR="009C44B8">
        <w:rPr>
          <w:rFonts w:ascii="Times New Roman" w:hAnsi="Times New Roman" w:cs="Times New Roman"/>
        </w:rPr>
        <w:t xml:space="preserve"> PhD</w:t>
      </w:r>
      <w:r w:rsidR="008176D7" w:rsidRPr="00F71305">
        <w:rPr>
          <w:rFonts w:ascii="Times New Roman" w:hAnsi="Times New Roman" w:cs="Times New Roman"/>
          <w:vertAlign w:val="superscript"/>
        </w:rPr>
        <w:t>2,</w:t>
      </w:r>
      <w:r w:rsidR="00F23342">
        <w:rPr>
          <w:rFonts w:ascii="Times New Roman" w:hAnsi="Times New Roman" w:cs="Times New Roman"/>
          <w:vertAlign w:val="superscript"/>
        </w:rPr>
        <w:t>4</w:t>
      </w:r>
      <w:r w:rsidR="008176D7" w:rsidRPr="00F71305">
        <w:rPr>
          <w:rFonts w:ascii="Times New Roman" w:hAnsi="Times New Roman" w:cs="Times New Roman"/>
        </w:rPr>
        <w:t>, Kamlesh Khunti</w:t>
      </w:r>
      <w:r w:rsidR="009C44B8">
        <w:rPr>
          <w:rFonts w:ascii="Times New Roman" w:hAnsi="Times New Roman" w:cs="Times New Roman"/>
        </w:rPr>
        <w:t xml:space="preserve"> FMedSci</w:t>
      </w:r>
      <w:r w:rsidR="009C44B8">
        <w:rPr>
          <w:rFonts w:ascii="Times New Roman" w:hAnsi="Times New Roman" w:cs="Times New Roman"/>
          <w:vertAlign w:val="superscript"/>
        </w:rPr>
        <w:t>1,</w:t>
      </w:r>
      <w:r w:rsidR="00F23342">
        <w:rPr>
          <w:rFonts w:ascii="Times New Roman" w:hAnsi="Times New Roman" w:cs="Times New Roman"/>
          <w:vertAlign w:val="superscript"/>
        </w:rPr>
        <w:t>5</w:t>
      </w:r>
      <w:r w:rsidR="009C44B8">
        <w:rPr>
          <w:rFonts w:ascii="Times New Roman" w:hAnsi="Times New Roman" w:cs="Times New Roman"/>
          <w:vertAlign w:val="superscript"/>
        </w:rPr>
        <w:t>,6</w:t>
      </w:r>
      <w:r w:rsidR="008176D7" w:rsidRPr="00F71305">
        <w:rPr>
          <w:rFonts w:ascii="Times New Roman" w:hAnsi="Times New Roman" w:cs="Times New Roman"/>
        </w:rPr>
        <w:t xml:space="preserve">, </w:t>
      </w:r>
      <w:r w:rsidRPr="00F71305">
        <w:rPr>
          <w:rFonts w:ascii="Times New Roman" w:hAnsi="Times New Roman" w:cs="Times New Roman"/>
        </w:rPr>
        <w:t>Matthew McCarthy</w:t>
      </w:r>
      <w:r w:rsidR="009C44B8">
        <w:rPr>
          <w:rFonts w:ascii="Times New Roman" w:hAnsi="Times New Roman" w:cs="Times New Roman"/>
        </w:rPr>
        <w:t xml:space="preserve"> PhD</w:t>
      </w:r>
      <w:r w:rsidRPr="00F71305">
        <w:rPr>
          <w:rFonts w:ascii="Times New Roman" w:hAnsi="Times New Roman" w:cs="Times New Roman"/>
          <w:vertAlign w:val="superscript"/>
        </w:rPr>
        <w:t>1,2</w:t>
      </w:r>
      <w:r w:rsidRPr="00F71305">
        <w:rPr>
          <w:rFonts w:ascii="Times New Roman" w:hAnsi="Times New Roman" w:cs="Times New Roman"/>
        </w:rPr>
        <w:t xml:space="preserve">, </w:t>
      </w:r>
      <w:r w:rsidR="00E679DC" w:rsidRPr="00F71305">
        <w:rPr>
          <w:rFonts w:ascii="Times New Roman" w:hAnsi="Times New Roman" w:cs="Times New Roman"/>
        </w:rPr>
        <w:t xml:space="preserve">Alex </w:t>
      </w:r>
      <w:r w:rsidR="00E03872" w:rsidRPr="00F71305">
        <w:rPr>
          <w:rFonts w:ascii="Times New Roman" w:hAnsi="Times New Roman" w:cs="Times New Roman"/>
        </w:rPr>
        <w:t xml:space="preserve">V. </w:t>
      </w:r>
      <w:r w:rsidR="00E679DC" w:rsidRPr="00F71305">
        <w:rPr>
          <w:rFonts w:ascii="Times New Roman" w:hAnsi="Times New Roman" w:cs="Times New Roman"/>
        </w:rPr>
        <w:t>Rowlands</w:t>
      </w:r>
      <w:r w:rsidR="009C44B8">
        <w:rPr>
          <w:rFonts w:ascii="Times New Roman" w:hAnsi="Times New Roman" w:cs="Times New Roman"/>
        </w:rPr>
        <w:t xml:space="preserve"> PhD</w:t>
      </w:r>
      <w:r w:rsidR="00E679DC" w:rsidRPr="00F71305">
        <w:rPr>
          <w:rFonts w:ascii="Times New Roman" w:hAnsi="Times New Roman" w:cs="Times New Roman"/>
          <w:vertAlign w:val="superscript"/>
        </w:rPr>
        <w:t>1,2</w:t>
      </w:r>
      <w:r w:rsidR="00E679DC" w:rsidRPr="00F71305">
        <w:rPr>
          <w:rFonts w:ascii="Times New Roman" w:hAnsi="Times New Roman" w:cs="Times New Roman"/>
        </w:rPr>
        <w:t xml:space="preserve">, </w:t>
      </w:r>
      <w:r w:rsidR="00BB685E" w:rsidRPr="00F71305">
        <w:rPr>
          <w:rFonts w:ascii="Times New Roman" w:hAnsi="Times New Roman" w:cs="Times New Roman"/>
        </w:rPr>
        <w:t>David J. Stensel</w:t>
      </w:r>
      <w:r w:rsidR="009C44B8">
        <w:rPr>
          <w:rFonts w:ascii="Times New Roman" w:hAnsi="Times New Roman" w:cs="Times New Roman"/>
        </w:rPr>
        <w:t xml:space="preserve"> PhD</w:t>
      </w:r>
      <w:r w:rsidR="00BB685E" w:rsidRPr="00F71305">
        <w:rPr>
          <w:rFonts w:ascii="Times New Roman" w:hAnsi="Times New Roman" w:cs="Times New Roman"/>
          <w:vertAlign w:val="superscript"/>
        </w:rPr>
        <w:t>2,</w:t>
      </w:r>
      <w:r w:rsidR="009F54BB">
        <w:rPr>
          <w:rFonts w:ascii="Times New Roman" w:hAnsi="Times New Roman" w:cs="Times New Roman"/>
          <w:vertAlign w:val="superscript"/>
        </w:rPr>
        <w:t>4</w:t>
      </w:r>
      <w:r w:rsidR="00BB685E" w:rsidRPr="00F71305">
        <w:rPr>
          <w:rFonts w:ascii="Times New Roman" w:hAnsi="Times New Roman" w:cs="Times New Roman"/>
        </w:rPr>
        <w:t xml:space="preserve">, </w:t>
      </w:r>
      <w:r w:rsidR="00603FC5" w:rsidRPr="00F71305">
        <w:rPr>
          <w:rFonts w:ascii="Times New Roman" w:hAnsi="Times New Roman" w:cs="Times New Roman"/>
        </w:rPr>
        <w:t>Helen L. Waller</w:t>
      </w:r>
      <w:r w:rsidR="009C44B8">
        <w:rPr>
          <w:rFonts w:ascii="Times New Roman" w:hAnsi="Times New Roman" w:cs="Times New Roman"/>
        </w:rPr>
        <w:t xml:space="preserve"> PhD</w:t>
      </w:r>
      <w:r w:rsidR="00603FC5" w:rsidRPr="00F71305">
        <w:rPr>
          <w:rFonts w:ascii="Times New Roman" w:hAnsi="Times New Roman" w:cs="Times New Roman"/>
          <w:vertAlign w:val="superscript"/>
        </w:rPr>
        <w:t>1,2</w:t>
      </w:r>
      <w:r w:rsidR="00603FC5" w:rsidRPr="00F71305">
        <w:rPr>
          <w:rFonts w:ascii="Times New Roman" w:hAnsi="Times New Roman" w:cs="Times New Roman"/>
        </w:rPr>
        <w:t xml:space="preserve">, </w:t>
      </w:r>
      <w:r w:rsidR="008176D7" w:rsidRPr="00F71305">
        <w:rPr>
          <w:rFonts w:ascii="Times New Roman" w:hAnsi="Times New Roman" w:cs="Times New Roman"/>
        </w:rPr>
        <w:t>David R. Webb</w:t>
      </w:r>
      <w:r w:rsidR="009C44B8">
        <w:rPr>
          <w:rFonts w:ascii="Times New Roman" w:hAnsi="Times New Roman" w:cs="Times New Roman"/>
        </w:rPr>
        <w:t xml:space="preserve"> PhD</w:t>
      </w:r>
      <w:r w:rsidR="008176D7" w:rsidRPr="00F71305">
        <w:rPr>
          <w:rFonts w:ascii="Times New Roman" w:hAnsi="Times New Roman" w:cs="Times New Roman"/>
          <w:vertAlign w:val="superscript"/>
        </w:rPr>
        <w:t>1,2</w:t>
      </w:r>
      <w:r w:rsidR="008176D7" w:rsidRPr="00F71305">
        <w:rPr>
          <w:rFonts w:ascii="Times New Roman" w:hAnsi="Times New Roman" w:cs="Times New Roman"/>
        </w:rPr>
        <w:t xml:space="preserve">, </w:t>
      </w:r>
      <w:r w:rsidR="0020758E" w:rsidRPr="00F71305">
        <w:rPr>
          <w:rFonts w:ascii="Times New Roman" w:hAnsi="Times New Roman" w:cs="Times New Roman"/>
        </w:rPr>
        <w:t>Melanie J. Davies</w:t>
      </w:r>
      <w:r w:rsidR="00CA0D04">
        <w:rPr>
          <w:rFonts w:ascii="Times New Roman" w:hAnsi="Times New Roman" w:cs="Times New Roman"/>
        </w:rPr>
        <w:t xml:space="preserve"> </w:t>
      </w:r>
      <w:r w:rsidR="00CA0D04" w:rsidRPr="00C9661F">
        <w:rPr>
          <w:rFonts w:ascii="Times New Roman" w:hAnsi="Times New Roman" w:cs="Times New Roman"/>
        </w:rPr>
        <w:t>MD</w:t>
      </w:r>
      <w:r w:rsidR="0020758E" w:rsidRPr="00C9661F">
        <w:rPr>
          <w:rFonts w:ascii="Times New Roman" w:hAnsi="Times New Roman" w:cs="Times New Roman"/>
          <w:vertAlign w:val="superscript"/>
        </w:rPr>
        <w:t>1,2</w:t>
      </w:r>
      <w:r w:rsidR="009C44B8" w:rsidRPr="00C9661F">
        <w:rPr>
          <w:rFonts w:ascii="Times New Roman" w:hAnsi="Times New Roman" w:cs="Times New Roman"/>
          <w:vertAlign w:val="superscript"/>
        </w:rPr>
        <w:t>,</w:t>
      </w:r>
      <w:r w:rsidR="009C44B8">
        <w:rPr>
          <w:rFonts w:ascii="Times New Roman" w:hAnsi="Times New Roman" w:cs="Times New Roman"/>
          <w:vertAlign w:val="superscript"/>
        </w:rPr>
        <w:t>6</w:t>
      </w:r>
      <w:r w:rsidR="0020758E" w:rsidRPr="00F71305">
        <w:rPr>
          <w:rFonts w:ascii="Times New Roman" w:hAnsi="Times New Roman" w:cs="Times New Roman"/>
        </w:rPr>
        <w:t xml:space="preserve">, </w:t>
      </w:r>
      <w:r w:rsidRPr="00F71305">
        <w:rPr>
          <w:rFonts w:ascii="Times New Roman" w:hAnsi="Times New Roman" w:cs="Times New Roman"/>
        </w:rPr>
        <w:t>Thomas Yates</w:t>
      </w:r>
      <w:r w:rsidR="009C44B8">
        <w:rPr>
          <w:rFonts w:ascii="Times New Roman" w:hAnsi="Times New Roman" w:cs="Times New Roman"/>
        </w:rPr>
        <w:t xml:space="preserve"> PhD</w:t>
      </w:r>
      <w:r w:rsidRPr="00F71305">
        <w:rPr>
          <w:rFonts w:ascii="Times New Roman" w:hAnsi="Times New Roman" w:cs="Times New Roman"/>
          <w:vertAlign w:val="superscript"/>
        </w:rPr>
        <w:t>1,2</w:t>
      </w:r>
    </w:p>
    <w:p w14:paraId="55B72EDB" w14:textId="77777777" w:rsidR="00454BFF" w:rsidRPr="00F71305" w:rsidRDefault="00F375B6" w:rsidP="007B3AA5">
      <w:pPr>
        <w:spacing w:line="480" w:lineRule="auto"/>
        <w:rPr>
          <w:rFonts w:ascii="Times New Roman" w:hAnsi="Times New Roman" w:cs="Times New Roman"/>
        </w:rPr>
      </w:pPr>
      <w:r w:rsidRPr="00F71305">
        <w:rPr>
          <w:rFonts w:ascii="Times New Roman" w:hAnsi="Times New Roman" w:cs="Times New Roman"/>
        </w:rPr>
        <w:t xml:space="preserve">* </w:t>
      </w:r>
      <w:proofErr w:type="gramStart"/>
      <w:r w:rsidRPr="00F71305">
        <w:rPr>
          <w:rFonts w:ascii="Times New Roman" w:hAnsi="Times New Roman" w:cs="Times New Roman"/>
        </w:rPr>
        <w:t>joint</w:t>
      </w:r>
      <w:proofErr w:type="gramEnd"/>
      <w:r w:rsidRPr="00F71305">
        <w:rPr>
          <w:rFonts w:ascii="Times New Roman" w:hAnsi="Times New Roman" w:cs="Times New Roman"/>
        </w:rPr>
        <w:t xml:space="preserve"> first authors</w:t>
      </w:r>
    </w:p>
    <w:p w14:paraId="6F8D5F26" w14:textId="77777777" w:rsidR="00F375B6" w:rsidRPr="00F71305" w:rsidRDefault="00F375B6" w:rsidP="007B3AA5">
      <w:pPr>
        <w:spacing w:line="480" w:lineRule="auto"/>
        <w:rPr>
          <w:rFonts w:ascii="Times New Roman" w:hAnsi="Times New Roman" w:cs="Times New Roman"/>
        </w:rPr>
      </w:pPr>
    </w:p>
    <w:p w14:paraId="1D881B9C" w14:textId="39DE8031" w:rsidR="00F375B6" w:rsidRPr="00F71305" w:rsidRDefault="00F375B6" w:rsidP="007B3AA5">
      <w:pPr>
        <w:spacing w:line="480" w:lineRule="auto"/>
        <w:rPr>
          <w:rFonts w:ascii="Times New Roman" w:hAnsi="Times New Roman" w:cs="Times New Roman"/>
        </w:rPr>
      </w:pPr>
      <w:r w:rsidRPr="00F71305">
        <w:rPr>
          <w:rFonts w:ascii="Times New Roman" w:hAnsi="Times New Roman" w:cs="Times New Roman"/>
          <w:vertAlign w:val="superscript"/>
        </w:rPr>
        <w:t>1</w:t>
      </w:r>
      <w:r w:rsidRPr="00F71305">
        <w:rPr>
          <w:rFonts w:ascii="Times New Roman" w:hAnsi="Times New Roman" w:cs="Times New Roman"/>
        </w:rPr>
        <w:t xml:space="preserve"> Diabetes Research Centre, University of Leicester, </w:t>
      </w:r>
      <w:r w:rsidR="00555FB3">
        <w:rPr>
          <w:rFonts w:ascii="Times New Roman" w:hAnsi="Times New Roman" w:cs="Times New Roman"/>
        </w:rPr>
        <w:t xml:space="preserve">Leicester, </w:t>
      </w:r>
      <w:r w:rsidRPr="00F71305">
        <w:rPr>
          <w:rFonts w:ascii="Times New Roman" w:hAnsi="Times New Roman" w:cs="Times New Roman"/>
        </w:rPr>
        <w:t>UK</w:t>
      </w:r>
    </w:p>
    <w:p w14:paraId="0997EB3E" w14:textId="48461A6A" w:rsidR="00F375B6" w:rsidRDefault="00F375B6" w:rsidP="007B3AA5">
      <w:pPr>
        <w:spacing w:line="480" w:lineRule="auto"/>
        <w:rPr>
          <w:rFonts w:ascii="Times New Roman" w:hAnsi="Times New Roman" w:cs="Times New Roman"/>
        </w:rPr>
      </w:pPr>
      <w:r w:rsidRPr="00F71305">
        <w:rPr>
          <w:rFonts w:ascii="Times New Roman" w:hAnsi="Times New Roman" w:cs="Times New Roman"/>
          <w:vertAlign w:val="superscript"/>
        </w:rPr>
        <w:t>2</w:t>
      </w:r>
      <w:r w:rsidRPr="00F71305">
        <w:rPr>
          <w:rFonts w:ascii="Times New Roman" w:hAnsi="Times New Roman" w:cs="Times New Roman"/>
        </w:rPr>
        <w:t xml:space="preserve"> NIHR Leicester Biomedical Research Centre, Leicester, UK</w:t>
      </w:r>
    </w:p>
    <w:p w14:paraId="4AEB96B7" w14:textId="5648A938" w:rsidR="009F54BB" w:rsidRDefault="009F54BB" w:rsidP="007B3AA5">
      <w:pPr>
        <w:spacing w:line="480" w:lineRule="auto"/>
        <w:rPr>
          <w:rFonts w:ascii="Times New Roman" w:hAnsi="Times New Roman" w:cs="Times New Roman"/>
        </w:rPr>
      </w:pPr>
      <w:r>
        <w:rPr>
          <w:rFonts w:ascii="Times New Roman" w:hAnsi="Times New Roman" w:cs="Times New Roman"/>
          <w:vertAlign w:val="superscript"/>
        </w:rPr>
        <w:t>3</w:t>
      </w:r>
      <w:r>
        <w:rPr>
          <w:rFonts w:ascii="Times New Roman" w:hAnsi="Times New Roman" w:cs="Times New Roman"/>
        </w:rPr>
        <w:t xml:space="preserve"> </w:t>
      </w:r>
      <w:r w:rsidR="009C44B8">
        <w:rPr>
          <w:rFonts w:ascii="Times New Roman" w:hAnsi="Times New Roman" w:cs="Times New Roman"/>
        </w:rPr>
        <w:t>School of Sport and Recreation</w:t>
      </w:r>
      <w:r w:rsidR="00555FB3">
        <w:rPr>
          <w:rFonts w:ascii="Times New Roman" w:hAnsi="Times New Roman" w:cs="Times New Roman"/>
        </w:rPr>
        <w:t>, Auckland University of Technology, Auckland, NZ</w:t>
      </w:r>
    </w:p>
    <w:p w14:paraId="24286C83" w14:textId="3D77EC32" w:rsidR="00F375B6" w:rsidRPr="00F71305" w:rsidRDefault="00F23342" w:rsidP="007B3AA5">
      <w:pPr>
        <w:spacing w:line="480" w:lineRule="auto"/>
        <w:rPr>
          <w:rFonts w:ascii="Times New Roman" w:hAnsi="Times New Roman" w:cs="Times New Roman"/>
        </w:rPr>
      </w:pPr>
      <w:r w:rsidRPr="00F23342">
        <w:rPr>
          <w:rFonts w:ascii="Times New Roman" w:hAnsi="Times New Roman" w:cs="Times New Roman"/>
          <w:vertAlign w:val="superscript"/>
        </w:rPr>
        <w:t>4</w:t>
      </w:r>
      <w:r w:rsidR="009F54BB">
        <w:rPr>
          <w:rFonts w:ascii="Times New Roman" w:hAnsi="Times New Roman" w:cs="Times New Roman"/>
        </w:rPr>
        <w:t xml:space="preserve"> </w:t>
      </w:r>
      <w:r w:rsidR="00F375B6" w:rsidRPr="009F54BB">
        <w:rPr>
          <w:rFonts w:ascii="Times New Roman" w:hAnsi="Times New Roman" w:cs="Times New Roman"/>
        </w:rPr>
        <w:t>School</w:t>
      </w:r>
      <w:r w:rsidR="00F375B6" w:rsidRPr="00F71305">
        <w:rPr>
          <w:rFonts w:ascii="Times New Roman" w:hAnsi="Times New Roman" w:cs="Times New Roman"/>
        </w:rPr>
        <w:t xml:space="preserve"> of Sport, Exercise and Health Science</w:t>
      </w:r>
      <w:r w:rsidR="009C44B8">
        <w:rPr>
          <w:rFonts w:ascii="Times New Roman" w:hAnsi="Times New Roman" w:cs="Times New Roman"/>
        </w:rPr>
        <w:t>s</w:t>
      </w:r>
      <w:r w:rsidR="00F375B6" w:rsidRPr="00F71305">
        <w:rPr>
          <w:rFonts w:ascii="Times New Roman" w:hAnsi="Times New Roman" w:cs="Times New Roman"/>
        </w:rPr>
        <w:t>, Loughborough University, Loughborough, UK</w:t>
      </w:r>
    </w:p>
    <w:p w14:paraId="68E114E3" w14:textId="7115795D" w:rsidR="00F05522" w:rsidRDefault="00F23342" w:rsidP="00F05522">
      <w:pPr>
        <w:spacing w:after="240" w:line="480" w:lineRule="auto"/>
        <w:rPr>
          <w:rFonts w:ascii="Times New Roman" w:hAnsi="Times New Roman" w:cs="Times New Roman"/>
        </w:rPr>
      </w:pPr>
      <w:r>
        <w:rPr>
          <w:rFonts w:ascii="Times New Roman" w:hAnsi="Times New Roman" w:cs="Times New Roman"/>
          <w:color w:val="000000" w:themeColor="text1"/>
          <w:vertAlign w:val="superscript"/>
        </w:rPr>
        <w:t>5</w:t>
      </w:r>
      <w:r w:rsidR="00F05522" w:rsidRPr="00F71305">
        <w:rPr>
          <w:rFonts w:ascii="Times New Roman" w:hAnsi="Times New Roman" w:cs="Times New Roman"/>
          <w:color w:val="000000" w:themeColor="text1"/>
        </w:rPr>
        <w:t xml:space="preserve"> </w:t>
      </w:r>
      <w:r w:rsidR="00F05522" w:rsidRPr="00F71305">
        <w:rPr>
          <w:rFonts w:ascii="Times New Roman" w:hAnsi="Times New Roman" w:cs="Times New Roman"/>
        </w:rPr>
        <w:t xml:space="preserve">NIHR </w:t>
      </w:r>
      <w:r w:rsidR="00FA43EE">
        <w:rPr>
          <w:rFonts w:ascii="Times New Roman" w:hAnsi="Times New Roman" w:cs="Times New Roman"/>
        </w:rPr>
        <w:t>Applied Research Collaboration</w:t>
      </w:r>
      <w:r w:rsidR="00F05522" w:rsidRPr="00F71305">
        <w:rPr>
          <w:rFonts w:ascii="Times New Roman" w:hAnsi="Times New Roman" w:cs="Times New Roman"/>
        </w:rPr>
        <w:t xml:space="preserve"> East Midlands, Leicester, UK</w:t>
      </w:r>
    </w:p>
    <w:p w14:paraId="5FDDC943" w14:textId="139F01C7" w:rsidR="009C44B8" w:rsidRPr="009C44B8" w:rsidRDefault="009C44B8" w:rsidP="00F05522">
      <w:pPr>
        <w:spacing w:after="240" w:line="480" w:lineRule="auto"/>
        <w:rPr>
          <w:rFonts w:ascii="Times New Roman" w:hAnsi="Times New Roman" w:cs="Times New Roman"/>
        </w:rPr>
      </w:pPr>
      <w:r>
        <w:rPr>
          <w:rFonts w:ascii="Times New Roman" w:hAnsi="Times New Roman" w:cs="Times New Roman"/>
          <w:vertAlign w:val="superscript"/>
        </w:rPr>
        <w:t>6</w:t>
      </w:r>
      <w:r>
        <w:rPr>
          <w:rFonts w:ascii="Times New Roman" w:hAnsi="Times New Roman" w:cs="Times New Roman"/>
        </w:rPr>
        <w:t xml:space="preserve"> Leicester Diabetes Centre, Leicester General Hospital, University Hospitals of Leicester NHS Trust, Leicester, UK</w:t>
      </w:r>
    </w:p>
    <w:p w14:paraId="2C0257EC" w14:textId="77777777" w:rsidR="000032B5" w:rsidRPr="00F71305" w:rsidRDefault="000032B5" w:rsidP="007B3AA5">
      <w:pPr>
        <w:spacing w:line="480" w:lineRule="auto"/>
        <w:rPr>
          <w:rFonts w:ascii="Times New Roman" w:hAnsi="Times New Roman" w:cs="Times New Roman"/>
          <w:b/>
        </w:rPr>
      </w:pPr>
    </w:p>
    <w:p w14:paraId="3DD79FE7" w14:textId="1E65372C" w:rsidR="00454BFF" w:rsidRPr="00F71305" w:rsidRDefault="000032B5" w:rsidP="007B3AA5">
      <w:pPr>
        <w:spacing w:line="480" w:lineRule="auto"/>
        <w:rPr>
          <w:rFonts w:ascii="Times New Roman" w:hAnsi="Times New Roman" w:cs="Times New Roman"/>
        </w:rPr>
      </w:pPr>
      <w:r w:rsidRPr="00F71305">
        <w:rPr>
          <w:rFonts w:ascii="Times New Roman" w:hAnsi="Times New Roman" w:cs="Times New Roman"/>
          <w:b/>
        </w:rPr>
        <w:t xml:space="preserve">Corresponding author: </w:t>
      </w:r>
      <w:r w:rsidRPr="00F71305">
        <w:rPr>
          <w:rFonts w:ascii="Times New Roman" w:hAnsi="Times New Roman" w:cs="Times New Roman"/>
        </w:rPr>
        <w:t>Jack A. Sargeant; Diabetes Research Centre, University of Leicester, Leicester General Hospital, Gwendolen Road, Leicester, UK, LE5 4PW; js928@leicester.ac.uk</w:t>
      </w:r>
    </w:p>
    <w:p w14:paraId="4F1AEDD0" w14:textId="7962B41D" w:rsidR="000032B5" w:rsidRPr="00F66212" w:rsidRDefault="00F66212" w:rsidP="007B3AA5">
      <w:pPr>
        <w:spacing w:line="480" w:lineRule="auto"/>
        <w:rPr>
          <w:rFonts w:ascii="Times New Roman" w:hAnsi="Times New Roman" w:cs="Times New Roman"/>
          <w:bCs/>
        </w:rPr>
      </w:pPr>
      <w:r w:rsidRPr="00F71305">
        <w:rPr>
          <w:rFonts w:ascii="Times New Roman" w:hAnsi="Times New Roman" w:cs="Times New Roman"/>
          <w:b/>
        </w:rPr>
        <w:lastRenderedPageBreak/>
        <w:t xml:space="preserve">Short running title: </w:t>
      </w:r>
      <w:r>
        <w:rPr>
          <w:rFonts w:ascii="Times New Roman" w:hAnsi="Times New Roman" w:cs="Times New Roman"/>
          <w:bCs/>
        </w:rPr>
        <w:t>Ethnicity, acute exercise and glycaemic control</w:t>
      </w:r>
    </w:p>
    <w:p w14:paraId="3988CC76" w14:textId="16F4376A" w:rsidR="0087437A" w:rsidRPr="0087437A" w:rsidRDefault="0087437A" w:rsidP="0087437A">
      <w:pPr>
        <w:spacing w:line="480" w:lineRule="auto"/>
        <w:jc w:val="left"/>
        <w:rPr>
          <w:rFonts w:ascii="Times New Roman" w:hAnsi="Times New Roman" w:cs="Times New Roman"/>
        </w:rPr>
      </w:pPr>
      <w:r>
        <w:rPr>
          <w:rFonts w:ascii="Times New Roman" w:hAnsi="Times New Roman" w:cs="Times New Roman"/>
          <w:b/>
        </w:rPr>
        <w:t>Clinical trials registration:</w:t>
      </w:r>
      <w:r>
        <w:rPr>
          <w:rFonts w:ascii="Times New Roman" w:hAnsi="Times New Roman" w:cs="Times New Roman"/>
        </w:rPr>
        <w:t xml:space="preserve"> </w:t>
      </w:r>
      <w:r w:rsidRPr="00F71305">
        <w:rPr>
          <w:rFonts w:ascii="Times New Roman" w:hAnsi="Times New Roman" w:cs="Times New Roman"/>
        </w:rPr>
        <w:t>ISRCTN12337078</w:t>
      </w:r>
    </w:p>
    <w:p w14:paraId="58B3709F" w14:textId="77777777" w:rsidR="0087437A" w:rsidRDefault="0087437A" w:rsidP="007B3AA5">
      <w:pPr>
        <w:spacing w:line="480" w:lineRule="auto"/>
        <w:rPr>
          <w:rFonts w:ascii="Times New Roman" w:hAnsi="Times New Roman" w:cs="Times New Roman"/>
          <w:b/>
        </w:rPr>
      </w:pPr>
    </w:p>
    <w:p w14:paraId="4A91EA12" w14:textId="77D0CECD" w:rsidR="00A46FDA" w:rsidRPr="00F71305" w:rsidRDefault="00976777" w:rsidP="007B3AA5">
      <w:pPr>
        <w:spacing w:line="480" w:lineRule="auto"/>
        <w:rPr>
          <w:rFonts w:ascii="Times New Roman" w:hAnsi="Times New Roman" w:cs="Times New Roman"/>
        </w:rPr>
      </w:pPr>
      <w:r>
        <w:rPr>
          <w:rFonts w:ascii="Times New Roman" w:hAnsi="Times New Roman" w:cs="Times New Roman"/>
          <w:b/>
        </w:rPr>
        <w:t>Abstract word count</w:t>
      </w:r>
      <w:r w:rsidR="00A46FDA" w:rsidRPr="00F71305">
        <w:rPr>
          <w:rFonts w:ascii="Times New Roman" w:hAnsi="Times New Roman" w:cs="Times New Roman"/>
          <w:b/>
        </w:rPr>
        <w:t>:</w:t>
      </w:r>
      <w:r w:rsidR="008C7640" w:rsidRPr="00F71305">
        <w:rPr>
          <w:rFonts w:ascii="Times New Roman" w:hAnsi="Times New Roman" w:cs="Times New Roman"/>
          <w:b/>
        </w:rPr>
        <w:t xml:space="preserve"> </w:t>
      </w:r>
      <w:r w:rsidR="00B87E04" w:rsidRPr="00B87E04">
        <w:rPr>
          <w:rFonts w:ascii="Times New Roman" w:hAnsi="Times New Roman" w:cs="Times New Roman"/>
        </w:rPr>
        <w:t>250</w:t>
      </w:r>
      <w:r w:rsidR="008C7640" w:rsidRPr="00B87E04">
        <w:rPr>
          <w:rFonts w:ascii="Times New Roman" w:hAnsi="Times New Roman" w:cs="Times New Roman"/>
        </w:rPr>
        <w:t xml:space="preserve"> words</w:t>
      </w:r>
    </w:p>
    <w:p w14:paraId="5ACDA48E" w14:textId="5321F3B2" w:rsidR="00A46FDA" w:rsidRPr="00C761C0" w:rsidRDefault="00A46FDA" w:rsidP="007B3AA5">
      <w:pPr>
        <w:spacing w:line="480" w:lineRule="auto"/>
        <w:rPr>
          <w:rFonts w:ascii="Times New Roman" w:hAnsi="Times New Roman" w:cs="Times New Roman"/>
          <w:color w:val="FF0000"/>
        </w:rPr>
      </w:pPr>
      <w:r w:rsidRPr="00F71305">
        <w:rPr>
          <w:rFonts w:ascii="Times New Roman" w:hAnsi="Times New Roman" w:cs="Times New Roman"/>
          <w:b/>
        </w:rPr>
        <w:t>Manuscript word count:</w:t>
      </w:r>
      <w:r w:rsidR="008C7640" w:rsidRPr="00F71305">
        <w:rPr>
          <w:rFonts w:ascii="Times New Roman" w:hAnsi="Times New Roman" w:cs="Times New Roman"/>
          <w:b/>
        </w:rPr>
        <w:t xml:space="preserve"> </w:t>
      </w:r>
      <w:r w:rsidR="009E74C0">
        <w:rPr>
          <w:rFonts w:ascii="Times New Roman" w:hAnsi="Times New Roman" w:cs="Times New Roman"/>
        </w:rPr>
        <w:t>4</w:t>
      </w:r>
      <w:r w:rsidR="00F9448E">
        <w:rPr>
          <w:rFonts w:ascii="Times New Roman" w:hAnsi="Times New Roman" w:cs="Times New Roman"/>
        </w:rPr>
        <w:t>2</w:t>
      </w:r>
      <w:r w:rsidR="00201575">
        <w:rPr>
          <w:rFonts w:ascii="Times New Roman" w:hAnsi="Times New Roman" w:cs="Times New Roman"/>
        </w:rPr>
        <w:t>08</w:t>
      </w:r>
      <w:r w:rsidR="00376D36">
        <w:rPr>
          <w:rFonts w:ascii="Times New Roman" w:hAnsi="Times New Roman" w:cs="Times New Roman"/>
        </w:rPr>
        <w:t xml:space="preserve"> </w:t>
      </w:r>
      <w:r w:rsidR="008C7640" w:rsidRPr="00F71305">
        <w:rPr>
          <w:rFonts w:ascii="Times New Roman" w:hAnsi="Times New Roman" w:cs="Times New Roman"/>
        </w:rPr>
        <w:t>words</w:t>
      </w:r>
    </w:p>
    <w:p w14:paraId="1E48D98D" w14:textId="41CFA4FC" w:rsidR="00A46FDA" w:rsidRPr="00F71305" w:rsidRDefault="00A46FDA" w:rsidP="007B3AA5">
      <w:pPr>
        <w:spacing w:line="480" w:lineRule="auto"/>
        <w:rPr>
          <w:rFonts w:ascii="Times New Roman" w:hAnsi="Times New Roman" w:cs="Times New Roman"/>
        </w:rPr>
      </w:pPr>
      <w:r w:rsidRPr="00F71305">
        <w:rPr>
          <w:rFonts w:ascii="Times New Roman" w:hAnsi="Times New Roman" w:cs="Times New Roman"/>
          <w:b/>
        </w:rPr>
        <w:t>Number of references:</w:t>
      </w:r>
      <w:r w:rsidR="00BD5FF3">
        <w:rPr>
          <w:rFonts w:ascii="Times New Roman" w:hAnsi="Times New Roman" w:cs="Times New Roman"/>
          <w:b/>
        </w:rPr>
        <w:t xml:space="preserve"> </w:t>
      </w:r>
      <w:r w:rsidR="00BD5FF3">
        <w:rPr>
          <w:rFonts w:ascii="Times New Roman" w:hAnsi="Times New Roman" w:cs="Times New Roman"/>
        </w:rPr>
        <w:t>40</w:t>
      </w:r>
      <w:r w:rsidR="008C7640" w:rsidRPr="00F71305">
        <w:rPr>
          <w:rFonts w:ascii="Times New Roman" w:hAnsi="Times New Roman" w:cs="Times New Roman"/>
        </w:rPr>
        <w:t xml:space="preserve"> </w:t>
      </w:r>
    </w:p>
    <w:p w14:paraId="50E084A9" w14:textId="32A1EEBB" w:rsidR="00A86E6C" w:rsidRDefault="00A46FDA" w:rsidP="007B3AA5">
      <w:pPr>
        <w:spacing w:line="480" w:lineRule="auto"/>
        <w:rPr>
          <w:rFonts w:ascii="Times New Roman" w:hAnsi="Times New Roman" w:cs="Times New Roman"/>
        </w:rPr>
      </w:pPr>
      <w:r w:rsidRPr="00F71305">
        <w:rPr>
          <w:rFonts w:ascii="Times New Roman" w:hAnsi="Times New Roman" w:cs="Times New Roman"/>
          <w:b/>
        </w:rPr>
        <w:t xml:space="preserve">Number of Tables and Figures: </w:t>
      </w:r>
      <w:r w:rsidR="00F66212">
        <w:rPr>
          <w:rFonts w:ascii="Times New Roman" w:hAnsi="Times New Roman" w:cs="Times New Roman"/>
        </w:rPr>
        <w:t>2</w:t>
      </w:r>
      <w:r w:rsidRPr="00F71305">
        <w:rPr>
          <w:rFonts w:ascii="Times New Roman" w:hAnsi="Times New Roman" w:cs="Times New Roman"/>
        </w:rPr>
        <w:t xml:space="preserve"> tables, </w:t>
      </w:r>
      <w:r w:rsidR="00F66212">
        <w:rPr>
          <w:rFonts w:ascii="Times New Roman" w:hAnsi="Times New Roman" w:cs="Times New Roman"/>
        </w:rPr>
        <w:t>2</w:t>
      </w:r>
      <w:r w:rsidRPr="00F71305">
        <w:rPr>
          <w:rFonts w:ascii="Times New Roman" w:hAnsi="Times New Roman" w:cs="Times New Roman"/>
        </w:rPr>
        <w:t xml:space="preserve"> figures</w:t>
      </w:r>
    </w:p>
    <w:p w14:paraId="335A8E2B" w14:textId="77777777" w:rsidR="0087437A" w:rsidRDefault="0087437A" w:rsidP="0096631B">
      <w:pPr>
        <w:spacing w:line="480" w:lineRule="auto"/>
        <w:rPr>
          <w:rFonts w:ascii="Times New Roman" w:hAnsi="Times New Roman" w:cs="Times New Roman"/>
          <w:b/>
          <w:bCs/>
          <w:iCs/>
        </w:rPr>
      </w:pPr>
    </w:p>
    <w:p w14:paraId="600F33D6" w14:textId="74A9DB9A" w:rsidR="0096631B" w:rsidRPr="00A840F0" w:rsidRDefault="0096631B" w:rsidP="0096631B">
      <w:pPr>
        <w:spacing w:line="480" w:lineRule="auto"/>
        <w:rPr>
          <w:rFonts w:ascii="Times New Roman" w:hAnsi="Times New Roman" w:cs="Times New Roman"/>
          <w:iCs/>
        </w:rPr>
        <w:sectPr w:rsidR="0096631B" w:rsidRPr="00A840F0">
          <w:pgSz w:w="11906" w:h="16838"/>
          <w:pgMar w:top="1440" w:right="1440" w:bottom="1440" w:left="1440" w:header="708" w:footer="708" w:gutter="0"/>
          <w:cols w:space="708"/>
          <w:docGrid w:linePitch="360"/>
        </w:sectPr>
      </w:pPr>
      <w:r>
        <w:rPr>
          <w:rFonts w:ascii="Times New Roman" w:hAnsi="Times New Roman" w:cs="Times New Roman"/>
          <w:b/>
          <w:bCs/>
          <w:iCs/>
        </w:rPr>
        <w:t>Key words</w:t>
      </w:r>
      <w:r>
        <w:rPr>
          <w:rFonts w:ascii="Times New Roman" w:hAnsi="Times New Roman" w:cs="Times New Roman"/>
          <w:iCs/>
        </w:rPr>
        <w:t>: ethnicity, glycaemic control, impaired glycaemic control, exercise physiology,</w:t>
      </w:r>
      <w:r w:rsidR="002F1289">
        <w:rPr>
          <w:rFonts w:ascii="Times New Roman" w:hAnsi="Times New Roman" w:cs="Times New Roman"/>
          <w:iCs/>
        </w:rPr>
        <w:t xml:space="preserve"> </w:t>
      </w:r>
      <w:r w:rsidR="00FD6979">
        <w:rPr>
          <w:rFonts w:ascii="Times New Roman" w:hAnsi="Times New Roman" w:cs="Times New Roman"/>
          <w:iCs/>
        </w:rPr>
        <w:t>HIIE</w:t>
      </w:r>
      <w:r w:rsidR="00726C88">
        <w:rPr>
          <w:rFonts w:ascii="Times New Roman" w:hAnsi="Times New Roman" w:cs="Times New Roman"/>
          <w:iCs/>
        </w:rPr>
        <w:t>, aerobic exercise</w:t>
      </w:r>
    </w:p>
    <w:p w14:paraId="41300B33" w14:textId="77777777" w:rsidR="00913524" w:rsidRPr="00F71305" w:rsidRDefault="00913524" w:rsidP="003F288C">
      <w:pPr>
        <w:spacing w:line="480" w:lineRule="auto"/>
        <w:rPr>
          <w:rFonts w:ascii="Times New Roman" w:hAnsi="Times New Roman" w:cs="Times New Roman"/>
          <w:b/>
        </w:rPr>
      </w:pPr>
      <w:r w:rsidRPr="00F71305">
        <w:rPr>
          <w:rFonts w:ascii="Times New Roman" w:hAnsi="Times New Roman" w:cs="Times New Roman"/>
          <w:b/>
        </w:rPr>
        <w:lastRenderedPageBreak/>
        <w:t>Structured Abstract</w:t>
      </w:r>
    </w:p>
    <w:p w14:paraId="3F5A2EEE" w14:textId="297FFA69" w:rsidR="00A46FDA" w:rsidRPr="00AA1714" w:rsidRDefault="00A46FDA" w:rsidP="003F288C">
      <w:pPr>
        <w:spacing w:line="480" w:lineRule="auto"/>
        <w:rPr>
          <w:rFonts w:ascii="Times New Roman" w:hAnsi="Times New Roman" w:cs="Times New Roman"/>
          <w:iCs/>
        </w:rPr>
      </w:pPr>
      <w:r w:rsidRPr="00F71305">
        <w:rPr>
          <w:rFonts w:ascii="Times New Roman" w:hAnsi="Times New Roman" w:cs="Times New Roman"/>
          <w:i/>
        </w:rPr>
        <w:t>Objective:</w:t>
      </w:r>
      <w:r w:rsidR="00AA1714">
        <w:rPr>
          <w:rFonts w:ascii="Times New Roman" w:hAnsi="Times New Roman" w:cs="Times New Roman"/>
          <w:iCs/>
        </w:rPr>
        <w:t xml:space="preserve"> To examine </w:t>
      </w:r>
      <w:r w:rsidR="00F07F0A">
        <w:rPr>
          <w:rFonts w:ascii="Times New Roman" w:hAnsi="Times New Roman" w:cs="Times New Roman"/>
          <w:iCs/>
        </w:rPr>
        <w:t xml:space="preserve">whether </w:t>
      </w:r>
      <w:r w:rsidR="00C140D1">
        <w:rPr>
          <w:rFonts w:ascii="Times New Roman" w:hAnsi="Times New Roman" w:cs="Times New Roman"/>
          <w:iCs/>
        </w:rPr>
        <w:t>circulating metabolic responses to</w:t>
      </w:r>
      <w:r w:rsidR="002C1DD0">
        <w:rPr>
          <w:rFonts w:ascii="Times New Roman" w:hAnsi="Times New Roman" w:cs="Times New Roman"/>
          <w:iCs/>
        </w:rPr>
        <w:t xml:space="preserve"> </w:t>
      </w:r>
      <w:r w:rsidR="00AA1714">
        <w:rPr>
          <w:rFonts w:ascii="Times New Roman" w:hAnsi="Times New Roman" w:cs="Times New Roman"/>
          <w:iCs/>
        </w:rPr>
        <w:t>low-volume high-intensity interval</w:t>
      </w:r>
      <w:r w:rsidR="00F07F0A">
        <w:rPr>
          <w:rFonts w:ascii="Times New Roman" w:hAnsi="Times New Roman" w:cs="Times New Roman"/>
          <w:iCs/>
        </w:rPr>
        <w:t xml:space="preserve"> </w:t>
      </w:r>
      <w:r w:rsidR="00AA1714">
        <w:rPr>
          <w:rFonts w:ascii="Times New Roman" w:hAnsi="Times New Roman" w:cs="Times New Roman"/>
          <w:iCs/>
        </w:rPr>
        <w:t>(LV-HII</w:t>
      </w:r>
      <w:r w:rsidR="00FD6979">
        <w:rPr>
          <w:rFonts w:ascii="Times New Roman" w:hAnsi="Times New Roman" w:cs="Times New Roman"/>
          <w:iCs/>
        </w:rPr>
        <w:t>E</w:t>
      </w:r>
      <w:r w:rsidR="00AA1714">
        <w:rPr>
          <w:rFonts w:ascii="Times New Roman" w:hAnsi="Times New Roman" w:cs="Times New Roman"/>
          <w:iCs/>
        </w:rPr>
        <w:t xml:space="preserve">) </w:t>
      </w:r>
      <w:r w:rsidR="002C6061">
        <w:rPr>
          <w:rFonts w:ascii="Times New Roman" w:hAnsi="Times New Roman" w:cs="Times New Roman"/>
          <w:iCs/>
        </w:rPr>
        <w:t>or</w:t>
      </w:r>
      <w:r w:rsidR="00AA1714">
        <w:rPr>
          <w:rFonts w:ascii="Times New Roman" w:hAnsi="Times New Roman" w:cs="Times New Roman"/>
          <w:iCs/>
        </w:rPr>
        <w:t xml:space="preserve"> continuous moderate-intensity aerobic </w:t>
      </w:r>
      <w:r w:rsidR="00DC316E">
        <w:rPr>
          <w:rFonts w:ascii="Times New Roman" w:hAnsi="Times New Roman" w:cs="Times New Roman"/>
          <w:iCs/>
        </w:rPr>
        <w:t xml:space="preserve">(CME) </w:t>
      </w:r>
      <w:r w:rsidR="00C140D1">
        <w:rPr>
          <w:rFonts w:ascii="Times New Roman" w:hAnsi="Times New Roman" w:cs="Times New Roman"/>
          <w:iCs/>
        </w:rPr>
        <w:t xml:space="preserve">exercise </w:t>
      </w:r>
      <w:r w:rsidR="00AA1714">
        <w:rPr>
          <w:rFonts w:ascii="Times New Roman" w:hAnsi="Times New Roman" w:cs="Times New Roman"/>
          <w:iCs/>
        </w:rPr>
        <w:t>differ</w:t>
      </w:r>
      <w:r w:rsidR="001B10E0">
        <w:rPr>
          <w:rFonts w:ascii="Times New Roman" w:hAnsi="Times New Roman" w:cs="Times New Roman"/>
          <w:iCs/>
        </w:rPr>
        <w:t xml:space="preserve"> </w:t>
      </w:r>
      <w:r w:rsidR="00AA1714">
        <w:rPr>
          <w:rFonts w:ascii="Times New Roman" w:hAnsi="Times New Roman" w:cs="Times New Roman"/>
          <w:iCs/>
        </w:rPr>
        <w:t>between white European</w:t>
      </w:r>
      <w:r w:rsidR="001B10E0">
        <w:rPr>
          <w:rFonts w:ascii="Times New Roman" w:hAnsi="Times New Roman" w:cs="Times New Roman"/>
          <w:iCs/>
        </w:rPr>
        <w:t>s</w:t>
      </w:r>
      <w:r w:rsidR="00AA1714">
        <w:rPr>
          <w:rFonts w:ascii="Times New Roman" w:hAnsi="Times New Roman" w:cs="Times New Roman"/>
          <w:iCs/>
        </w:rPr>
        <w:t xml:space="preserve"> </w:t>
      </w:r>
      <w:r w:rsidR="001B10E0">
        <w:rPr>
          <w:rFonts w:ascii="Times New Roman" w:hAnsi="Times New Roman" w:cs="Times New Roman"/>
          <w:iCs/>
        </w:rPr>
        <w:t>and</w:t>
      </w:r>
      <w:r w:rsidR="00AA1714">
        <w:rPr>
          <w:rFonts w:ascii="Times New Roman" w:hAnsi="Times New Roman" w:cs="Times New Roman"/>
          <w:iCs/>
        </w:rPr>
        <w:t xml:space="preserve"> </w:t>
      </w:r>
      <w:r w:rsidR="00F23342">
        <w:rPr>
          <w:rFonts w:ascii="Times New Roman" w:hAnsi="Times New Roman" w:cs="Times New Roman"/>
          <w:iCs/>
        </w:rPr>
        <w:t>S</w:t>
      </w:r>
      <w:r w:rsidR="00AA1714">
        <w:rPr>
          <w:rFonts w:ascii="Times New Roman" w:hAnsi="Times New Roman" w:cs="Times New Roman"/>
          <w:iCs/>
        </w:rPr>
        <w:t>outh Asian</w:t>
      </w:r>
      <w:r w:rsidR="001B10E0">
        <w:rPr>
          <w:rFonts w:ascii="Times New Roman" w:hAnsi="Times New Roman" w:cs="Times New Roman"/>
          <w:iCs/>
        </w:rPr>
        <w:t>s</w:t>
      </w:r>
      <w:r w:rsidR="00AA1714">
        <w:rPr>
          <w:rFonts w:ascii="Times New Roman" w:hAnsi="Times New Roman" w:cs="Times New Roman"/>
          <w:iCs/>
        </w:rPr>
        <w:t xml:space="preserve"> </w:t>
      </w:r>
      <w:r w:rsidR="00F07F0A">
        <w:rPr>
          <w:rFonts w:ascii="Times New Roman" w:hAnsi="Times New Roman" w:cs="Times New Roman"/>
          <w:iCs/>
        </w:rPr>
        <w:t>with nondiabetic hyperglycaemia</w:t>
      </w:r>
      <w:r w:rsidR="004E5B10">
        <w:rPr>
          <w:rFonts w:ascii="Times New Roman" w:hAnsi="Times New Roman" w:cs="Times New Roman"/>
          <w:iCs/>
        </w:rPr>
        <w:t xml:space="preserve"> (NDH)</w:t>
      </w:r>
      <w:r w:rsidR="00F07F0A">
        <w:rPr>
          <w:rFonts w:ascii="Times New Roman" w:hAnsi="Times New Roman" w:cs="Times New Roman"/>
          <w:iCs/>
        </w:rPr>
        <w:t>.</w:t>
      </w:r>
    </w:p>
    <w:p w14:paraId="3037A781" w14:textId="7C78D367" w:rsidR="00A46FDA" w:rsidRPr="00071532" w:rsidRDefault="00A46FDA" w:rsidP="003F288C">
      <w:pPr>
        <w:spacing w:line="480" w:lineRule="auto"/>
        <w:rPr>
          <w:rFonts w:ascii="Times New Roman" w:hAnsi="Times New Roman" w:cs="Times New Roman"/>
          <w:iCs/>
        </w:rPr>
      </w:pPr>
      <w:r w:rsidRPr="00F71305">
        <w:rPr>
          <w:rFonts w:ascii="Times New Roman" w:hAnsi="Times New Roman" w:cs="Times New Roman"/>
          <w:i/>
        </w:rPr>
        <w:t>Research Design and Methods:</w:t>
      </w:r>
      <w:r w:rsidR="00014DB1">
        <w:rPr>
          <w:rFonts w:ascii="Times New Roman" w:hAnsi="Times New Roman" w:cs="Times New Roman"/>
          <w:iCs/>
        </w:rPr>
        <w:t xml:space="preserve"> </w:t>
      </w:r>
      <w:r w:rsidR="00A85CFD">
        <w:rPr>
          <w:rFonts w:ascii="Times New Roman" w:hAnsi="Times New Roman" w:cs="Times New Roman"/>
          <w:iCs/>
        </w:rPr>
        <w:t>13 white European</w:t>
      </w:r>
      <w:r w:rsidR="002C1DD0">
        <w:rPr>
          <w:rFonts w:ascii="Times New Roman" w:hAnsi="Times New Roman" w:cs="Times New Roman"/>
          <w:iCs/>
        </w:rPr>
        <w:t xml:space="preserve">s and </w:t>
      </w:r>
      <w:r w:rsidR="00A85CFD">
        <w:rPr>
          <w:rFonts w:ascii="Times New Roman" w:hAnsi="Times New Roman" w:cs="Times New Roman"/>
          <w:iCs/>
        </w:rPr>
        <w:t xml:space="preserve">10 </w:t>
      </w:r>
      <w:r w:rsidR="00F23342">
        <w:rPr>
          <w:rFonts w:ascii="Times New Roman" w:hAnsi="Times New Roman" w:cs="Times New Roman"/>
          <w:iCs/>
        </w:rPr>
        <w:t>S</w:t>
      </w:r>
      <w:r w:rsidR="00A85CFD">
        <w:rPr>
          <w:rFonts w:ascii="Times New Roman" w:hAnsi="Times New Roman" w:cs="Times New Roman"/>
          <w:iCs/>
        </w:rPr>
        <w:t>outh Asian</w:t>
      </w:r>
      <w:r w:rsidR="002C1DD0">
        <w:rPr>
          <w:rFonts w:ascii="Times New Roman" w:hAnsi="Times New Roman" w:cs="Times New Roman"/>
          <w:iCs/>
        </w:rPr>
        <w:t xml:space="preserve">s (combined </w:t>
      </w:r>
      <w:r w:rsidR="00562E98">
        <w:rPr>
          <w:rFonts w:ascii="Times New Roman" w:hAnsi="Times New Roman" w:cs="Times New Roman"/>
          <w:iCs/>
        </w:rPr>
        <w:t xml:space="preserve">median (IQR) age 67 (60–68) years, </w:t>
      </w:r>
      <w:r w:rsidR="00C140D1">
        <w:rPr>
          <w:rFonts w:ascii="Times New Roman" w:hAnsi="Times New Roman" w:cs="Times New Roman"/>
          <w:bCs/>
          <w:iCs/>
        </w:rPr>
        <w:t>HbA1c 5.9 (5.8–6.1</w:t>
      </w:r>
      <w:proofErr w:type="gramStart"/>
      <w:r w:rsidR="00C140D1">
        <w:rPr>
          <w:rFonts w:ascii="Times New Roman" w:hAnsi="Times New Roman" w:cs="Times New Roman"/>
          <w:bCs/>
          <w:iCs/>
        </w:rPr>
        <w:t>)%</w:t>
      </w:r>
      <w:proofErr w:type="gramEnd"/>
      <w:r w:rsidR="00562E98">
        <w:rPr>
          <w:rFonts w:ascii="Times New Roman" w:hAnsi="Times New Roman" w:cs="Times New Roman"/>
          <w:bCs/>
          <w:iCs/>
        </w:rPr>
        <w:t xml:space="preserve"> [41.0 (39.9–43.2) mmol</w:t>
      </w:r>
      <w:r w:rsidR="00562E98" w:rsidRPr="00562E98">
        <w:rPr>
          <w:rFonts w:ascii="Times New Roman" w:hAnsi="Times New Roman" w:cs="Times New Roman"/>
          <w:bCs/>
          <w:iCs/>
        </w:rPr>
        <w:t>·</w:t>
      </w:r>
      <w:r w:rsidR="00562E98">
        <w:rPr>
          <w:rFonts w:ascii="Times New Roman" w:hAnsi="Times New Roman" w:cs="Times New Roman"/>
          <w:bCs/>
          <w:iCs/>
        </w:rPr>
        <w:t>mol</w:t>
      </w:r>
      <w:r w:rsidR="00562E98" w:rsidRPr="00562E98">
        <w:rPr>
          <w:rFonts w:ascii="Times New Roman" w:hAnsi="Times New Roman" w:cs="Times New Roman"/>
          <w:bCs/>
          <w:iCs/>
          <w:vertAlign w:val="superscript"/>
        </w:rPr>
        <w:t>-1</w:t>
      </w:r>
      <w:r w:rsidR="00562E98" w:rsidRPr="00562E98">
        <w:rPr>
          <w:rFonts w:ascii="Times New Roman" w:hAnsi="Times New Roman" w:cs="Times New Roman"/>
          <w:bCs/>
          <w:iCs/>
        </w:rPr>
        <w:t>]</w:t>
      </w:r>
      <w:r w:rsidR="00071532">
        <w:rPr>
          <w:rFonts w:ascii="Times New Roman" w:hAnsi="Times New Roman" w:cs="Times New Roman"/>
        </w:rPr>
        <w:t xml:space="preserve">) completed three </w:t>
      </w:r>
      <w:r w:rsidR="00800337">
        <w:rPr>
          <w:rFonts w:ascii="Times New Roman" w:hAnsi="Times New Roman" w:cs="Times New Roman"/>
        </w:rPr>
        <w:t xml:space="preserve">6-hour </w:t>
      </w:r>
      <w:r w:rsidR="00071532">
        <w:rPr>
          <w:rFonts w:ascii="Times New Roman" w:hAnsi="Times New Roman" w:cs="Times New Roman"/>
        </w:rPr>
        <w:t>c</w:t>
      </w:r>
      <w:r w:rsidR="00670CBA">
        <w:rPr>
          <w:rFonts w:ascii="Times New Roman" w:hAnsi="Times New Roman" w:cs="Times New Roman"/>
        </w:rPr>
        <w:t>onditions (sedentary control [CON], LV-HIIE</w:t>
      </w:r>
      <w:r w:rsidR="00C140D1">
        <w:rPr>
          <w:rFonts w:ascii="Times New Roman" w:hAnsi="Times New Roman" w:cs="Times New Roman"/>
        </w:rPr>
        <w:t>,</w:t>
      </w:r>
      <w:r w:rsidR="00670CBA">
        <w:rPr>
          <w:rFonts w:ascii="Times New Roman" w:hAnsi="Times New Roman" w:cs="Times New Roman"/>
        </w:rPr>
        <w:t xml:space="preserve"> CME) in a randomised order</w:t>
      </w:r>
      <w:r w:rsidR="00CB5D1B">
        <w:rPr>
          <w:rFonts w:ascii="Times New Roman" w:hAnsi="Times New Roman" w:cs="Times New Roman"/>
        </w:rPr>
        <w:t>. E</w:t>
      </w:r>
      <w:r w:rsidR="002C1DD0">
        <w:rPr>
          <w:rFonts w:ascii="Times New Roman" w:hAnsi="Times New Roman" w:cs="Times New Roman"/>
        </w:rPr>
        <w:t>xercise conditions contained</w:t>
      </w:r>
      <w:r w:rsidR="00800337">
        <w:rPr>
          <w:rFonts w:ascii="Times New Roman" w:hAnsi="Times New Roman" w:cs="Times New Roman"/>
        </w:rPr>
        <w:t xml:space="preserve"> </w:t>
      </w:r>
      <w:r w:rsidR="00D34A88">
        <w:rPr>
          <w:rFonts w:ascii="Times New Roman" w:hAnsi="Times New Roman" w:cs="Times New Roman"/>
        </w:rPr>
        <w:t>a single bout of LV-HII</w:t>
      </w:r>
      <w:r w:rsidR="00670CBA">
        <w:rPr>
          <w:rFonts w:ascii="Times New Roman" w:hAnsi="Times New Roman" w:cs="Times New Roman"/>
        </w:rPr>
        <w:t>E</w:t>
      </w:r>
      <w:r w:rsidR="00D34A88">
        <w:rPr>
          <w:rFonts w:ascii="Times New Roman" w:hAnsi="Times New Roman" w:cs="Times New Roman"/>
        </w:rPr>
        <w:t xml:space="preserve"> and CME </w:t>
      </w:r>
      <w:r w:rsidR="002C1DD0">
        <w:rPr>
          <w:rFonts w:ascii="Times New Roman" w:hAnsi="Times New Roman" w:cs="Times New Roman"/>
        </w:rPr>
        <w:t>respectively</w:t>
      </w:r>
      <w:r w:rsidR="00670CBA">
        <w:rPr>
          <w:rFonts w:ascii="Times New Roman" w:hAnsi="Times New Roman" w:cs="Times New Roman"/>
        </w:rPr>
        <w:t xml:space="preserve"> (</w:t>
      </w:r>
      <w:r w:rsidR="00C140D1">
        <w:rPr>
          <w:rFonts w:ascii="Times New Roman" w:hAnsi="Times New Roman" w:cs="Times New Roman"/>
        </w:rPr>
        <w:t>each ending at 2</w:t>
      </w:r>
      <w:r w:rsidR="00D34A88">
        <w:rPr>
          <w:rFonts w:ascii="Times New Roman" w:hAnsi="Times New Roman" w:cs="Times New Roman"/>
        </w:rPr>
        <w:t>h</w:t>
      </w:r>
      <w:r w:rsidR="00670CBA">
        <w:rPr>
          <w:rFonts w:ascii="Times New Roman" w:hAnsi="Times New Roman" w:cs="Times New Roman"/>
        </w:rPr>
        <w:t>)</w:t>
      </w:r>
      <w:r w:rsidR="00986093">
        <w:rPr>
          <w:rFonts w:ascii="Times New Roman" w:hAnsi="Times New Roman" w:cs="Times New Roman"/>
        </w:rPr>
        <w:t xml:space="preserve">, with meals provided at </w:t>
      </w:r>
      <w:r w:rsidR="00670CBA">
        <w:rPr>
          <w:rFonts w:ascii="Times New Roman" w:hAnsi="Times New Roman" w:cs="Times New Roman"/>
        </w:rPr>
        <w:t>0 and 3h.</w:t>
      </w:r>
      <w:r w:rsidR="00D34A88">
        <w:rPr>
          <w:rFonts w:ascii="Times New Roman" w:hAnsi="Times New Roman" w:cs="Times New Roman"/>
        </w:rPr>
        <w:t xml:space="preserve"> </w:t>
      </w:r>
      <w:r w:rsidR="00C761C0">
        <w:rPr>
          <w:rFonts w:ascii="Times New Roman" w:hAnsi="Times New Roman" w:cs="Times New Roman"/>
        </w:rPr>
        <w:t>Circulating g</w:t>
      </w:r>
      <w:r w:rsidR="002C1DD0">
        <w:rPr>
          <w:rFonts w:ascii="Times New Roman" w:hAnsi="Times New Roman" w:cs="Times New Roman"/>
        </w:rPr>
        <w:t>lucose</w:t>
      </w:r>
      <w:r w:rsidR="00D34A88">
        <w:rPr>
          <w:rFonts w:ascii="Times New Roman" w:hAnsi="Times New Roman" w:cs="Times New Roman"/>
        </w:rPr>
        <w:t xml:space="preserve"> (primary outcome)</w:t>
      </w:r>
      <w:r w:rsidR="002C1DD0">
        <w:rPr>
          <w:rFonts w:ascii="Times New Roman" w:hAnsi="Times New Roman" w:cs="Times New Roman"/>
        </w:rPr>
        <w:t>, insulin, insulin resistance index (</w:t>
      </w:r>
      <w:r w:rsidR="00CB5D1B">
        <w:rPr>
          <w:rFonts w:ascii="Times New Roman" w:hAnsi="Times New Roman" w:cs="Times New Roman"/>
        </w:rPr>
        <w:t>IRI</w:t>
      </w:r>
      <w:r w:rsidR="002C1DD0">
        <w:rPr>
          <w:rFonts w:ascii="Times New Roman" w:hAnsi="Times New Roman" w:cs="Times New Roman"/>
        </w:rPr>
        <w:t xml:space="preserve">), triglyceride and non-esterified fatty acids </w:t>
      </w:r>
      <w:r w:rsidR="00C761C0">
        <w:rPr>
          <w:rFonts w:ascii="Times New Roman" w:hAnsi="Times New Roman" w:cs="Times New Roman"/>
        </w:rPr>
        <w:t xml:space="preserve">were measured </w:t>
      </w:r>
      <w:r w:rsidR="00D34A88">
        <w:rPr>
          <w:rFonts w:ascii="Times New Roman" w:hAnsi="Times New Roman" w:cs="Times New Roman"/>
        </w:rPr>
        <w:t xml:space="preserve">at 0, 0.5, 1, 2, 3, 3.5, 4, </w:t>
      </w:r>
      <w:r w:rsidR="00C140D1">
        <w:rPr>
          <w:rFonts w:ascii="Times New Roman" w:hAnsi="Times New Roman" w:cs="Times New Roman"/>
        </w:rPr>
        <w:t>5 and 6</w:t>
      </w:r>
      <w:r w:rsidR="00D34A88">
        <w:rPr>
          <w:rFonts w:ascii="Times New Roman" w:hAnsi="Times New Roman" w:cs="Times New Roman"/>
        </w:rPr>
        <w:t>h</w:t>
      </w:r>
      <w:r w:rsidR="00CB5D1B">
        <w:rPr>
          <w:rFonts w:ascii="Times New Roman" w:hAnsi="Times New Roman" w:cs="Times New Roman"/>
        </w:rPr>
        <w:t xml:space="preserve">. </w:t>
      </w:r>
      <w:r w:rsidR="00E301CF">
        <w:rPr>
          <w:rFonts w:ascii="Times New Roman" w:hAnsi="Times New Roman" w:cs="Times New Roman"/>
        </w:rPr>
        <w:t>Data were analysed as post-exercise time-averaged area under the curve (AUC), adjusted for age, sex and pre-exercise AUC.</w:t>
      </w:r>
    </w:p>
    <w:p w14:paraId="4539DC20" w14:textId="7DCCB2A8" w:rsidR="00A46FDA" w:rsidRPr="00F90EC8" w:rsidRDefault="00A46FDA" w:rsidP="003F288C">
      <w:pPr>
        <w:spacing w:line="480" w:lineRule="auto"/>
        <w:rPr>
          <w:rFonts w:ascii="Times New Roman" w:hAnsi="Times New Roman" w:cs="Times New Roman"/>
        </w:rPr>
      </w:pPr>
      <w:r w:rsidRPr="00F71305">
        <w:rPr>
          <w:rFonts w:ascii="Times New Roman" w:hAnsi="Times New Roman" w:cs="Times New Roman"/>
          <w:i/>
        </w:rPr>
        <w:t>Results:</w:t>
      </w:r>
      <w:r w:rsidR="007A08D0">
        <w:rPr>
          <w:rFonts w:ascii="Times New Roman" w:hAnsi="Times New Roman" w:cs="Times New Roman"/>
          <w:iCs/>
        </w:rPr>
        <w:t xml:space="preserve"> </w:t>
      </w:r>
      <w:r w:rsidR="00C140D1">
        <w:rPr>
          <w:rFonts w:ascii="Times New Roman" w:hAnsi="Times New Roman" w:cs="Times New Roman"/>
          <w:iCs/>
        </w:rPr>
        <w:t>Gl</w:t>
      </w:r>
      <w:r w:rsidR="007A08D0">
        <w:rPr>
          <w:rFonts w:ascii="Times New Roman" w:hAnsi="Times New Roman" w:cs="Times New Roman"/>
          <w:iCs/>
        </w:rPr>
        <w:t xml:space="preserve">ucose </w:t>
      </w:r>
      <w:r w:rsidR="00CB5D1B">
        <w:rPr>
          <w:rFonts w:ascii="Times New Roman" w:hAnsi="Times New Roman" w:cs="Times New Roman"/>
          <w:iCs/>
        </w:rPr>
        <w:t>was</w:t>
      </w:r>
      <w:r w:rsidR="002C1DD0">
        <w:rPr>
          <w:rFonts w:ascii="Times New Roman" w:hAnsi="Times New Roman" w:cs="Times New Roman"/>
          <w:iCs/>
        </w:rPr>
        <w:t xml:space="preserve"> s</w:t>
      </w:r>
      <w:r w:rsidR="00A85CFD">
        <w:rPr>
          <w:rFonts w:ascii="Times New Roman" w:hAnsi="Times New Roman" w:cs="Times New Roman"/>
          <w:iCs/>
        </w:rPr>
        <w:t>imilar in each condition and ethnicity</w:t>
      </w:r>
      <w:r w:rsidR="007A08D0">
        <w:rPr>
          <w:rFonts w:ascii="Times New Roman" w:hAnsi="Times New Roman" w:cs="Times New Roman"/>
          <w:iCs/>
        </w:rPr>
        <w:t>, with no condition-by-ethnicity interaction (</w:t>
      </w:r>
      <w:r w:rsidR="007A08D0">
        <w:rPr>
          <w:rFonts w:ascii="Times New Roman" w:hAnsi="Times New Roman" w:cs="Times New Roman"/>
          <w:i/>
        </w:rPr>
        <w:t>P</w:t>
      </w:r>
      <w:r w:rsidR="007A08D0" w:rsidRPr="00F71305">
        <w:rPr>
          <w:rFonts w:ascii="Times New Roman" w:hAnsi="Times New Roman" w:cs="Times New Roman"/>
        </w:rPr>
        <w:t>≥</w:t>
      </w:r>
      <w:r w:rsidR="007A08D0">
        <w:rPr>
          <w:rFonts w:ascii="Times New Roman" w:hAnsi="Times New Roman" w:cs="Times New Roman"/>
        </w:rPr>
        <w:t>0.28). However,</w:t>
      </w:r>
      <w:r w:rsidR="00A85CFD">
        <w:rPr>
          <w:rFonts w:ascii="Times New Roman" w:hAnsi="Times New Roman" w:cs="Times New Roman"/>
        </w:rPr>
        <w:t xml:space="preserve"> </w:t>
      </w:r>
      <w:r w:rsidR="007A08D0">
        <w:rPr>
          <w:rFonts w:ascii="Times New Roman" w:hAnsi="Times New Roman" w:cs="Times New Roman"/>
        </w:rPr>
        <w:t>insulin</w:t>
      </w:r>
      <w:r w:rsidR="0060539A">
        <w:rPr>
          <w:rFonts w:ascii="Times New Roman" w:hAnsi="Times New Roman" w:cs="Times New Roman"/>
        </w:rPr>
        <w:t xml:space="preserve"> was</w:t>
      </w:r>
      <w:r w:rsidR="00F90EC8">
        <w:rPr>
          <w:rFonts w:ascii="Times New Roman" w:hAnsi="Times New Roman" w:cs="Times New Roman"/>
        </w:rPr>
        <w:t xml:space="preserve"> </w:t>
      </w:r>
      <w:r w:rsidR="007A08D0">
        <w:rPr>
          <w:rFonts w:ascii="Times New Roman" w:hAnsi="Times New Roman" w:cs="Times New Roman"/>
        </w:rPr>
        <w:t>lower in LV-HII</w:t>
      </w:r>
      <w:r w:rsidR="00FD6979">
        <w:rPr>
          <w:rFonts w:ascii="Times New Roman" w:hAnsi="Times New Roman" w:cs="Times New Roman"/>
        </w:rPr>
        <w:t>E</w:t>
      </w:r>
      <w:r w:rsidR="007A08D0">
        <w:rPr>
          <w:rFonts w:ascii="Times New Roman" w:hAnsi="Times New Roman" w:cs="Times New Roman"/>
        </w:rPr>
        <w:t xml:space="preserve"> </w:t>
      </w:r>
      <w:r w:rsidR="0060539A">
        <w:rPr>
          <w:rFonts w:ascii="Times New Roman" w:hAnsi="Times New Roman" w:cs="Times New Roman"/>
        </w:rPr>
        <w:t>(</w:t>
      </w:r>
      <w:r w:rsidR="003D55D2">
        <w:rPr>
          <w:rFonts w:ascii="Times New Roman" w:hAnsi="Times New Roman" w:cs="Times New Roman"/>
        </w:rPr>
        <w:t xml:space="preserve">mean [95% CI]: </w:t>
      </w:r>
      <w:r w:rsidR="0060539A">
        <w:rPr>
          <w:rFonts w:ascii="Times New Roman" w:hAnsi="Times New Roman" w:cs="Times New Roman"/>
        </w:rPr>
        <w:t>-</w:t>
      </w:r>
      <w:r w:rsidR="0060539A" w:rsidRPr="00F71305">
        <w:rPr>
          <w:rFonts w:ascii="Times New Roman" w:hAnsi="Times New Roman" w:cs="Times New Roman"/>
        </w:rPr>
        <w:t>44.4 [</w:t>
      </w:r>
      <w:r w:rsidR="0060539A">
        <w:rPr>
          <w:rFonts w:ascii="Times New Roman" w:hAnsi="Times New Roman" w:cs="Times New Roman"/>
        </w:rPr>
        <w:t>-</w:t>
      </w:r>
      <w:r w:rsidR="0060539A" w:rsidRPr="00F71305">
        <w:rPr>
          <w:rFonts w:ascii="Times New Roman" w:hAnsi="Times New Roman" w:cs="Times New Roman"/>
        </w:rPr>
        <w:t xml:space="preserve">23.7, </w:t>
      </w:r>
      <w:r w:rsidR="0060539A">
        <w:rPr>
          <w:rFonts w:ascii="Times New Roman" w:hAnsi="Times New Roman" w:cs="Times New Roman"/>
        </w:rPr>
        <w:t>-</w:t>
      </w:r>
      <w:r w:rsidR="0060539A" w:rsidRPr="00F71305">
        <w:rPr>
          <w:rFonts w:ascii="Times New Roman" w:hAnsi="Times New Roman" w:cs="Times New Roman"/>
        </w:rPr>
        <w:t>65.1]</w:t>
      </w:r>
      <w:r w:rsidR="0060539A">
        <w:rPr>
          <w:rFonts w:ascii="Times New Roman" w:hAnsi="Times New Roman" w:cs="Times New Roman"/>
        </w:rPr>
        <w:t xml:space="preserve"> </w:t>
      </w:r>
      <w:r w:rsidR="0060539A" w:rsidRPr="00F71305">
        <w:rPr>
          <w:rFonts w:ascii="Times New Roman" w:hAnsi="Times New Roman" w:cs="Times New Roman"/>
        </w:rPr>
        <w:t>mU·L</w:t>
      </w:r>
      <w:r w:rsidR="0060539A" w:rsidRPr="00F71305">
        <w:rPr>
          <w:rFonts w:ascii="Times New Roman" w:hAnsi="Times New Roman" w:cs="Times New Roman"/>
          <w:vertAlign w:val="superscript"/>
        </w:rPr>
        <w:t>-1</w:t>
      </w:r>
      <w:r w:rsidR="0060539A">
        <w:rPr>
          <w:rFonts w:ascii="Times New Roman" w:hAnsi="Times New Roman" w:cs="Times New Roman"/>
        </w:rPr>
        <w:t xml:space="preserve">) </w:t>
      </w:r>
      <w:r w:rsidR="007A08D0">
        <w:rPr>
          <w:rFonts w:ascii="Times New Roman" w:hAnsi="Times New Roman" w:cs="Times New Roman"/>
        </w:rPr>
        <w:t xml:space="preserve">and CME </w:t>
      </w:r>
      <w:r w:rsidR="0060539A">
        <w:rPr>
          <w:rFonts w:ascii="Times New Roman" w:hAnsi="Times New Roman" w:cs="Times New Roman"/>
        </w:rPr>
        <w:t>(-</w:t>
      </w:r>
      <w:r w:rsidR="0060539A" w:rsidRPr="00F71305">
        <w:rPr>
          <w:rFonts w:ascii="Times New Roman" w:hAnsi="Times New Roman" w:cs="Times New Roman"/>
        </w:rPr>
        <w:t>33.8 [</w:t>
      </w:r>
      <w:r w:rsidR="0060539A">
        <w:rPr>
          <w:rFonts w:ascii="Times New Roman" w:hAnsi="Times New Roman" w:cs="Times New Roman"/>
        </w:rPr>
        <w:t>-</w:t>
      </w:r>
      <w:r w:rsidR="0060539A" w:rsidRPr="00F71305">
        <w:rPr>
          <w:rFonts w:ascii="Times New Roman" w:hAnsi="Times New Roman" w:cs="Times New Roman"/>
        </w:rPr>
        <w:t xml:space="preserve">13.7, </w:t>
      </w:r>
      <w:r w:rsidR="0060539A">
        <w:rPr>
          <w:rFonts w:ascii="Times New Roman" w:hAnsi="Times New Roman" w:cs="Times New Roman"/>
        </w:rPr>
        <w:t>-</w:t>
      </w:r>
      <w:r w:rsidR="0060539A" w:rsidRPr="00F71305">
        <w:rPr>
          <w:rFonts w:ascii="Times New Roman" w:hAnsi="Times New Roman" w:cs="Times New Roman"/>
        </w:rPr>
        <w:t>53.9] mU·L</w:t>
      </w:r>
      <w:r w:rsidR="0060539A" w:rsidRPr="00F71305">
        <w:rPr>
          <w:rFonts w:ascii="Times New Roman" w:hAnsi="Times New Roman" w:cs="Times New Roman"/>
          <w:vertAlign w:val="superscript"/>
        </w:rPr>
        <w:t>-1</w:t>
      </w:r>
      <w:r w:rsidR="0060539A">
        <w:rPr>
          <w:rFonts w:ascii="Times New Roman" w:hAnsi="Times New Roman" w:cs="Times New Roman"/>
        </w:rPr>
        <w:t>)</w:t>
      </w:r>
      <w:r w:rsidR="00F90EC8">
        <w:rPr>
          <w:rFonts w:ascii="Times New Roman" w:hAnsi="Times New Roman" w:cs="Times New Roman"/>
        </w:rPr>
        <w:t xml:space="preserve"> compared to CON</w:t>
      </w:r>
      <w:r w:rsidR="00986093">
        <w:rPr>
          <w:rFonts w:ascii="Times New Roman" w:hAnsi="Times New Roman" w:cs="Times New Roman"/>
        </w:rPr>
        <w:t xml:space="preserve">. </w:t>
      </w:r>
      <w:r w:rsidR="0000643F">
        <w:rPr>
          <w:rFonts w:ascii="Times New Roman" w:hAnsi="Times New Roman" w:cs="Times New Roman"/>
        </w:rPr>
        <w:t>I</w:t>
      </w:r>
      <w:r w:rsidR="00986093">
        <w:rPr>
          <w:rFonts w:ascii="Times New Roman" w:hAnsi="Times New Roman" w:cs="Times New Roman"/>
        </w:rPr>
        <w:t>nsulin</w:t>
      </w:r>
      <w:r w:rsidR="00F90EC8">
        <w:rPr>
          <w:rFonts w:ascii="Times New Roman" w:hAnsi="Times New Roman" w:cs="Times New Roman"/>
        </w:rPr>
        <w:t xml:space="preserve"> responses </w:t>
      </w:r>
      <w:r w:rsidR="00986093">
        <w:rPr>
          <w:rFonts w:ascii="Times New Roman" w:hAnsi="Times New Roman" w:cs="Times New Roman"/>
        </w:rPr>
        <w:t xml:space="preserve">were </w:t>
      </w:r>
      <w:r w:rsidR="00F90EC8">
        <w:rPr>
          <w:rFonts w:ascii="Times New Roman" w:hAnsi="Times New Roman" w:cs="Times New Roman"/>
        </w:rPr>
        <w:t xml:space="preserve">greater in </w:t>
      </w:r>
      <w:r w:rsidR="00F23342">
        <w:rPr>
          <w:rFonts w:ascii="Times New Roman" w:hAnsi="Times New Roman" w:cs="Times New Roman"/>
        </w:rPr>
        <w:t>S</w:t>
      </w:r>
      <w:r w:rsidR="00F90EC8">
        <w:rPr>
          <w:rFonts w:ascii="Times New Roman" w:hAnsi="Times New Roman" w:cs="Times New Roman"/>
        </w:rPr>
        <w:t>outh Asians</w:t>
      </w:r>
      <w:r w:rsidR="0060539A">
        <w:rPr>
          <w:rFonts w:ascii="Times New Roman" w:hAnsi="Times New Roman" w:cs="Times New Roman"/>
        </w:rPr>
        <w:t xml:space="preserve"> (interaction </w:t>
      </w:r>
      <w:r w:rsidR="0060539A">
        <w:rPr>
          <w:rFonts w:ascii="Times New Roman" w:hAnsi="Times New Roman" w:cs="Times New Roman"/>
          <w:i/>
          <w:iCs/>
        </w:rPr>
        <w:t>P</w:t>
      </w:r>
      <w:r w:rsidR="0060539A">
        <w:rPr>
          <w:rFonts w:ascii="Times New Roman" w:hAnsi="Times New Roman" w:cs="Times New Roman"/>
        </w:rPr>
        <w:t>=0.03)</w:t>
      </w:r>
      <w:r w:rsidR="00CB5D1B">
        <w:rPr>
          <w:rFonts w:ascii="Times New Roman" w:hAnsi="Times New Roman" w:cs="Times New Roman"/>
        </w:rPr>
        <w:t xml:space="preserve"> such that values were similar </w:t>
      </w:r>
      <w:r w:rsidR="00C761C0">
        <w:rPr>
          <w:rFonts w:ascii="Times New Roman" w:hAnsi="Times New Roman" w:cs="Times New Roman"/>
        </w:rPr>
        <w:t>in</w:t>
      </w:r>
      <w:r w:rsidR="0060539A">
        <w:rPr>
          <w:rFonts w:ascii="Times New Roman" w:hAnsi="Times New Roman" w:cs="Times New Roman"/>
        </w:rPr>
        <w:t xml:space="preserve"> each ethnicity </w:t>
      </w:r>
      <w:r w:rsidR="00C761C0">
        <w:rPr>
          <w:rFonts w:ascii="Times New Roman" w:hAnsi="Times New Roman" w:cs="Times New Roman"/>
        </w:rPr>
        <w:t>during</w:t>
      </w:r>
      <w:r w:rsidR="0060539A">
        <w:rPr>
          <w:rFonts w:ascii="Times New Roman" w:hAnsi="Times New Roman" w:cs="Times New Roman"/>
        </w:rPr>
        <w:t xml:space="preserve"> exercise conditions, </w:t>
      </w:r>
      <w:r w:rsidR="00F90EC8">
        <w:rPr>
          <w:rFonts w:ascii="Times New Roman" w:hAnsi="Times New Roman" w:cs="Times New Roman"/>
        </w:rPr>
        <w:t xml:space="preserve">despite being </w:t>
      </w:r>
      <w:r w:rsidR="00CB5D1B">
        <w:rPr>
          <w:rFonts w:ascii="Times New Roman" w:hAnsi="Times New Roman" w:cs="Times New Roman"/>
        </w:rPr>
        <w:t>33%</w:t>
      </w:r>
      <w:r w:rsidR="00F90EC8">
        <w:rPr>
          <w:rFonts w:ascii="Times New Roman" w:hAnsi="Times New Roman" w:cs="Times New Roman"/>
        </w:rPr>
        <w:t xml:space="preserve"> higher in </w:t>
      </w:r>
      <w:r w:rsidR="00F23342">
        <w:rPr>
          <w:rFonts w:ascii="Times New Roman" w:hAnsi="Times New Roman" w:cs="Times New Roman"/>
        </w:rPr>
        <w:t>S</w:t>
      </w:r>
      <w:r w:rsidR="0060539A">
        <w:rPr>
          <w:rFonts w:ascii="Times New Roman" w:hAnsi="Times New Roman" w:cs="Times New Roman"/>
        </w:rPr>
        <w:t>outh Asians</w:t>
      </w:r>
      <w:r w:rsidR="00F90EC8">
        <w:rPr>
          <w:rFonts w:ascii="Times New Roman" w:hAnsi="Times New Roman" w:cs="Times New Roman"/>
        </w:rPr>
        <w:t xml:space="preserve"> during CON.</w:t>
      </w:r>
      <w:r w:rsidR="0060539A">
        <w:rPr>
          <w:rFonts w:ascii="Times New Roman" w:hAnsi="Times New Roman" w:cs="Times New Roman"/>
        </w:rPr>
        <w:t xml:space="preserve"> IRI followed a similar pattern</w:t>
      </w:r>
      <w:r w:rsidR="0087382C">
        <w:rPr>
          <w:rFonts w:ascii="Times New Roman" w:hAnsi="Times New Roman" w:cs="Times New Roman"/>
        </w:rPr>
        <w:t xml:space="preserve"> to insulin</w:t>
      </w:r>
      <w:r w:rsidR="003D55D2">
        <w:rPr>
          <w:rFonts w:ascii="Times New Roman" w:hAnsi="Times New Roman" w:cs="Times New Roman"/>
        </w:rPr>
        <w:t xml:space="preserve">. </w:t>
      </w:r>
      <w:r w:rsidR="00006C79">
        <w:rPr>
          <w:rFonts w:ascii="Times New Roman" w:hAnsi="Times New Roman" w:cs="Times New Roman"/>
        </w:rPr>
        <w:t>Lipids were unaffected by exercise.</w:t>
      </w:r>
    </w:p>
    <w:p w14:paraId="254AA932" w14:textId="7ED76DA4" w:rsidR="0096631B" w:rsidRDefault="00A46FDA" w:rsidP="001D3756">
      <w:pPr>
        <w:spacing w:line="480" w:lineRule="auto"/>
        <w:rPr>
          <w:rFonts w:ascii="Times New Roman" w:hAnsi="Times New Roman" w:cs="Times New Roman"/>
          <w:iCs/>
        </w:rPr>
        <w:sectPr w:rsidR="0096631B" w:rsidSect="0096631B">
          <w:pgSz w:w="11906" w:h="16838"/>
          <w:pgMar w:top="1440" w:right="1440" w:bottom="1440" w:left="1440" w:header="708" w:footer="708" w:gutter="0"/>
          <w:cols w:space="708"/>
          <w:docGrid w:linePitch="360"/>
        </w:sectPr>
      </w:pPr>
      <w:r w:rsidRPr="00F71305">
        <w:rPr>
          <w:rFonts w:ascii="Times New Roman" w:hAnsi="Times New Roman" w:cs="Times New Roman"/>
          <w:i/>
        </w:rPr>
        <w:t>Conclusions:</w:t>
      </w:r>
      <w:r w:rsidR="0092685D">
        <w:rPr>
          <w:rFonts w:ascii="Times New Roman" w:hAnsi="Times New Roman" w:cs="Times New Roman"/>
          <w:iCs/>
        </w:rPr>
        <w:t xml:space="preserve"> </w:t>
      </w:r>
      <w:r w:rsidR="0000643F">
        <w:rPr>
          <w:rFonts w:ascii="Times New Roman" w:hAnsi="Times New Roman" w:cs="Times New Roman"/>
          <w:iCs/>
        </w:rPr>
        <w:t>R</w:t>
      </w:r>
      <w:r w:rsidR="002F3E78">
        <w:rPr>
          <w:rFonts w:ascii="Times New Roman" w:hAnsi="Times New Roman" w:cs="Times New Roman"/>
          <w:iCs/>
        </w:rPr>
        <w:t>eductions in insulin and insulin resistance after acute LV-HII</w:t>
      </w:r>
      <w:r w:rsidR="00FD6979">
        <w:rPr>
          <w:rFonts w:ascii="Times New Roman" w:hAnsi="Times New Roman" w:cs="Times New Roman"/>
          <w:iCs/>
        </w:rPr>
        <w:t>E</w:t>
      </w:r>
      <w:r w:rsidR="002F3E78">
        <w:rPr>
          <w:rFonts w:ascii="Times New Roman" w:hAnsi="Times New Roman" w:cs="Times New Roman"/>
          <w:iCs/>
        </w:rPr>
        <w:t xml:space="preserve"> and CME are greater in </w:t>
      </w:r>
      <w:r w:rsidR="00F23342">
        <w:rPr>
          <w:rFonts w:ascii="Times New Roman" w:hAnsi="Times New Roman" w:cs="Times New Roman"/>
          <w:iCs/>
        </w:rPr>
        <w:t>S</w:t>
      </w:r>
      <w:r w:rsidR="002F3E78">
        <w:rPr>
          <w:rFonts w:ascii="Times New Roman" w:hAnsi="Times New Roman" w:cs="Times New Roman"/>
          <w:iCs/>
        </w:rPr>
        <w:t>outh Asians than white Europeans</w:t>
      </w:r>
      <w:r w:rsidR="004E5B10">
        <w:rPr>
          <w:rFonts w:ascii="Times New Roman" w:hAnsi="Times New Roman" w:cs="Times New Roman"/>
          <w:iCs/>
        </w:rPr>
        <w:t xml:space="preserve"> with NDH</w:t>
      </w:r>
      <w:r w:rsidR="002F3E78">
        <w:rPr>
          <w:rFonts w:ascii="Times New Roman" w:hAnsi="Times New Roman" w:cs="Times New Roman"/>
          <w:iCs/>
        </w:rPr>
        <w:t xml:space="preserve">. Further trials are required to examine longer-term impact </w:t>
      </w:r>
      <w:r w:rsidR="00986093">
        <w:rPr>
          <w:rFonts w:ascii="Times New Roman" w:hAnsi="Times New Roman" w:cs="Times New Roman"/>
          <w:iCs/>
        </w:rPr>
        <w:t xml:space="preserve">of </w:t>
      </w:r>
      <w:r w:rsidR="00C761C0">
        <w:rPr>
          <w:rFonts w:ascii="Times New Roman" w:hAnsi="Times New Roman" w:cs="Times New Roman"/>
          <w:iCs/>
        </w:rPr>
        <w:t>LV-HII</w:t>
      </w:r>
      <w:r w:rsidR="00FD6979">
        <w:rPr>
          <w:rFonts w:ascii="Times New Roman" w:hAnsi="Times New Roman" w:cs="Times New Roman"/>
          <w:iCs/>
        </w:rPr>
        <w:t>E</w:t>
      </w:r>
      <w:r w:rsidR="00C761C0">
        <w:rPr>
          <w:rFonts w:ascii="Times New Roman" w:hAnsi="Times New Roman" w:cs="Times New Roman"/>
          <w:iCs/>
        </w:rPr>
        <w:t xml:space="preserve"> and CME </w:t>
      </w:r>
      <w:r w:rsidR="002F3E78">
        <w:rPr>
          <w:rFonts w:ascii="Times New Roman" w:hAnsi="Times New Roman" w:cs="Times New Roman"/>
          <w:iCs/>
        </w:rPr>
        <w:t>on cardiometabolic health.</w:t>
      </w:r>
    </w:p>
    <w:p w14:paraId="7B511DE0" w14:textId="4A1FED16" w:rsidR="001D3756" w:rsidRPr="002D16D6" w:rsidRDefault="0096631B" w:rsidP="001D3756">
      <w:pPr>
        <w:spacing w:line="480" w:lineRule="auto"/>
        <w:rPr>
          <w:rFonts w:ascii="Times New Roman" w:hAnsi="Times New Roman" w:cs="Times New Roman"/>
          <w:bCs/>
        </w:rPr>
      </w:pPr>
      <w:r>
        <w:rPr>
          <w:rFonts w:ascii="Times New Roman" w:hAnsi="Times New Roman" w:cs="Times New Roman"/>
          <w:bCs/>
        </w:rPr>
        <w:lastRenderedPageBreak/>
        <w:t>T</w:t>
      </w:r>
      <w:r w:rsidR="00F54984">
        <w:rPr>
          <w:rFonts w:ascii="Times New Roman" w:hAnsi="Times New Roman" w:cs="Times New Roman"/>
          <w:bCs/>
        </w:rPr>
        <w:t>ype 2 diabetes</w:t>
      </w:r>
      <w:r w:rsidR="004758BE">
        <w:rPr>
          <w:rFonts w:ascii="Times New Roman" w:hAnsi="Times New Roman" w:cs="Times New Roman"/>
          <w:bCs/>
        </w:rPr>
        <w:t xml:space="preserve"> </w:t>
      </w:r>
      <w:r w:rsidR="00AA7752">
        <w:rPr>
          <w:rFonts w:ascii="Times New Roman" w:hAnsi="Times New Roman" w:cs="Times New Roman"/>
          <w:bCs/>
        </w:rPr>
        <w:t>(T2D)</w:t>
      </w:r>
      <w:r w:rsidR="00347709">
        <w:rPr>
          <w:rFonts w:ascii="Times New Roman" w:hAnsi="Times New Roman" w:cs="Times New Roman"/>
          <w:bCs/>
        </w:rPr>
        <w:t xml:space="preserve"> </w:t>
      </w:r>
      <w:r w:rsidR="004758BE">
        <w:rPr>
          <w:rFonts w:ascii="Times New Roman" w:hAnsi="Times New Roman" w:cs="Times New Roman"/>
          <w:bCs/>
        </w:rPr>
        <w:t>is a global health problem</w:t>
      </w:r>
      <w:r w:rsidR="006612D2">
        <w:rPr>
          <w:rFonts w:ascii="Times New Roman" w:hAnsi="Times New Roman" w:cs="Times New Roman"/>
          <w:bCs/>
        </w:rPr>
        <w:t xml:space="preserve"> affecting </w:t>
      </w:r>
      <w:r w:rsidR="00CE5E51">
        <w:rPr>
          <w:rFonts w:ascii="Times New Roman" w:hAnsi="Times New Roman" w:cs="Times New Roman"/>
          <w:bCs/>
        </w:rPr>
        <w:t>&gt;</w:t>
      </w:r>
      <w:r w:rsidR="00AA7752">
        <w:rPr>
          <w:rFonts w:ascii="Times New Roman" w:hAnsi="Times New Roman" w:cs="Times New Roman"/>
          <w:bCs/>
        </w:rPr>
        <w:t>400</w:t>
      </w:r>
      <w:r w:rsidR="004758BE">
        <w:rPr>
          <w:rFonts w:ascii="Times New Roman" w:hAnsi="Times New Roman" w:cs="Times New Roman"/>
          <w:bCs/>
        </w:rPr>
        <w:t xml:space="preserve"> million people </w:t>
      </w:r>
      <w:r w:rsidR="00F54984">
        <w:rPr>
          <w:rFonts w:ascii="Times New Roman" w:hAnsi="Times New Roman" w:cs="Times New Roman"/>
          <w:bCs/>
        </w:rPr>
        <w:t xml:space="preserve">worldwide </w:t>
      </w:r>
      <w:r w:rsidR="00DC2B21">
        <w:rPr>
          <w:rFonts w:ascii="Times New Roman" w:hAnsi="Times New Roman" w:cs="Times New Roman"/>
          <w:bCs/>
        </w:rPr>
        <w:fldChar w:fldCharType="begin" w:fldLock="1"/>
      </w:r>
      <w:r w:rsidR="00657624">
        <w:rPr>
          <w:rFonts w:ascii="Times New Roman" w:hAnsi="Times New Roman" w:cs="Times New Roman"/>
          <w:bCs/>
        </w:rPr>
        <w:instrText>ADDIN CSL_CITATION {"citationItems":[{"id":"ITEM-1","itemData":{"DOI":"http://dx.doi. org/10.1016/S0140-6736(16)31679-8.","ISBN":"9782930229874","PMID":"6613","abstract":"Diabetes, a disease no longer associated with affluence, is on the rise across the globe as reported in this 8th edition of the are significant: millions of people are being destroyed IDF Diabet by the current diabetes pandemic which substantiates es Atlas 2017. The indicators IDF’s mission and rigorous efforts to provide solutions to this worldwide health crisis. Already for some time, diabetes and other noncommunicable diseases (NCDs) that share similar risk factors have represented a primary threat to health and human development. Since the first IDF Diabetes Atlas was published in 2000, the fact that the incidence and prevalence of diabetes continues to rise is self-evident. However, the devastating short and long-term effects of the disease on our world become more detailed with each new edition of the Atlas. At present, nearly half a billion people live with diabetes. Low and middle income countries carry almost 80% of the diabetes burden. Rapid urbanization, unhealthy diets and increasingly sedentary lifestyles have resulted in previously unheard higher rates of obesity and diabetes and many countries do not have adequate resources to provide preventive or medical care for their populations. Up-to-date studies and analysis reveal clearly that we need a robust and more dynamic response not only from different governmental sectors, but also from civil societies, patient organizations, food producers and pharmaceutical manufacturers. Diabetes","author":[{"dropping-particle":"","family":"International Diabetes Federation","given":"","non-dropping-particle":"","parse-names":false,"suffix":""}],"id":"ITEM-1","issued":{"date-parts":[["2017"]]},"title":"IDF Diabetes Atlas, 8th Edition, 2017","type":"report"},"uris":["http://www.mendeley.com/documents/?uuid=de8b8454-b62d-4b65-a40e-1b9d5a680e52"]}],"mendeley":{"formattedCitation":"(1)","plainTextFormattedCitation":"(1)","previouslyFormattedCitation":"(1)"},"properties":{"noteIndex":0},"schema":"https://github.com/citation-style-language/schema/raw/master/csl-citation.json"}</w:instrText>
      </w:r>
      <w:r w:rsidR="00DC2B21">
        <w:rPr>
          <w:rFonts w:ascii="Times New Roman" w:hAnsi="Times New Roman" w:cs="Times New Roman"/>
          <w:bCs/>
        </w:rPr>
        <w:fldChar w:fldCharType="separate"/>
      </w:r>
      <w:r w:rsidR="00657624" w:rsidRPr="00657624">
        <w:rPr>
          <w:rFonts w:ascii="Times New Roman" w:hAnsi="Times New Roman" w:cs="Times New Roman"/>
          <w:bCs/>
          <w:noProof/>
        </w:rPr>
        <w:t>(1)</w:t>
      </w:r>
      <w:r w:rsidR="00DC2B21">
        <w:rPr>
          <w:rFonts w:ascii="Times New Roman" w:hAnsi="Times New Roman" w:cs="Times New Roman"/>
          <w:bCs/>
        </w:rPr>
        <w:fldChar w:fldCharType="end"/>
      </w:r>
      <w:r w:rsidR="0043548E" w:rsidRPr="0043548E">
        <w:rPr>
          <w:rFonts w:ascii="Times New Roman" w:hAnsi="Times New Roman" w:cs="Times New Roman"/>
          <w:bCs/>
          <w:color w:val="000000" w:themeColor="text1"/>
        </w:rPr>
        <w:t>.</w:t>
      </w:r>
      <w:r w:rsidR="00617294">
        <w:rPr>
          <w:rFonts w:ascii="Times New Roman" w:hAnsi="Times New Roman" w:cs="Times New Roman"/>
          <w:bCs/>
        </w:rPr>
        <w:t xml:space="preserve"> Characterised by chronic hyperglycaemia and insulin resistance, T2D is associated with increased risk of micro- and </w:t>
      </w:r>
      <w:proofErr w:type="spellStart"/>
      <w:r w:rsidR="00617294">
        <w:rPr>
          <w:rFonts w:ascii="Times New Roman" w:hAnsi="Times New Roman" w:cs="Times New Roman"/>
          <w:bCs/>
        </w:rPr>
        <w:t>macrovascular</w:t>
      </w:r>
      <w:proofErr w:type="spellEnd"/>
      <w:r w:rsidR="00617294">
        <w:rPr>
          <w:rFonts w:ascii="Times New Roman" w:hAnsi="Times New Roman" w:cs="Times New Roman"/>
          <w:bCs/>
        </w:rPr>
        <w:t xml:space="preserve"> </w:t>
      </w:r>
      <w:r w:rsidR="005C6FBE">
        <w:rPr>
          <w:rFonts w:ascii="Times New Roman" w:hAnsi="Times New Roman" w:cs="Times New Roman"/>
          <w:bCs/>
        </w:rPr>
        <w:t>complications</w:t>
      </w:r>
      <w:r w:rsidR="00617294">
        <w:rPr>
          <w:rFonts w:ascii="Times New Roman" w:hAnsi="Times New Roman" w:cs="Times New Roman"/>
          <w:bCs/>
        </w:rPr>
        <w:t xml:space="preserve">, other </w:t>
      </w:r>
      <w:r w:rsidR="005C6FBE">
        <w:rPr>
          <w:rFonts w:ascii="Times New Roman" w:hAnsi="Times New Roman" w:cs="Times New Roman"/>
          <w:bCs/>
        </w:rPr>
        <w:t xml:space="preserve">metabolic </w:t>
      </w:r>
      <w:r w:rsidR="00617294">
        <w:rPr>
          <w:rFonts w:ascii="Times New Roman" w:hAnsi="Times New Roman" w:cs="Times New Roman"/>
          <w:bCs/>
        </w:rPr>
        <w:t>co-morbidities</w:t>
      </w:r>
      <w:r w:rsidR="00B73903">
        <w:rPr>
          <w:rFonts w:ascii="Times New Roman" w:hAnsi="Times New Roman" w:cs="Times New Roman"/>
          <w:bCs/>
        </w:rPr>
        <w:t>,</w:t>
      </w:r>
      <w:r w:rsidR="00617294">
        <w:rPr>
          <w:rFonts w:ascii="Times New Roman" w:hAnsi="Times New Roman" w:cs="Times New Roman"/>
          <w:bCs/>
        </w:rPr>
        <w:t xml:space="preserve"> </w:t>
      </w:r>
      <w:r w:rsidR="00675B82">
        <w:rPr>
          <w:rFonts w:ascii="Times New Roman" w:hAnsi="Times New Roman" w:cs="Times New Roman"/>
          <w:bCs/>
        </w:rPr>
        <w:t xml:space="preserve">and earlier death </w:t>
      </w:r>
      <w:r w:rsidR="00675B82">
        <w:rPr>
          <w:rFonts w:ascii="Times New Roman" w:hAnsi="Times New Roman" w:cs="Times New Roman"/>
          <w:bCs/>
        </w:rPr>
        <w:fldChar w:fldCharType="begin" w:fldLock="1"/>
      </w:r>
      <w:r w:rsidR="00657624">
        <w:rPr>
          <w:rFonts w:ascii="Times New Roman" w:hAnsi="Times New Roman" w:cs="Times New Roman"/>
          <w:bCs/>
        </w:rPr>
        <w:instrText>ADDIN CSL_CITATION {"citationItems":[{"id":"ITEM-1","itemData":{"DOI":"10.2337/dci18-0033","ISBN":"1935-5548","ISSN":"19355548","PMID":"30291106","abstract":"The American Diabetes Association and the European Association for the Study of Diabetes convened a panel to update the prior position statements, published in 2012 and 2015, on the management of type 2 diabetes in adults. A systematic evaluation of the literature since 2014 informed new recommendations. These include additional focus on lifestyle management and diabetes self-management education and support. For those with obesity, efforts targeting weight loss, including lifestyle, medication, and surgical interventions, are recommended. With regards to medication management, for patients with clinical cardiovascular disease, a sodium-glucose cotransporter 2 (SGLT2) inhibitor or a glucagon-like peptide 1 (GLP-1) receptor agonist with proven cardiovascular benefit is recommended. For patients with chronic kidney disease or clinical heart failure and atherosclerotic cardiovascular disease, an SGLT2 inhibitor with proven benefit is recommended. GLP-1 receptor agonists are generally recommended as the first injectable medication.","author":[{"dropping-particle":"","family":"Davies","given":"Melanie J.","non-dropping-particle":"","parse-names":false,"suffix":""},{"dropping-particle":"","family":"D’Alessio","given":"David A.","non-dropping-particle":"","parse-names":false,"suffix":""},{"dropping-particle":"","family":"Fradkin","given":"Judith","non-dropping-particle":"","parse-names":false,"suffix":""},{"dropping-particle":"","family":"Kernan","given":"Walter N.","non-dropping-particle":"","parse-names":false,"suffix":""},{"dropping-particle":"","family":"Mathieu","given":"Chantal","non-dropping-particle":"","parse-names":false,"suffix":""},{"dropping-particle":"","family":"Mingrone","given":"Geltrude","non-dropping-particle":"","parse-names":false,"suffix":""},{"dropping-particle":"","family":"Rossing","given":"Peter","non-dropping-particle":"","parse-names":false,"suffix":""},{"dropping-particle":"","family":"Tsapas","given":"Apostolos","non-dropping-particle":"","parse-names":false,"suffix":""},{"dropping-particle":"","family":"Wexler","given":"Deborah J.","non-dropping-particle":"","parse-names":false,"suffix":""},{"dropping-particle":"","family":"Buse","given":"John B.","non-dropping-particle":"","parse-names":false,"suffix":""}],"container-title":"Diabetes Care","id":"ITEM-1","issue":"12","issued":{"date-parts":[["2018"]]},"page":"2669-2701","publisher":"Diabetologia","title":"Management of hyperglycaemia in type 2 diabetes, 2018. A consensus report by the American Diabetes Association (ADA) and the European Association for the Study of Diabetes (EASD)","type":"article-journal","volume":"41"},"uris":["http://www.mendeley.com/documents/?uuid=69aa10ac-66bd-4b68-a6cc-4c1c41dbb261"]},{"id":"ITEM-2","itemData":{"DOI":"10.1016/S0140-6736(18)30314-3","ISSN":"1474547X","PMID":"29784146","abstract":"Background: Large reductions in diabetes complications have altered diabetes-related morbidity in the USA. It is unclear whether similar trends have occurred in causes of death. Methods: Using data from the National Health Interview Survey Linked Mortality files from 1985 to 2015, we estimated age-specific death rates and proportional mortality from all causes, vascular causes, cancers, and non-vascular, non-cancer causes among US adults by diabetes status. Findings: From 1988–94, to 2010–15, all-cause death rates declined by 20% every 10 years among US adults with diabetes (from 23·1 [95% CI 20·1–26·0] to 15·2 [14·6–15·8] per 1000 person-years), while death from vascular causes decreased 32% every 10 years (from 11·0 [9·2–12·2] to 5·2 [4·8–5·6] per 1000 person-years), deaths from cancers decreased 16% every 10 years (from 4·4 [3·2–5·5] to 3·0 [2·8–3·3] per 1000 person-years), and the rate of non-vascular, non-cancer deaths declined by 8% every 10 years (from 7·7 [6·3–9·2] to 7·1 [6·6–7·5]). Death rates also declined significantly among people without diagnosed diabetes for all four major mortality categories. However, the declines in death rates were significantly greater among people with diabetes for all-causes (pinteraction&lt;0·0001), vascular causes (pinteraction=0·0214), and non-vascular, non-cancer causes (pinteration&lt;0·0001), as differences in all-cause and vascular disease death between people with and without diabetes were reduced by about a half. Among people with diabetes, all-cause mortality rates declined most in men and adults aged 65–74 years of age, and there was no decline in death rates among adults aged 20–44 years. The different magnitude of changes in cause-specific mortality led to large changes in the proportional mortality. The proportion of total deaths among adults with diabetes from vascular causes declined from 47·8% (95% CI 38·9–58·8) in 1988–94 to 34·1% (31·4–37·1) in 2010–15; this decline was offset by large increases in the proportion of deaths from non-vascular, non-cancer causes, from 33·5% (26·7–42·1) to 46·5% (43·3–50·0). The proportion of deaths caused by cancer was relatively stable over time, ranging from 16% to 20%. Interpretation: Declining rates of vascular disease mortality are leading to a diversification of forms of diabetes-related mortality with implications for clinical management, prevention, and disease monitoring. Funding: None.","author":[{"dropping-particle":"","family":"Gregg","given":"Edward W.","non-dropping-particle":"","parse-names":false,"suffix":""},{"dropping-particle":"","family":"Cheng","given":"Yiling J.","non-dropping-particle":"","parse-names":false,"suffix":""},{"dropping-particle":"","family":"Srinivasan","given":"Meera","non-dropping-particle":"","parse-names":false,"suffix":""},{"dropping-particle":"","family":"Lin","given":"Ji","non-dropping-particle":"","parse-names":false,"suffix":""},{"dropping-particle":"","family":"Geiss","given":"Linda S.","non-dropping-particle":"","parse-names":false,"suffix":""},{"dropping-particle":"","family":"Albright","given":"Ann L.","non-dropping-particle":"","parse-names":false,"suffix":""},{"dropping-particle":"","family":"Imperatore","given":"Giuseppina","non-dropping-particle":"","parse-names":false,"suffix":""}],"container-title":"The Lancet","id":"ITEM-2","issued":{"date-parts":[["2018"]]},"page":"2430-2440","publisher":"Elsevier Ltd","title":"Trends in cause-specific mortality among adults with and without diagnosed diabetes in the USA: an epidemiological analysis of linked national survey and vital statistics data","type":"article-journal","volume":"391"},"uris":["http://www.mendeley.com/documents/?uuid=582f15e4-f857-417e-96ca-3cf54d087cfc"]}],"mendeley":{"formattedCitation":"(2,3)","plainTextFormattedCitation":"(2,3)","previouslyFormattedCitation":"(2,3)"},"properties":{"noteIndex":0},"schema":"https://github.com/citation-style-language/schema/raw/master/csl-citation.json"}</w:instrText>
      </w:r>
      <w:r w:rsidR="00675B82">
        <w:rPr>
          <w:rFonts w:ascii="Times New Roman" w:hAnsi="Times New Roman" w:cs="Times New Roman"/>
          <w:bCs/>
        </w:rPr>
        <w:fldChar w:fldCharType="separate"/>
      </w:r>
      <w:r w:rsidR="00657624" w:rsidRPr="00657624">
        <w:rPr>
          <w:rFonts w:ascii="Times New Roman" w:hAnsi="Times New Roman" w:cs="Times New Roman"/>
          <w:bCs/>
          <w:noProof/>
        </w:rPr>
        <w:t>(2,3)</w:t>
      </w:r>
      <w:r w:rsidR="00675B82">
        <w:rPr>
          <w:rFonts w:ascii="Times New Roman" w:hAnsi="Times New Roman" w:cs="Times New Roman"/>
          <w:bCs/>
        </w:rPr>
        <w:fldChar w:fldCharType="end"/>
      </w:r>
      <w:r w:rsidR="00675B82">
        <w:rPr>
          <w:rFonts w:ascii="Times New Roman" w:hAnsi="Times New Roman" w:cs="Times New Roman"/>
          <w:bCs/>
        </w:rPr>
        <w:t>.</w:t>
      </w:r>
      <w:r w:rsidR="00617294">
        <w:rPr>
          <w:rFonts w:ascii="Times New Roman" w:hAnsi="Times New Roman" w:cs="Times New Roman"/>
          <w:bCs/>
        </w:rPr>
        <w:t xml:space="preserve"> </w:t>
      </w:r>
      <w:r w:rsidR="00F247A6">
        <w:rPr>
          <w:rFonts w:ascii="Times New Roman" w:hAnsi="Times New Roman" w:cs="Times New Roman"/>
          <w:bCs/>
          <w:color w:val="000000" w:themeColor="text1"/>
        </w:rPr>
        <w:t xml:space="preserve">More than </w:t>
      </w:r>
      <w:r w:rsidR="00F247A6">
        <w:rPr>
          <w:rFonts w:ascii="Times New Roman" w:hAnsi="Times New Roman" w:cs="Times New Roman"/>
          <w:bCs/>
        </w:rPr>
        <w:t>300 million</w:t>
      </w:r>
      <w:r w:rsidR="00D13551">
        <w:rPr>
          <w:rFonts w:ascii="Times New Roman" w:hAnsi="Times New Roman" w:cs="Times New Roman"/>
          <w:bCs/>
        </w:rPr>
        <w:t xml:space="preserve"> </w:t>
      </w:r>
      <w:r w:rsidR="00CE5E51">
        <w:rPr>
          <w:rFonts w:ascii="Times New Roman" w:hAnsi="Times New Roman" w:cs="Times New Roman"/>
          <w:bCs/>
        </w:rPr>
        <w:t xml:space="preserve">further </w:t>
      </w:r>
      <w:r w:rsidR="00D13551">
        <w:rPr>
          <w:rFonts w:ascii="Times New Roman" w:hAnsi="Times New Roman" w:cs="Times New Roman"/>
          <w:bCs/>
        </w:rPr>
        <w:t xml:space="preserve">individuals </w:t>
      </w:r>
      <w:r w:rsidR="00F247A6">
        <w:rPr>
          <w:rFonts w:ascii="Times New Roman" w:hAnsi="Times New Roman" w:cs="Times New Roman"/>
          <w:bCs/>
        </w:rPr>
        <w:t xml:space="preserve">are estimated to have </w:t>
      </w:r>
      <w:r w:rsidR="009C6780">
        <w:rPr>
          <w:rFonts w:ascii="Times New Roman" w:hAnsi="Times New Roman" w:cs="Times New Roman"/>
          <w:bCs/>
        </w:rPr>
        <w:t xml:space="preserve">elevated </w:t>
      </w:r>
      <w:r w:rsidR="00D13551">
        <w:rPr>
          <w:rFonts w:ascii="Times New Roman" w:hAnsi="Times New Roman" w:cs="Times New Roman"/>
          <w:bCs/>
        </w:rPr>
        <w:t>circulating glucose concentrations</w:t>
      </w:r>
      <w:r w:rsidR="00C9661F">
        <w:rPr>
          <w:rFonts w:ascii="Times New Roman" w:hAnsi="Times New Roman" w:cs="Times New Roman"/>
          <w:bCs/>
        </w:rPr>
        <w:t xml:space="preserve"> in the fasted state </w:t>
      </w:r>
      <w:r w:rsidR="00CE5E51">
        <w:rPr>
          <w:rFonts w:ascii="Times New Roman" w:hAnsi="Times New Roman" w:cs="Times New Roman"/>
          <w:bCs/>
        </w:rPr>
        <w:t>(</w:t>
      </w:r>
      <w:r w:rsidR="00C9661F">
        <w:rPr>
          <w:rFonts w:ascii="Times New Roman" w:hAnsi="Times New Roman" w:cs="Times New Roman"/>
          <w:bCs/>
        </w:rPr>
        <w:t>impaired fasting glucose</w:t>
      </w:r>
      <w:r w:rsidR="00CE5E51">
        <w:rPr>
          <w:rFonts w:ascii="Times New Roman" w:hAnsi="Times New Roman" w:cs="Times New Roman"/>
          <w:bCs/>
        </w:rPr>
        <w:t>)</w:t>
      </w:r>
      <w:r w:rsidR="00C9661F">
        <w:rPr>
          <w:rFonts w:ascii="Times New Roman" w:hAnsi="Times New Roman" w:cs="Times New Roman"/>
          <w:bCs/>
        </w:rPr>
        <w:t xml:space="preserve">, in response to a glucose challenge </w:t>
      </w:r>
      <w:r w:rsidR="00CE5E51">
        <w:rPr>
          <w:rFonts w:ascii="Times New Roman" w:hAnsi="Times New Roman" w:cs="Times New Roman"/>
          <w:bCs/>
        </w:rPr>
        <w:t>(i</w:t>
      </w:r>
      <w:r w:rsidR="00C9661F">
        <w:rPr>
          <w:rFonts w:ascii="Times New Roman" w:hAnsi="Times New Roman" w:cs="Times New Roman"/>
          <w:bCs/>
        </w:rPr>
        <w:t>mpaired glucose tolerance</w:t>
      </w:r>
      <w:r w:rsidR="00CE5E51">
        <w:rPr>
          <w:rFonts w:ascii="Times New Roman" w:hAnsi="Times New Roman" w:cs="Times New Roman"/>
          <w:bCs/>
        </w:rPr>
        <w:t>)</w:t>
      </w:r>
      <w:r w:rsidR="00C9661F">
        <w:rPr>
          <w:rFonts w:ascii="Times New Roman" w:hAnsi="Times New Roman" w:cs="Times New Roman"/>
          <w:bCs/>
        </w:rPr>
        <w:t xml:space="preserve"> or both,</w:t>
      </w:r>
      <w:r w:rsidR="00F247A6">
        <w:rPr>
          <w:rFonts w:ascii="Times New Roman" w:hAnsi="Times New Roman" w:cs="Times New Roman"/>
          <w:bCs/>
        </w:rPr>
        <w:t xml:space="preserve"> </w:t>
      </w:r>
      <w:r w:rsidR="007879F3">
        <w:rPr>
          <w:rFonts w:ascii="Times New Roman" w:hAnsi="Times New Roman" w:cs="Times New Roman"/>
          <w:bCs/>
        </w:rPr>
        <w:t>b</w:t>
      </w:r>
      <w:r w:rsidR="00D13551">
        <w:rPr>
          <w:rFonts w:ascii="Times New Roman" w:hAnsi="Times New Roman" w:cs="Times New Roman"/>
          <w:bCs/>
        </w:rPr>
        <w:t>ut do not yet reach diagnostic criteria for T2D</w:t>
      </w:r>
      <w:r w:rsidR="00774086">
        <w:rPr>
          <w:rFonts w:ascii="Times New Roman" w:hAnsi="Times New Roman" w:cs="Times New Roman"/>
          <w:bCs/>
        </w:rPr>
        <w:t xml:space="preserve"> </w:t>
      </w:r>
      <w:r w:rsidR="00774086">
        <w:rPr>
          <w:rFonts w:ascii="Times New Roman" w:hAnsi="Times New Roman" w:cs="Times New Roman"/>
          <w:bCs/>
        </w:rPr>
        <w:fldChar w:fldCharType="begin" w:fldLock="1"/>
      </w:r>
      <w:r w:rsidR="00657624">
        <w:rPr>
          <w:rFonts w:ascii="Times New Roman" w:hAnsi="Times New Roman" w:cs="Times New Roman"/>
          <w:bCs/>
        </w:rPr>
        <w:instrText>ADDIN CSL_CITATION {"citationItems":[{"id":"ITEM-1","itemData":{"DOI":"http://dx.doi. org/10.1016/S0140-6736(16)31679-8.","ISBN":"9782930229874","PMID":"6613","abstract":"Diabetes, a disease no longer associated with affluence, is on the rise across the globe as reported in this 8th edition of the are significant: millions of people are being destroyed IDF Diabet by the current diabetes pandemic which substantiates es Atlas 2017. The indicators IDF’s mission and rigorous efforts to provide solutions to this worldwide health crisis. Already for some time, diabetes and other noncommunicable diseases (NCDs) that share similar risk factors have represented a primary threat to health and human development. Since the first IDF Diabetes Atlas was published in 2000, the fact that the incidence and prevalence of diabetes continues to rise is self-evident. However, the devastating short and long-term effects of the disease on our world become more detailed with each new edition of the Atlas. At present, nearly half a billion people live with diabetes. Low and middle income countries carry almost 80% of the diabetes burden. Rapid urbanization, unhealthy diets and increasingly sedentary lifestyles have resulted in previously unheard higher rates of obesity and diabetes and many countries do not have adequate resources to provide preventive or medical care for their populations. Up-to-date studies and analysis reveal clearly that we need a robust and more dynamic response not only from different governmental sectors, but also from civil societies, patient organizations, food producers and pharmaceutical manufacturers. Diabetes","author":[{"dropping-particle":"","family":"International Diabetes Federation","given":"","non-dropping-particle":"","parse-names":false,"suffix":""}],"id":"ITEM-1","issued":{"date-parts":[["2017"]]},"title":"IDF Diabetes Atlas, 8th Edition, 2017","type":"report"},"uris":["http://www.mendeley.com/documents/?uuid=de8b8454-b62d-4b65-a40e-1b9d5a680e52"]}],"mendeley":{"formattedCitation":"(1)","plainTextFormattedCitation":"(1)","previouslyFormattedCitation":"(1)"},"properties":{"noteIndex":0},"schema":"https://github.com/citation-style-language/schema/raw/master/csl-citation.json"}</w:instrText>
      </w:r>
      <w:r w:rsidR="00774086">
        <w:rPr>
          <w:rFonts w:ascii="Times New Roman" w:hAnsi="Times New Roman" w:cs="Times New Roman"/>
          <w:bCs/>
        </w:rPr>
        <w:fldChar w:fldCharType="separate"/>
      </w:r>
      <w:r w:rsidR="00657624" w:rsidRPr="00657624">
        <w:rPr>
          <w:rFonts w:ascii="Times New Roman" w:hAnsi="Times New Roman" w:cs="Times New Roman"/>
          <w:bCs/>
          <w:noProof/>
        </w:rPr>
        <w:t>(1)</w:t>
      </w:r>
      <w:r w:rsidR="00774086">
        <w:rPr>
          <w:rFonts w:ascii="Times New Roman" w:hAnsi="Times New Roman" w:cs="Times New Roman"/>
          <w:bCs/>
        </w:rPr>
        <w:fldChar w:fldCharType="end"/>
      </w:r>
      <w:r w:rsidR="00B73903">
        <w:rPr>
          <w:rFonts w:ascii="Times New Roman" w:hAnsi="Times New Roman" w:cs="Times New Roman"/>
          <w:bCs/>
        </w:rPr>
        <w:t>.</w:t>
      </w:r>
      <w:r w:rsidR="00A8629E">
        <w:rPr>
          <w:rFonts w:ascii="Times New Roman" w:hAnsi="Times New Roman" w:cs="Times New Roman"/>
          <w:bCs/>
        </w:rPr>
        <w:t xml:space="preserve"> </w:t>
      </w:r>
      <w:r w:rsidR="00B73903">
        <w:rPr>
          <w:rFonts w:ascii="Times New Roman" w:hAnsi="Times New Roman" w:cs="Times New Roman"/>
          <w:bCs/>
        </w:rPr>
        <w:t>T</w:t>
      </w:r>
      <w:r w:rsidR="00A8629E">
        <w:rPr>
          <w:rFonts w:ascii="Times New Roman" w:hAnsi="Times New Roman" w:cs="Times New Roman"/>
          <w:bCs/>
        </w:rPr>
        <w:t xml:space="preserve">hese </w:t>
      </w:r>
      <w:r w:rsidR="00675B82">
        <w:rPr>
          <w:rFonts w:ascii="Times New Roman" w:hAnsi="Times New Roman" w:cs="Times New Roman"/>
          <w:bCs/>
        </w:rPr>
        <w:t xml:space="preserve">individuals with </w:t>
      </w:r>
      <w:r w:rsidR="00602FEA">
        <w:rPr>
          <w:rFonts w:ascii="Times New Roman" w:hAnsi="Times New Roman" w:cs="Times New Roman"/>
          <w:bCs/>
        </w:rPr>
        <w:t>“non-diabetic hyperglycaemia” (NDH)</w:t>
      </w:r>
      <w:r w:rsidR="00C15817">
        <w:rPr>
          <w:rFonts w:ascii="Times New Roman" w:hAnsi="Times New Roman" w:cs="Times New Roman"/>
          <w:bCs/>
        </w:rPr>
        <w:t xml:space="preserve"> </w:t>
      </w:r>
      <w:r w:rsidR="00B65084">
        <w:rPr>
          <w:rFonts w:ascii="Times New Roman" w:hAnsi="Times New Roman" w:cs="Times New Roman"/>
          <w:bCs/>
        </w:rPr>
        <w:t>are</w:t>
      </w:r>
      <w:r w:rsidR="007879F3">
        <w:rPr>
          <w:rFonts w:ascii="Times New Roman" w:hAnsi="Times New Roman" w:cs="Times New Roman"/>
          <w:bCs/>
        </w:rPr>
        <w:t xml:space="preserve"> at </w:t>
      </w:r>
      <w:r w:rsidR="001D3756">
        <w:rPr>
          <w:rFonts w:ascii="Times New Roman" w:hAnsi="Times New Roman" w:cs="Times New Roman"/>
          <w:bCs/>
        </w:rPr>
        <w:t>high</w:t>
      </w:r>
      <w:r w:rsidR="00485D3A">
        <w:rPr>
          <w:rFonts w:ascii="Times New Roman" w:hAnsi="Times New Roman" w:cs="Times New Roman"/>
          <w:bCs/>
        </w:rPr>
        <w:t xml:space="preserve"> risk </w:t>
      </w:r>
      <w:r w:rsidR="007879F3">
        <w:rPr>
          <w:rFonts w:ascii="Times New Roman" w:hAnsi="Times New Roman" w:cs="Times New Roman"/>
          <w:bCs/>
        </w:rPr>
        <w:t>of developing T2D</w:t>
      </w:r>
      <w:r w:rsidR="00675B82">
        <w:rPr>
          <w:rFonts w:ascii="Times New Roman" w:hAnsi="Times New Roman" w:cs="Times New Roman"/>
          <w:bCs/>
        </w:rPr>
        <w:t xml:space="preserve"> </w:t>
      </w:r>
      <w:r w:rsidR="00A8629E">
        <w:rPr>
          <w:rFonts w:ascii="Times New Roman" w:hAnsi="Times New Roman" w:cs="Times New Roman"/>
          <w:bCs/>
        </w:rPr>
        <w:t xml:space="preserve">and subsequent complications </w:t>
      </w:r>
      <w:r w:rsidR="00675B82">
        <w:rPr>
          <w:rFonts w:ascii="Times New Roman" w:hAnsi="Times New Roman" w:cs="Times New Roman"/>
          <w:bCs/>
        </w:rPr>
        <w:fldChar w:fldCharType="begin" w:fldLock="1"/>
      </w:r>
      <w:r w:rsidR="00657624">
        <w:rPr>
          <w:rFonts w:ascii="Times New Roman" w:hAnsi="Times New Roman" w:cs="Times New Roman"/>
          <w:bCs/>
        </w:rPr>
        <w:instrText>ADDIN CSL_CITATION {"citationItems":[{"id":"ITEM-1","itemData":{"DOI":"http://dx.doi. org/10.1016/S0140-6736(16)31679-8.","ISBN":"9782930229874","PMID":"6613","abstract":"Diabetes, a disease no longer associated with affluence, is on the rise across the globe as reported in this 8th edition of the are significant: millions of people are being destroyed IDF Diabet by the current diabetes pandemic which substantiates es Atlas 2017. The indicators IDF’s mission and rigorous efforts to provide solutions to this worldwide health crisis. Already for some time, diabetes and other noncommunicable diseases (NCDs) that share similar risk factors have represented a primary threat to health and human development. Since the first IDF Diabetes Atlas was published in 2000, the fact that the incidence and prevalence of diabetes continues to rise is self-evident. However, the devastating short and long-term effects of the disease on our world become more detailed with each new edition of the Atlas. At present, nearly half a billion people live with diabetes. Low and middle income countries carry almost 80% of the diabetes burden. Rapid urbanization, unhealthy diets and increasingly sedentary lifestyles have resulted in previously unheard higher rates of obesity and diabetes and many countries do not have adequate resources to provide preventive or medical care for their populations. Up-to-date studies and analysis reveal clearly that we need a robust and more dynamic response not only from different governmental sectors, but also from civil societies, patient organizations, food producers and pharmaceutical manufacturers. Diabetes","author":[{"dropping-particle":"","family":"International Diabetes Federation","given":"","non-dropping-particle":"","parse-names":false,"suffix":""}],"id":"ITEM-1","issued":{"date-parts":[["2017"]]},"title":"IDF Diabetes Atlas, 8th Edition, 2017","type":"report"},"uris":["http://www.mendeley.com/documents/?uuid=de8b8454-b62d-4b65-a40e-1b9d5a680e52"]},{"id":"ITEM-2","itemData":{"DOI":"10.1016/S0140-6736(12)60283-9","ISSN":"1474547X","PMID":"22683128","abstract":"Prediabetes (intermediate hyperglycaemia) is a high-risk state for diabetes that is defined by glycaemic variables that are higher than normal, but lower than diabetes thresholds. 5-10% of people per year with prediabetes will progress to diabetes, with the same proportion converting back to normoglycaemia. Prevalence of prediabetes is increasing worldwide and experts have projected that more than 470 million people will have prediabetes by 2030. Prediabetes is associated with the simultaneous presence of insulin resistance and β-cell dysfunction-abnormalities that start before glucose changes are detectable. Observational evidence shows associations between prediabetes and early forms of nephropathy, chronic kidney disease, small fibre neuropathy, diabetic retinopathy, and increased risk of macrovascular disease. Multifactorial risk scores using non-invasive measures and blood-based metabolic traits, in addition to glycaemic values, could optimise estimation of diabetes risk. For prediabetic individuals, lifestyle modification is the cornerstone of diabetes prevention, with evidence of a 40-70% relative-risk reduction. Accumulating data also show potential benefits from pharmacotherapy.","author":[{"dropping-particle":"","family":"Tabák","given":"Adam G.","non-dropping-particle":"","parse-names":false,"suffix":""},{"dropping-particle":"","family":"Herder","given":"Christian","non-dropping-particle":"","parse-names":false,"suffix":""},{"dropping-particle":"","family":"Rathmann","given":"Wolfgang","non-dropping-particle":"","parse-names":false,"suffix":""},{"dropping-particle":"","family":"Brunner","given":"Eric J.","non-dropping-particle":"","parse-names":false,"suffix":""},{"dropping-particle":"","family":"Kivimäki","given":"Mika","non-dropping-particle":"","parse-names":false,"suffix":""}],"container-title":"The Lancet","id":"ITEM-2","issue":"9833","issued":{"date-parts":[["2012"]]},"page":"2279-2290","publisher":"Elsevier Ltd","title":"Prediabetes: A high-risk state for diabetes development","type":"article-journal","volume":"379"},"uris":["http://www.mendeley.com/documents/?uuid=803e620f-0cac-4fa1-9648-b20054e9ef2f"]}],"mendeley":{"formattedCitation":"(1,4)","plainTextFormattedCitation":"(1,4)","previouslyFormattedCitation":"(1,4)"},"properties":{"noteIndex":0},"schema":"https://github.com/citation-style-language/schema/raw/master/csl-citation.json"}</w:instrText>
      </w:r>
      <w:r w:rsidR="00675B82">
        <w:rPr>
          <w:rFonts w:ascii="Times New Roman" w:hAnsi="Times New Roman" w:cs="Times New Roman"/>
          <w:bCs/>
        </w:rPr>
        <w:fldChar w:fldCharType="separate"/>
      </w:r>
      <w:r w:rsidR="00657624" w:rsidRPr="00657624">
        <w:rPr>
          <w:rFonts w:ascii="Times New Roman" w:hAnsi="Times New Roman" w:cs="Times New Roman"/>
          <w:bCs/>
          <w:noProof/>
        </w:rPr>
        <w:t>(1,4)</w:t>
      </w:r>
      <w:r w:rsidR="00675B82">
        <w:rPr>
          <w:rFonts w:ascii="Times New Roman" w:hAnsi="Times New Roman" w:cs="Times New Roman"/>
          <w:bCs/>
        </w:rPr>
        <w:fldChar w:fldCharType="end"/>
      </w:r>
      <w:r w:rsidR="00A8629E">
        <w:rPr>
          <w:rFonts w:ascii="Times New Roman" w:hAnsi="Times New Roman" w:cs="Times New Roman"/>
          <w:bCs/>
        </w:rPr>
        <w:t>,</w:t>
      </w:r>
      <w:r w:rsidR="00B73903">
        <w:rPr>
          <w:rFonts w:ascii="Times New Roman" w:hAnsi="Times New Roman" w:cs="Times New Roman"/>
          <w:bCs/>
        </w:rPr>
        <w:t xml:space="preserve"> whilst</w:t>
      </w:r>
      <w:r w:rsidR="00A8629E">
        <w:rPr>
          <w:rFonts w:ascii="Times New Roman" w:hAnsi="Times New Roman" w:cs="Times New Roman"/>
          <w:bCs/>
        </w:rPr>
        <w:t xml:space="preserve"> d</w:t>
      </w:r>
      <w:r w:rsidR="001D3756">
        <w:rPr>
          <w:rFonts w:ascii="Times New Roman" w:hAnsi="Times New Roman" w:cs="Times New Roman"/>
          <w:bCs/>
        </w:rPr>
        <w:t>ysregulated post-prandial metabolism</w:t>
      </w:r>
      <w:r w:rsidR="00A8629E">
        <w:rPr>
          <w:rFonts w:ascii="Times New Roman" w:hAnsi="Times New Roman" w:cs="Times New Roman"/>
          <w:bCs/>
        </w:rPr>
        <w:t xml:space="preserve">, even at sub-clinical levels, </w:t>
      </w:r>
      <w:r w:rsidR="001D3756" w:rsidRPr="00E42977">
        <w:rPr>
          <w:rFonts w:ascii="Times New Roman" w:hAnsi="Times New Roman" w:cs="Times New Roman"/>
          <w:bCs/>
        </w:rPr>
        <w:t>independently</w:t>
      </w:r>
      <w:r w:rsidR="001D3756">
        <w:rPr>
          <w:rFonts w:ascii="Times New Roman" w:hAnsi="Times New Roman" w:cs="Times New Roman"/>
          <w:bCs/>
        </w:rPr>
        <w:t xml:space="preserve"> predict</w:t>
      </w:r>
      <w:r w:rsidR="0051619B">
        <w:rPr>
          <w:rFonts w:ascii="Times New Roman" w:hAnsi="Times New Roman" w:cs="Times New Roman"/>
          <w:bCs/>
        </w:rPr>
        <w:t xml:space="preserve">s </w:t>
      </w:r>
      <w:r w:rsidR="001D3756">
        <w:rPr>
          <w:rFonts w:ascii="Times New Roman" w:hAnsi="Times New Roman" w:cs="Times New Roman"/>
          <w:bCs/>
        </w:rPr>
        <w:t xml:space="preserve">future cardiovascular events </w:t>
      </w:r>
      <w:r w:rsidR="001D3756">
        <w:rPr>
          <w:rFonts w:ascii="Times New Roman" w:hAnsi="Times New Roman" w:cs="Times New Roman"/>
          <w:bCs/>
        </w:rPr>
        <w:fldChar w:fldCharType="begin" w:fldLock="1"/>
      </w:r>
      <w:r w:rsidR="008B15E9">
        <w:rPr>
          <w:rFonts w:ascii="Times New Roman" w:hAnsi="Times New Roman" w:cs="Times New Roman"/>
          <w:bCs/>
        </w:rPr>
        <w:instrText>ADDIN CSL_CITATION {"citationItems":[{"id":"ITEM-1","itemData":{"DOI":"10.1016/j.amjcard.2007.03.107","ISSN":"00029149","abstract":"Epidemiologic data indicate that a postprandial state characterized by abnormally increased levels of glucose and lipids (also referred to as postprandial dysmetabolism) is an independent predictor of future cardiovascular events, even in nondiabetic subjects. The cardiovascular toxicity of postprandial dysmetabolism is mediated by oxidant stress, which is directly proportional to the increase in glucose after a meal. This transient increase in free radicals acutely triggers inflammation, endothelial dysfunction, hypercoagulability, sympathetic hyperactivity, and a cascade of other atherogenic changes. The postprandial dysmetabolism hypothesis has been bolstered by interventional studies that have demonstrated that blunting the postprandial spikes in glucose and lipids improves inflammation and endothelial function immediately. Early randomized controlled trials indicate that reducing postprandial dysmetabolism appears to significantly slow atherosclerotic progression and may improve cardiovascular prognosis. In conclusion, postprandial dysmetabolism appears to be an important proximate cause of adverse cardiovascular events. Addressing this fundamental and largely unrecognized condition will require specific screening and treatment strategies. Diet, exercise, and various pharmacologic agents can improve postprandial dysmetabolism. Using these strategies may help improve the prognosis for patients with diabetes mellitus and/or coronary heart disease. © 2007 Elsevier Inc. All rights reserved.","author":[{"dropping-particle":"","family":"O'Keefe","given":"James H.","non-dropping-particle":"","parse-names":false,"suffix":""},{"dropping-particle":"","family":"Bell","given":"David S.H.","non-dropping-particle":"","parse-names":false,"suffix":""}],"container-title":"American Journal of Cardiology","id":"ITEM-1","issue":"5","issued":{"date-parts":[["2007"]]},"page":"899-904","title":"Postprandial Hyperglycemia/Hyperlipidemia (Postprandial Dysmetabolism) Is a Cardiovascular Risk Factor","type":"article-journal","volume":"100"},"uris":["http://www.mendeley.com/documents/?uuid=ddc783bb-3b47-459e-a0a1-5257aef2c3f7"]}],"mendeley":{"formattedCitation":"(5)","plainTextFormattedCitation":"(5)","previouslyFormattedCitation":"(5)"},"properties":{"noteIndex":0},"schema":"https://github.com/citation-style-language/schema/raw/master/csl-citation.json"}</w:instrText>
      </w:r>
      <w:r w:rsidR="001D3756">
        <w:rPr>
          <w:rFonts w:ascii="Times New Roman" w:hAnsi="Times New Roman" w:cs="Times New Roman"/>
          <w:bCs/>
        </w:rPr>
        <w:fldChar w:fldCharType="separate"/>
      </w:r>
      <w:r w:rsidR="008B15E9" w:rsidRPr="008B15E9">
        <w:rPr>
          <w:rFonts w:ascii="Times New Roman" w:hAnsi="Times New Roman" w:cs="Times New Roman"/>
          <w:bCs/>
          <w:noProof/>
        </w:rPr>
        <w:t>(5)</w:t>
      </w:r>
      <w:r w:rsidR="001D3756">
        <w:rPr>
          <w:rFonts w:ascii="Times New Roman" w:hAnsi="Times New Roman" w:cs="Times New Roman"/>
          <w:bCs/>
        </w:rPr>
        <w:fldChar w:fldCharType="end"/>
      </w:r>
      <w:r w:rsidR="001D3756">
        <w:rPr>
          <w:rFonts w:ascii="Times New Roman" w:hAnsi="Times New Roman" w:cs="Times New Roman"/>
          <w:bCs/>
        </w:rPr>
        <w:t>.</w:t>
      </w:r>
    </w:p>
    <w:p w14:paraId="094F2814" w14:textId="588EDA51" w:rsidR="00016D7C" w:rsidRDefault="00882207" w:rsidP="00016D7C">
      <w:pPr>
        <w:spacing w:line="480" w:lineRule="auto"/>
        <w:rPr>
          <w:rFonts w:ascii="Times New Roman" w:hAnsi="Times New Roman" w:cs="Times New Roman"/>
          <w:bCs/>
          <w:color w:val="000000" w:themeColor="text1"/>
        </w:rPr>
      </w:pPr>
      <w:r w:rsidRPr="0043548E">
        <w:rPr>
          <w:rFonts w:ascii="Times New Roman" w:hAnsi="Times New Roman" w:cs="Times New Roman"/>
          <w:bCs/>
          <w:color w:val="000000" w:themeColor="text1"/>
        </w:rPr>
        <w:t>Physical inactivity and low cardiorespiratory fitness</w:t>
      </w:r>
      <w:r w:rsidR="009644A4">
        <w:rPr>
          <w:rFonts w:ascii="Times New Roman" w:hAnsi="Times New Roman" w:cs="Times New Roman"/>
          <w:bCs/>
          <w:color w:val="000000" w:themeColor="text1"/>
        </w:rPr>
        <w:t xml:space="preserve"> (CRF)</w:t>
      </w:r>
      <w:r w:rsidRPr="0043548E">
        <w:rPr>
          <w:rFonts w:ascii="Times New Roman" w:hAnsi="Times New Roman" w:cs="Times New Roman"/>
          <w:bCs/>
          <w:color w:val="000000" w:themeColor="text1"/>
        </w:rPr>
        <w:t xml:space="preserve"> </w:t>
      </w:r>
      <w:r>
        <w:rPr>
          <w:rFonts w:ascii="Times New Roman" w:hAnsi="Times New Roman" w:cs="Times New Roman"/>
          <w:bCs/>
          <w:color w:val="000000" w:themeColor="text1"/>
        </w:rPr>
        <w:t xml:space="preserve">are </w:t>
      </w:r>
      <w:r w:rsidRPr="0043548E">
        <w:rPr>
          <w:rFonts w:ascii="Times New Roman" w:hAnsi="Times New Roman" w:cs="Times New Roman"/>
          <w:bCs/>
          <w:color w:val="000000" w:themeColor="text1"/>
        </w:rPr>
        <w:t>independent risk factors for T2D</w:t>
      </w:r>
      <w:r w:rsidR="00867BA8">
        <w:rPr>
          <w:rFonts w:ascii="Times New Roman" w:hAnsi="Times New Roman" w:cs="Times New Roman"/>
          <w:bCs/>
          <w:color w:val="000000" w:themeColor="text1"/>
        </w:rPr>
        <w:t>,</w:t>
      </w:r>
      <w:r w:rsidR="00A736A5">
        <w:rPr>
          <w:rFonts w:ascii="Times New Roman" w:hAnsi="Times New Roman" w:cs="Times New Roman"/>
          <w:bCs/>
          <w:color w:val="000000" w:themeColor="text1"/>
        </w:rPr>
        <w:t xml:space="preserve"> </w:t>
      </w:r>
      <w:r w:rsidR="00867BA8">
        <w:rPr>
          <w:rFonts w:ascii="Times New Roman" w:hAnsi="Times New Roman" w:cs="Times New Roman"/>
          <w:bCs/>
          <w:color w:val="000000" w:themeColor="text1"/>
        </w:rPr>
        <w:t>and</w:t>
      </w:r>
      <w:r>
        <w:rPr>
          <w:rFonts w:ascii="Times New Roman" w:hAnsi="Times New Roman" w:cs="Times New Roman"/>
          <w:bCs/>
          <w:color w:val="000000" w:themeColor="text1"/>
        </w:rPr>
        <w:t xml:space="preserve"> </w:t>
      </w:r>
      <w:r w:rsidR="00E42977">
        <w:rPr>
          <w:rFonts w:ascii="Times New Roman" w:hAnsi="Times New Roman" w:cs="Times New Roman"/>
          <w:bCs/>
          <w:color w:val="000000" w:themeColor="text1"/>
        </w:rPr>
        <w:t>strategies to promote physical activity or improve CRF (</w:t>
      </w:r>
      <w:r w:rsidR="0009191B">
        <w:rPr>
          <w:rFonts w:ascii="Times New Roman" w:hAnsi="Times New Roman" w:cs="Times New Roman"/>
          <w:bCs/>
          <w:color w:val="000000" w:themeColor="text1"/>
        </w:rPr>
        <w:t xml:space="preserve">e.g. structured </w:t>
      </w:r>
      <w:r w:rsidR="00E42977">
        <w:rPr>
          <w:rFonts w:ascii="Times New Roman" w:hAnsi="Times New Roman" w:cs="Times New Roman"/>
          <w:bCs/>
          <w:color w:val="000000" w:themeColor="text1"/>
        </w:rPr>
        <w:t>exercise training)</w:t>
      </w:r>
      <w:r w:rsidR="006C3C5C">
        <w:rPr>
          <w:rFonts w:ascii="Times New Roman" w:hAnsi="Times New Roman" w:cs="Times New Roman"/>
          <w:bCs/>
          <w:color w:val="000000" w:themeColor="text1"/>
        </w:rPr>
        <w:t xml:space="preserve"> </w:t>
      </w:r>
      <w:r w:rsidR="001D34B1">
        <w:rPr>
          <w:rFonts w:ascii="Times New Roman" w:hAnsi="Times New Roman" w:cs="Times New Roman"/>
          <w:bCs/>
          <w:color w:val="000000" w:themeColor="text1"/>
        </w:rPr>
        <w:t xml:space="preserve">reduce </w:t>
      </w:r>
      <w:r w:rsidR="00A736A5">
        <w:rPr>
          <w:rFonts w:ascii="Times New Roman" w:hAnsi="Times New Roman" w:cs="Times New Roman"/>
          <w:bCs/>
          <w:color w:val="000000" w:themeColor="text1"/>
        </w:rPr>
        <w:t xml:space="preserve">T2D </w:t>
      </w:r>
      <w:r w:rsidR="00347709">
        <w:rPr>
          <w:rFonts w:ascii="Times New Roman" w:hAnsi="Times New Roman" w:cs="Times New Roman"/>
          <w:bCs/>
          <w:color w:val="000000" w:themeColor="text1"/>
        </w:rPr>
        <w:t>incidence</w:t>
      </w:r>
      <w:r w:rsidR="006C3C5C">
        <w:rPr>
          <w:rFonts w:ascii="Times New Roman" w:hAnsi="Times New Roman" w:cs="Times New Roman"/>
          <w:bCs/>
          <w:color w:val="000000" w:themeColor="text1"/>
        </w:rPr>
        <w:t xml:space="preserve"> in the general population and </w:t>
      </w:r>
      <w:r w:rsidR="00347709">
        <w:rPr>
          <w:rFonts w:ascii="Times New Roman" w:hAnsi="Times New Roman" w:cs="Times New Roman"/>
          <w:bCs/>
          <w:color w:val="000000" w:themeColor="text1"/>
        </w:rPr>
        <w:t>people</w:t>
      </w:r>
      <w:r w:rsidR="006C3C5C">
        <w:rPr>
          <w:rFonts w:ascii="Times New Roman" w:hAnsi="Times New Roman" w:cs="Times New Roman"/>
          <w:bCs/>
          <w:color w:val="000000" w:themeColor="text1"/>
        </w:rPr>
        <w:t xml:space="preserve"> with NDH </w:t>
      </w:r>
      <w:r w:rsidR="006C3C5C">
        <w:rPr>
          <w:rFonts w:ascii="Times New Roman" w:hAnsi="Times New Roman" w:cs="Times New Roman"/>
          <w:bCs/>
          <w:color w:val="000000" w:themeColor="text1"/>
        </w:rPr>
        <w:fldChar w:fldCharType="begin" w:fldLock="1"/>
      </w:r>
      <w:r w:rsidR="00016BDA">
        <w:rPr>
          <w:rFonts w:ascii="Times New Roman" w:hAnsi="Times New Roman" w:cs="Times New Roman"/>
          <w:bCs/>
          <w:color w:val="000000" w:themeColor="text1"/>
        </w:rPr>
        <w:instrText>ADDIN CSL_CITATION {"citationItems":[{"id":"ITEM-1","itemData":{"DOI":"10.7326/M15-0452","ISSN":"15393704","abstract":"Background: Trials have shown efficacy of rigorous diet and physical activity promotion programs to reduce diabetes incidence and improve glycemic measures in adults at increased risk for type 2 diabetes. Purpose: To evaluate diet and physical activity promotion programs for persons at increased risk for type 2 diabetes, primarily to reduce diabetes risk and decrease body weight and glycemia. Data Sources: MEDLINE, the Cochrane Central Register of Controlled Trials, CAB Abstracts, Global Health, and Ovid Health- STAR from 1991 through 27 February 2015, with no language restriction. Study Selection: 8 researchers screened articles for singlegroup or comparative studies of combined diet and physical activity promotion programs with at least 2 sessions over at least 3 months in participants at increased risk for type 2 diabetes. Data Extraction: 7 researchers extracted data on study design; participant, intervention, and outcome descriptions; and results and assessed study quality. Data Synthesis: 53 studies (30 of diet and physical activity promotion programs vs. usual care, 13 of more intensive vs. less intensive programs, and 13 of single programs) evaluated 66 programs. Compared with usual care, diet and physical activity promotion programs reduced type 2 diabetes incidence (risk ratio [RR], 0.59 [95% CI, 0.52 to 0.66]) (16 studies), decreased body weight (net change,-2.2% [CI,-2.9% to-1.4%]) (24 studies) and fasting blood glucose level (net change, -0.12 mmol/L [-2.2 mg/dL] [CI, -0.20 to -0.05 mmol/L {-3.6 to -0.9 mg/ dL}]) (17 studies), and improved other cardiometabolic risk factors. Evidence for clinical events was limited. More intensive programs were more effective. Limitations: Wide variation in diet and physical activity promotion programs limited identification of features most relevant to effectiveness. Evidence on clinical outcomes and in children was sparse. Conclusion: Combined diet and physical activity promotion programs are effective at decreasing diabetes incidence and improving cardiometabolic risk factors in persons at increased risk. More intensive programs are more effective.","author":[{"dropping-particle":"","family":"Balk","given":"Ethan M.","non-dropping-particle":"","parse-names":false,"suffix":""},{"dropping-particle":"","family":"Earley","given":"Amy","non-dropping-particle":"","parse-names":false,"suffix":""},{"dropping-particle":"","family":"Raman","given":"Gowri","non-dropping-particle":"","parse-names":false,"suffix":""},{"dropping-particle":"","family":"Avendano","given":"Esther A.","non-dropping-particle":"","parse-names":false,"suffix":""},{"dropping-particle":"","family":"Pittas","given":"Anastassios G.","non-dropping-particle":"","parse-names":false,"suffix":""},{"dropping-particle":"","family":"Remington","given":"Patrick L.","non-dropping-particle":"","parse-names":false,"suffix":""}],"container-title":"Annals of Internal Medicine","id":"ITEM-1","issue":"6","issued":{"date-parts":[["2015"]]},"page":"437-451","title":"Combined diet and physical activity promotion programs to prevent type 2 diabetes among persons at increased risk: A systematic review for the community preventive services task force","type":"article-journal","volume":"163"},"uris":["http://www.mendeley.com/documents/?uuid=72834fc0-ae67-4601-ac14-e61d8ced43d2"]},{"id":"ITEM-2","itemData":{"DOI":"2 [pii]","ISBN":"0112-1642 (Print)\\r0112-1642","ISSN":"0112-1642","PMID":"18803434","abstract":"The worldwide prevalence of type 2 diabetes mellitus is increasing at a rapid Abstract rate, predominantly because of changes in environmental factors interacting with individual genetic susceptibility to the disease. Data from 20 longitudinal cohort studies present a consistent picture indicating that regular physical activity sub-stantially reduces risk of type 2 diabetes. Adjustment for differences in body mass index between active and inactive groups attenuates the magnitude of risk reduction, but even after adjustment, a high level of physical activity is associated with a 20–30% reduction in diabetes risk. The data indicate that protection from diabetes can be conferred by a range of activities of moderate or vigorous intensity, and that regular light-intensity activity may also be sufficient, although the data for this are less consistent. The risk reduction associated with increased physical activity appears to be greatest in those at increased baseline risk of the disease, such as the obese, those with a positive family history and those with impaired glucose regulation. Data from six large-scale diabetes prevention inter-vention trials in adults with impaired glucose tolerance or at high risk of cardio-vascular disease indicate that increasing moderate physical activity by approximately 150 minutes per week reduces risk of progression to diabetes, with this effect being greater if accompanied by weight loss. However, this level of activity did not prevent all diabetes, with 2–13% of participants per annum who underwent lifestyle intervention still developing the disease. Thus, while 150 minutes per week of moderate activity confers benefits, higher levels of activity may be necessary to maximize diabetes risk reduction in those at high baseline risk of the disease. In contrast, those at low baseline risk of type 2 diabetes, e.g. people with a very low body mass index and no family history of diabetes, will remain at low risk of developing diabetes whether they are active or not. Thus, the amount of physical activity required to confer low risk of diabetes differs according to an individual's level of baseline risk. Consequently, a 'one size fits all' mass-population strategy may not provide the most appropriate approach when designing physical activity guidelines for the prevention of type 2 diabetes. Producing tailored guidelines with the specific aim of reducing risk of diabetes in high-risk populations may provide an alternative approach.","author":[{"dropping-particle":"","family":"Gill","given":"Jason M R","non-dropping-particle":"","parse-names":false,"suffix":""},{"dropping-particle":"","family":"Cooper","given":"Ashley R","non-dropping-particle":"","parse-names":false,"suffix":""}],"container-title":"Sports Med","id":"ITEM-2","issue":"10","issued":{"date-parts":[["2008"]]},"page":"807-824","title":"Physical Activity and Prevention of Type 2 Diabetes Mellitus","type":"article-journal","volume":"38"},"uris":["http://www.mendeley.com/documents/?uuid=7332f7f1-dc58-4541-aa25-66b4c1c045ae"]}],"mendeley":{"formattedCitation":"(6,7)","plainTextFormattedCitation":"(6,7)","previouslyFormattedCitation":"(6,7)"},"properties":{"noteIndex":0},"schema":"https://github.com/citation-style-language/schema/raw/master/csl-citation.json"}</w:instrText>
      </w:r>
      <w:r w:rsidR="006C3C5C">
        <w:rPr>
          <w:rFonts w:ascii="Times New Roman" w:hAnsi="Times New Roman" w:cs="Times New Roman"/>
          <w:bCs/>
          <w:color w:val="000000" w:themeColor="text1"/>
        </w:rPr>
        <w:fldChar w:fldCharType="separate"/>
      </w:r>
      <w:r w:rsidR="00016BDA" w:rsidRPr="00016BDA">
        <w:rPr>
          <w:rFonts w:ascii="Times New Roman" w:hAnsi="Times New Roman" w:cs="Times New Roman"/>
          <w:bCs/>
          <w:noProof/>
          <w:color w:val="000000" w:themeColor="text1"/>
        </w:rPr>
        <w:t>(6,7)</w:t>
      </w:r>
      <w:r w:rsidR="006C3C5C">
        <w:rPr>
          <w:rFonts w:ascii="Times New Roman" w:hAnsi="Times New Roman" w:cs="Times New Roman"/>
          <w:bCs/>
          <w:color w:val="000000" w:themeColor="text1"/>
        </w:rPr>
        <w:fldChar w:fldCharType="end"/>
      </w:r>
      <w:r w:rsidR="006C3C5C">
        <w:rPr>
          <w:rFonts w:ascii="Times New Roman" w:hAnsi="Times New Roman" w:cs="Times New Roman"/>
          <w:bCs/>
          <w:color w:val="000000" w:themeColor="text1"/>
        </w:rPr>
        <w:t xml:space="preserve">. </w:t>
      </w:r>
      <w:r w:rsidR="00A67919">
        <w:rPr>
          <w:rFonts w:ascii="Times New Roman" w:hAnsi="Times New Roman" w:cs="Times New Roman"/>
          <w:bCs/>
          <w:color w:val="000000" w:themeColor="text1"/>
        </w:rPr>
        <w:t>Regular p</w:t>
      </w:r>
      <w:r w:rsidR="006C3C5C">
        <w:rPr>
          <w:rFonts w:ascii="Times New Roman" w:hAnsi="Times New Roman" w:cs="Times New Roman"/>
          <w:bCs/>
          <w:color w:val="000000" w:themeColor="text1"/>
        </w:rPr>
        <w:t>hysical activity and</w:t>
      </w:r>
      <w:r w:rsidR="00A67919">
        <w:rPr>
          <w:rFonts w:ascii="Times New Roman" w:hAnsi="Times New Roman" w:cs="Times New Roman"/>
          <w:bCs/>
          <w:color w:val="000000" w:themeColor="text1"/>
        </w:rPr>
        <w:t>/or</w:t>
      </w:r>
      <w:r w:rsidR="006C3C5C">
        <w:rPr>
          <w:rFonts w:ascii="Times New Roman" w:hAnsi="Times New Roman" w:cs="Times New Roman"/>
          <w:bCs/>
          <w:color w:val="000000" w:themeColor="text1"/>
        </w:rPr>
        <w:t xml:space="preserve"> exercise provide </w:t>
      </w:r>
      <w:r w:rsidR="00CE5E51">
        <w:rPr>
          <w:rFonts w:ascii="Times New Roman" w:hAnsi="Times New Roman" w:cs="Times New Roman"/>
          <w:bCs/>
          <w:color w:val="000000" w:themeColor="text1"/>
        </w:rPr>
        <w:t>diverse</w:t>
      </w:r>
      <w:r w:rsidR="006C3C5C">
        <w:rPr>
          <w:rFonts w:ascii="Times New Roman" w:hAnsi="Times New Roman" w:cs="Times New Roman"/>
          <w:bCs/>
          <w:color w:val="000000" w:themeColor="text1"/>
        </w:rPr>
        <w:t xml:space="preserve"> </w:t>
      </w:r>
      <w:r w:rsidR="00634767">
        <w:rPr>
          <w:rFonts w:ascii="Times New Roman" w:hAnsi="Times New Roman" w:cs="Times New Roman"/>
          <w:bCs/>
          <w:color w:val="000000" w:themeColor="text1"/>
        </w:rPr>
        <w:t>c</w:t>
      </w:r>
      <w:r w:rsidR="00F247A6">
        <w:rPr>
          <w:rFonts w:ascii="Times New Roman" w:hAnsi="Times New Roman" w:cs="Times New Roman"/>
          <w:bCs/>
          <w:color w:val="000000" w:themeColor="text1"/>
        </w:rPr>
        <w:t xml:space="preserve">ardiometabolic </w:t>
      </w:r>
      <w:r w:rsidR="006C3C5C">
        <w:rPr>
          <w:rFonts w:ascii="Times New Roman" w:hAnsi="Times New Roman" w:cs="Times New Roman"/>
          <w:bCs/>
          <w:color w:val="000000" w:themeColor="text1"/>
        </w:rPr>
        <w:t>benefits</w:t>
      </w:r>
      <w:r w:rsidR="0083513D">
        <w:rPr>
          <w:rFonts w:ascii="Times New Roman" w:hAnsi="Times New Roman" w:cs="Times New Roman"/>
          <w:bCs/>
          <w:color w:val="000000" w:themeColor="text1"/>
        </w:rPr>
        <w:t>, some of which</w:t>
      </w:r>
      <w:r w:rsidR="009C07BE">
        <w:rPr>
          <w:rFonts w:ascii="Times New Roman" w:hAnsi="Times New Roman" w:cs="Times New Roman"/>
          <w:bCs/>
          <w:color w:val="000000" w:themeColor="text1"/>
        </w:rPr>
        <w:t xml:space="preserve"> (</w:t>
      </w:r>
      <w:r w:rsidR="006C3C5C">
        <w:rPr>
          <w:rFonts w:ascii="Times New Roman" w:hAnsi="Times New Roman" w:cs="Times New Roman"/>
          <w:bCs/>
          <w:color w:val="000000" w:themeColor="text1"/>
        </w:rPr>
        <w:t xml:space="preserve">including improved </w:t>
      </w:r>
      <w:r w:rsidR="00AE78F7">
        <w:rPr>
          <w:rFonts w:ascii="Times New Roman" w:hAnsi="Times New Roman" w:cs="Times New Roman"/>
          <w:bCs/>
          <w:color w:val="000000" w:themeColor="text1"/>
        </w:rPr>
        <w:t>glucose</w:t>
      </w:r>
      <w:r w:rsidR="00634767">
        <w:rPr>
          <w:rFonts w:ascii="Times New Roman" w:hAnsi="Times New Roman" w:cs="Times New Roman"/>
          <w:bCs/>
          <w:color w:val="000000" w:themeColor="text1"/>
        </w:rPr>
        <w:t xml:space="preserve"> and </w:t>
      </w:r>
      <w:r w:rsidR="00583AE8">
        <w:rPr>
          <w:rFonts w:ascii="Times New Roman" w:hAnsi="Times New Roman" w:cs="Times New Roman"/>
          <w:bCs/>
          <w:color w:val="000000" w:themeColor="text1"/>
        </w:rPr>
        <w:t xml:space="preserve">lipid </w:t>
      </w:r>
      <w:r w:rsidR="004D7B6E">
        <w:rPr>
          <w:rFonts w:ascii="Times New Roman" w:hAnsi="Times New Roman" w:cs="Times New Roman"/>
          <w:bCs/>
          <w:color w:val="000000" w:themeColor="text1"/>
        </w:rPr>
        <w:t>metabolism</w:t>
      </w:r>
      <w:r w:rsidR="009C07BE">
        <w:rPr>
          <w:rFonts w:ascii="Times New Roman" w:hAnsi="Times New Roman" w:cs="Times New Roman"/>
          <w:bCs/>
          <w:color w:val="000000" w:themeColor="text1"/>
        </w:rPr>
        <w:t>)</w:t>
      </w:r>
      <w:r w:rsidR="004D7B6E">
        <w:rPr>
          <w:rFonts w:ascii="Times New Roman" w:hAnsi="Times New Roman" w:cs="Times New Roman"/>
          <w:bCs/>
          <w:color w:val="000000" w:themeColor="text1"/>
        </w:rPr>
        <w:t xml:space="preserve"> </w:t>
      </w:r>
      <w:r w:rsidR="0083513D">
        <w:rPr>
          <w:rFonts w:ascii="Times New Roman" w:hAnsi="Times New Roman" w:cs="Times New Roman"/>
          <w:bCs/>
          <w:color w:val="000000" w:themeColor="text1"/>
        </w:rPr>
        <w:t xml:space="preserve">occur </w:t>
      </w:r>
      <w:r w:rsidR="00634767">
        <w:rPr>
          <w:rFonts w:ascii="Times New Roman" w:hAnsi="Times New Roman" w:cs="Times New Roman"/>
          <w:bCs/>
          <w:color w:val="000000" w:themeColor="text1"/>
        </w:rPr>
        <w:t xml:space="preserve">acutely after </w:t>
      </w:r>
      <w:r w:rsidR="00A67919">
        <w:rPr>
          <w:rFonts w:ascii="Times New Roman" w:hAnsi="Times New Roman" w:cs="Times New Roman"/>
          <w:bCs/>
          <w:color w:val="000000" w:themeColor="text1"/>
        </w:rPr>
        <w:t xml:space="preserve">just </w:t>
      </w:r>
      <w:r w:rsidR="0009191B">
        <w:rPr>
          <w:rFonts w:ascii="Times New Roman" w:hAnsi="Times New Roman" w:cs="Times New Roman"/>
          <w:bCs/>
          <w:color w:val="000000" w:themeColor="text1"/>
        </w:rPr>
        <w:t xml:space="preserve">a </w:t>
      </w:r>
      <w:r w:rsidR="00634767">
        <w:rPr>
          <w:rFonts w:ascii="Times New Roman" w:hAnsi="Times New Roman" w:cs="Times New Roman"/>
          <w:bCs/>
          <w:color w:val="000000" w:themeColor="text1"/>
        </w:rPr>
        <w:t xml:space="preserve">single bout </w:t>
      </w:r>
      <w:r w:rsidR="0086460E">
        <w:rPr>
          <w:rFonts w:ascii="Times New Roman" w:hAnsi="Times New Roman" w:cs="Times New Roman"/>
          <w:bCs/>
          <w:color w:val="000000" w:themeColor="text1"/>
        </w:rPr>
        <w:fldChar w:fldCharType="begin" w:fldLock="1"/>
      </w:r>
      <w:r w:rsidR="00016BDA">
        <w:rPr>
          <w:rFonts w:ascii="Times New Roman" w:hAnsi="Times New Roman" w:cs="Times New Roman"/>
          <w:bCs/>
          <w:color w:val="000000" w:themeColor="text1"/>
        </w:rPr>
        <w:instrText>ADDIN CSL_CITATION {"citationItems":[{"id":"ITEM-1","itemData":{"author":[{"dropping-particle":"","family":"Umpierre","given":"Daniel","non-dropping-particle":"","parse-names":false,"suffix":""},{"dropping-particle":"","family":"Ribeiro","given":"Paula AB","non-dropping-particle":"","parse-names":false,"suffix":""},{"dropping-particle":"","family":"Kramer","given":"Caroline K","non-dropping-particle":"","parse-names":false,"suffix":""},{"dropping-particle":"","family":"Leitao","given":"Cristiane B","non-dropping-particle":"","parse-names":false,"suffix":""},{"dropping-particle":"","family":"Zucatti","given":"Alessandra TN","non-dropping-particle":"","parse-names":false,"suffix":""},{"dropping-particle":"","family":"Azevedo","given":"Mirela J","non-dropping-particle":"","parse-names":false,"suffix":""},{"dropping-particle":"","family":"Gross","given":"Jorge L","non-dropping-particle":"","parse-names":false,"suffix":""},{"dropping-particle":"","family":"Ribeiro","given":"Jorge P","non-dropping-particle":"","parse-names":false,"suffix":""},{"dropping-particle":"","family":"Schaan","given":"Beatriz D","non-dropping-particle":"","parse-names":false,"suffix":""}],"container-title":"JAMA","id":"ITEM-1","issue":"17","issued":{"date-parts":[["2011"]]},"page":"1790-1799","title":"Physical Activity Advice Only or Structured Exercise Training and Association With HbA 1c Levels in Type 2 Diabetes: A Systematic Review and Meta-analysis","type":"article-journal","volume":"305"},"uris":["http://www.mendeley.com/documents/?uuid=f6962da8-8e5e-4fa8-ab82-450ca47899cb"]},{"id":"ITEM-2","itemData":{"DOI":"10.1001/archinte.167.10.999","ISSN":"00039926","abstract":"Background: Aerobic exercise is believed to reduce the risk of cardiovascular disease partially through increasing serum levels of high-density lipoprotein cholesterol (HDL-C). However, this effect varies considerably among exercise intervention studies. Methods: Electronic database searches of MEDLINE (1966-2005) for randomized controlled trials that examined the effect of exercise training on HDL-C level. Results: Twenty-five articles were included. Mean net change in HDL-C level was statistically significant but modest (2.53 mg/dL [0.065 mmol/L]; P&lt;.001). Minimal weekly exercise volume for increasing HDL-C level was estimated to be 900 kcal of energy expenditure per week or 120 minutes of exercise per week. Univariate regression analysis indicated that every 10-minute prolongation of exercise per session was associated with an approximately 1.4-mg/dL (0.036-mmol/L) increase in HDL-C level. In contrast, there was no significant association between exercise frequency or intensity. Multiple meta-regression analyses demonstrated that subjects with a body mass index (calculated as weight in kilograms divided by height in meters squared) less than 28 and total cholesterol level of 220 mg/dL [5.7 mmol/L] or more experienced an approximately 2.1-mg/dL (0.054-mmol/L) larger increase in HDL-C level than those with a body mass index of 28 or more and total cholesterol level less than 220 mg/dL (5.7 mmol/L). Conclusions: Regular aerobic exercise modestly increases HDL-C level. There appears to exist a minimum exercise volume for a significant increase in HDL-C level. Exercise duration per session was the most important element of an exercise prescription. Exercise was more effective in subjects with initially high total cholesterol levels or low body mass index. ©2007 American Medical Association. All rights reserved.","author":[{"dropping-particle":"","family":"Kodama","given":"Satoru","non-dropping-particle":"","parse-names":false,"suffix":""},{"dropping-particle":"","family":"Tanaka","given":"Shiro","non-dropping-particle":"","parse-names":false,"suffix":""},{"dropping-particle":"","family":"Saito","given":"Kazumi","non-dropping-particle":"","parse-names":false,"suffix":""},{"dropping-particle":"","family":"Shu","given":"Miao","non-dropping-particle":"","parse-names":false,"suffix":""},{"dropping-particle":"","family":"Sone","given":"Yasuko","non-dropping-particle":"","parse-names":false,"suffix":""},{"dropping-particle":"","family":"Onitake","given":"Fumiko","non-dropping-particle":"","parse-names":false,"suffix":""},{"dropping-particle":"","family":"Suzuki","given":"Emiko","non-dropping-particle":"","parse-names":false,"suffix":""},{"dropping-particle":"","family":"Shimano","given":"Hitoshi","non-dropping-particle":"","parse-names":false,"suffix":""},{"dropping-particle":"","family":"Yamamoto","given":"Shigeru","non-dropping-particle":"","parse-names":false,"suffix":""},{"dropping-particle":"","family":"Kondo","given":"Kazuo","non-dropping-particle":"","parse-names":false,"suffix":""},{"dropping-particle":"","family":"Ohashi","given":"Yasuo","non-dropping-particle":"","parse-names":false,"suffix":""},{"dropping-particle":"","family":"Yamada","given":"Nobuhiro","non-dropping-particle":"","parse-names":false,"suffix":""},{"dropping-particle":"","family":"Sone","given":"Hirohito","non-dropping-particle":"","parse-names":false,"suffix":""}],"container-title":"Archives of Internal Medicine","id":"ITEM-2","issue":"10","issued":{"date-parts":[["2007"]]},"page":"999-1008","title":"Effect of aerobic exercise training on serum levels of high-density lipoprotein cholesterol: A meta-analysis","type":"article-journal","volume":"167"},"uris":["http://www.mendeley.com/documents/?uuid=41a5d59e-7dc8-41e9-9420-a8568cafee48"]},{"id":"ITEM-3","itemData":{"DOI":"10.1002/ejlt.200300906","ISBN":"1438-7697","ISSN":"14387697","abstract":"Exaggerated levels of postprandial lipaemia are implicated in the atherosclerotic disease process and are a risk marker for cardiovascular disease. Postprandial lipaemia is reduced following an exercise session and the energy expended during exercise is an important determinant of the extent of triglyceride (TG) lowering. Interestingly, the TG-lowering effect of an exercise session cannot be replicated by restricting energy intake to elicit a similar level of energy deficit. It seems likely that the low levels of postprandial lipaemia experienced by endurance-trained individuals are largely due to the TG-lowering effects of individual exercise sessions, rather than long-term training adaptations, although trained individuals may also benefit from the hypotriglyceridaemic effects of having low levels of body fat. Increased lipoprotein lipase-mediated TG clearance and reduced hepatic TG secretion are both likely to contribute to the TG reductions seen following an exercise session, but the relative importance of these two mechanisms is likely to depend on a number of factors including the energy expended during exercise and the training status of the exercising subject. Further study is needed to determine the effectiveness of exercise in reducing postprandial lipaemia in groups at increased risk for cardiovascular disease and to assess the impact of these lipoprotein changes on other aspects of cardiovascular risk.","author":[{"dropping-particle":"","family":"Gill","given":"J. M R","non-dropping-particle":"","parse-names":false,"suffix":""}],"container-title":"European Journal of Lipid Science and Technology","id":"ITEM-3","issue":"2","issued":{"date-parts":[["2004"]]},"page":"110-121","title":"Exercise and postprandial lipid metabolism - An analysis of the current evidence","type":"article-journal","volume":"106"},"uris":["http://www.mendeley.com/documents/?uuid=6277d56f-2f6c-41bc-82eb-f7a6ebeac5be"]},{"id":"ITEM-4","itemData":{"DOI":"10.2337/dc16-1728","ISSN":"19355548","PMID":"27926890","abstract":"The adoption and maintenance of physical activity are critical foci for blood glucose management and overall health in individuals with diabetes and prediabetes. Recommendations and precautions vary depending on individual characteristics and health status. In this Position Statement, we provide a clinically oriented review and evidence-based recommendations regarding physical activity and exercise in people with type 1 diabetes, type 2 diabetes, gestational diabetes mellitus, and prediabetes.Physical activity includes all movement that increases energy use, whereas exercise is planned, structured physical activity. Exercise improves blood glucose control in type 2 diabetes, reduces cardiovascular risk factors, contributes to weight loss, and improves well-being (1,2). Regular exercise may prevent or delay type 2 diabetes development (3). Regular exercise also has considerable health benefits for people with type 1 diabetes (e.g., improved cardiovascular fitness, muscle strength, insulin sensitivity, etc.) (4). The challenges related to blood glucose management vary with diabetes type, activity type, and presence of diabetes-related complications (5,6). Physical activity and exercise recommendations, therefore, should be tailored to meet the specific needs of each individual.Physical activity recommendations and precautions may vary by diabetes type. The primary types of diabetes are type 1 and type 2. Type 1 diabetes (5%–10% of cases) results from cellular-mediated autoimmune destruction of the pancreatic β-cells, producing insulin deficiency (7). Although it can occur at any age, β-cell destruction rates vary, typically occurring more rapidly in youth than in adults. Type 2 diabetes (90%–95% of cases) results from a progressive loss of insulin secretion, usually also with insulin resistance. Gestational diabetes mellitus occurs during pregnancy, with screening typically occurring at 24–28 weeks of gestation in pregnant women not previously known to have diabetes. Prediabetes is diagnosed when blood glucose levels are above the normal range but not high enough to be classified as …","author":[{"dropping-particle":"","family":"Colberg","given":"Sheri R.","non-dropping-particle":"","parse-names":false,"suffix":""},{"dropping-particle":"","family":"Sigal","given":"Ronald J.","non-dropping-particle":"","parse-names":false,"suffix":""},{"dropping-particle":"","family":"Yardley","given":"Jane E.","non-dropping-particle":"","parse-names":false,"suffix":""},{"dropping-particle":"","family":"Riddell","given":"Michael C.","non-dropping-particle":"","parse-names":false,"suffix":""},{"dropping-particle":"","family":"Dunstan","given":"David W.","non-dropping-particle":"","parse-names":false,"suffix":""},{"dropping-particle":"","family":"Dempsey","given":"Paddy C.","non-dropping-particle":"","parse-names":false,"suffix":""},{"dropping-particle":"","family":"Horton","given":"Edward S.","non-dropping-particle":"","parse-names":false,"suffix":""},{"dropping-particle":"","family":"Castorino","given":"Kristin","non-dropping-particle":"","parse-names":false,"suffix":""},{"dropping-particle":"","family":"Tate","given":"Deborah F.","non-dropping-particle":"","parse-names":false,"suffix":""}],"container-title":"Diabetes Care","id":"ITEM-4","issue":"11","issued":{"date-parts":[["2016"]]},"page":"2065-2079","title":"Physical activity/exercise and diabetes: A position statement of the American Diabetes Association","type":"article-journal","volume":"39"},"uris":["http://www.mendeley.com/documents/?uuid=028bd3db-ff6b-4dcb-b729-779639464e0c"]}],"mendeley":{"formattedCitation":"(8–11)","plainTextFormattedCitation":"(8–11)","previouslyFormattedCitation":"(8–11)"},"properties":{"noteIndex":0},"schema":"https://github.com/citation-style-language/schema/raw/master/csl-citation.json"}</w:instrText>
      </w:r>
      <w:r w:rsidR="0086460E">
        <w:rPr>
          <w:rFonts w:ascii="Times New Roman" w:hAnsi="Times New Roman" w:cs="Times New Roman"/>
          <w:bCs/>
          <w:color w:val="000000" w:themeColor="text1"/>
        </w:rPr>
        <w:fldChar w:fldCharType="separate"/>
      </w:r>
      <w:r w:rsidR="00016BDA" w:rsidRPr="00016BDA">
        <w:rPr>
          <w:rFonts w:ascii="Times New Roman" w:hAnsi="Times New Roman" w:cs="Times New Roman"/>
          <w:bCs/>
          <w:noProof/>
          <w:color w:val="000000" w:themeColor="text1"/>
        </w:rPr>
        <w:t>(8–11)</w:t>
      </w:r>
      <w:r w:rsidR="0086460E">
        <w:rPr>
          <w:rFonts w:ascii="Times New Roman" w:hAnsi="Times New Roman" w:cs="Times New Roman"/>
          <w:bCs/>
          <w:color w:val="000000" w:themeColor="text1"/>
        </w:rPr>
        <w:fldChar w:fldCharType="end"/>
      </w:r>
      <w:r w:rsidR="00A34431">
        <w:rPr>
          <w:rFonts w:ascii="Times New Roman" w:hAnsi="Times New Roman" w:cs="Times New Roman"/>
          <w:bCs/>
          <w:color w:val="000000" w:themeColor="text1"/>
        </w:rPr>
        <w:t xml:space="preserve">. </w:t>
      </w:r>
      <w:r>
        <w:rPr>
          <w:rFonts w:ascii="Times New Roman" w:hAnsi="Times New Roman" w:cs="Times New Roman"/>
          <w:bCs/>
          <w:color w:val="000000" w:themeColor="text1"/>
        </w:rPr>
        <w:t xml:space="preserve">Consequently, </w:t>
      </w:r>
      <w:r w:rsidR="00BE45B7">
        <w:rPr>
          <w:rFonts w:ascii="Times New Roman" w:hAnsi="Times New Roman" w:cs="Times New Roman"/>
          <w:bCs/>
          <w:color w:val="000000" w:themeColor="text1"/>
        </w:rPr>
        <w:t xml:space="preserve">promotion of </w:t>
      </w:r>
      <w:r w:rsidR="001D34B1">
        <w:rPr>
          <w:rFonts w:ascii="Times New Roman" w:hAnsi="Times New Roman" w:cs="Times New Roman"/>
          <w:bCs/>
          <w:color w:val="000000" w:themeColor="text1"/>
        </w:rPr>
        <w:t>physical activity and structured exercise</w:t>
      </w:r>
      <w:r>
        <w:rPr>
          <w:rFonts w:ascii="Times New Roman" w:hAnsi="Times New Roman" w:cs="Times New Roman"/>
          <w:bCs/>
          <w:color w:val="000000" w:themeColor="text1"/>
        </w:rPr>
        <w:t xml:space="preserve"> constitute key component</w:t>
      </w:r>
      <w:r w:rsidR="001D34B1">
        <w:rPr>
          <w:rFonts w:ascii="Times New Roman" w:hAnsi="Times New Roman" w:cs="Times New Roman"/>
          <w:bCs/>
          <w:color w:val="000000" w:themeColor="text1"/>
        </w:rPr>
        <w:t>s</w:t>
      </w:r>
      <w:r>
        <w:rPr>
          <w:rFonts w:ascii="Times New Roman" w:hAnsi="Times New Roman" w:cs="Times New Roman"/>
          <w:bCs/>
          <w:color w:val="000000" w:themeColor="text1"/>
        </w:rPr>
        <w:t xml:space="preserve"> of </w:t>
      </w:r>
      <w:r w:rsidR="00AD6E9C">
        <w:rPr>
          <w:rFonts w:ascii="Times New Roman" w:hAnsi="Times New Roman" w:cs="Times New Roman"/>
          <w:bCs/>
          <w:color w:val="000000" w:themeColor="text1"/>
        </w:rPr>
        <w:t xml:space="preserve">both T2D prevention programmes and </w:t>
      </w:r>
      <w:r w:rsidR="001544E9">
        <w:rPr>
          <w:rFonts w:ascii="Times New Roman" w:hAnsi="Times New Roman" w:cs="Times New Roman"/>
          <w:bCs/>
          <w:color w:val="000000" w:themeColor="text1"/>
        </w:rPr>
        <w:t xml:space="preserve">management consensus reports </w:t>
      </w:r>
      <w:r w:rsidR="008930A8">
        <w:rPr>
          <w:rFonts w:ascii="Times New Roman" w:hAnsi="Times New Roman" w:cs="Times New Roman"/>
          <w:bCs/>
          <w:color w:val="000000" w:themeColor="text1"/>
        </w:rPr>
        <w:fldChar w:fldCharType="begin" w:fldLock="1"/>
      </w:r>
      <w:r w:rsidR="00016BDA">
        <w:rPr>
          <w:rFonts w:ascii="Times New Roman" w:hAnsi="Times New Roman" w:cs="Times New Roman"/>
          <w:bCs/>
          <w:color w:val="000000" w:themeColor="text1"/>
        </w:rPr>
        <w:instrText>ADDIN CSL_CITATION {"citationItems":[{"id":"ITEM-1","itemData":{"DOI":"10.2337/dci18-0033","ISBN":"1935-5548","ISSN":"19355548","PMID":"30291106","abstract":"The American Diabetes Association and the European Association for the Study of Diabetes convened a panel to update the prior position statements, published in 2012 and 2015, on the management of type 2 diabetes in adults. A systematic evaluation of the literature since 2014 informed new recommendations. These include additional focus on lifestyle management and diabetes self-management education and support. For those with obesity, efforts targeting weight loss, including lifestyle, medication, and surgical interventions, are recommended. With regards to medication management, for patients with clinical cardiovascular disease, a sodium-glucose cotransporter 2 (SGLT2) inhibitor or a glucagon-like peptide 1 (GLP-1) receptor agonist with proven cardiovascular benefit is recommended. For patients with chronic kidney disease or clinical heart failure and atherosclerotic cardiovascular disease, an SGLT2 inhibitor with proven benefit is recommended. GLP-1 receptor agonists are generally recommended as the first injectable medication.","author":[{"dropping-particle":"","family":"Davies","given":"Melanie J.","non-dropping-particle":"","parse-names":false,"suffix":""},{"dropping-particle":"","family":"D’Alessio","given":"David A.","non-dropping-particle":"","parse-names":false,"suffix":""},{"dropping-particle":"","family":"Fradkin","given":"Judith","non-dropping-particle":"","parse-names":false,"suffix":""},{"dropping-particle":"","family":"Kernan","given":"Walter N.","non-dropping-particle":"","parse-names":false,"suffix":""},{"dropping-particle":"","family":"Mathieu","given":"Chantal","non-dropping-particle":"","parse-names":false,"suffix":""},{"dropping-particle":"","family":"Mingrone","given":"Geltrude","non-dropping-particle":"","parse-names":false,"suffix":""},{"dropping-particle":"","family":"Rossing","given":"Peter","non-dropping-particle":"","parse-names":false,"suffix":""},{"dropping-particle":"","family":"Tsapas","given":"Apostolos","non-dropping-particle":"","parse-names":false,"suffix":""},{"dropping-particle":"","family":"Wexler","given":"Deborah J.","non-dropping-particle":"","parse-names":false,"suffix":""},{"dropping-particle":"","family":"Buse","given":"John B.","non-dropping-particle":"","parse-names":false,"suffix":""}],"container-title":"Diabetes Care","id":"ITEM-1","issue":"12","issued":{"date-parts":[["2018"]]},"page":"2669-2701","publisher":"Diabetologia","title":"Management of hyperglycaemia in type 2 diabetes, 2018. A consensus report by the American Diabetes Association (ADA) and the European Association for the Study of Diabetes (EASD)","type":"article-journal","volume":"41"},"uris":["http://www.mendeley.com/documents/?uuid=69aa10ac-66bd-4b68-a6cc-4c1c41dbb261"]},{"id":"ITEM-2","itemData":{"DOI":"10.2337/dc16-1728","ISSN":"19355548","PMID":"27926890","abstract":"The adoption and maintenance of physical activity are critical foci for blood glucose management and overall health in individuals with diabetes and prediabetes. Recommendations and precautions vary depending on individual characteristics and health status. In this Position Statement, we provide a clinically oriented review and evidence-based recommendations regarding physical activity and exercise in people with type 1 diabetes, type 2 diabetes, gestational diabetes mellitus, and prediabetes.Physical activity includes all movement that increases energy use, whereas exercise is planned, structured physical activity. Exercise improves blood glucose control in type 2 diabetes, reduces cardiovascular risk factors, contributes to weight loss, and improves well-being (1,2). Regular exercise may prevent or delay type 2 diabetes development (3). Regular exercise also has considerable health benefits for people with type 1 diabetes (e.g., improved cardiovascular fitness, muscle strength, insulin sensitivity, etc.) (4). The challenges related to blood glucose management vary with diabetes type, activity type, and presence of diabetes-related complications (5,6). Physical activity and exercise recommendations, therefore, should be tailored to meet the specific needs of each individual.Physical activity recommendations and precautions may vary by diabetes type. The primary types of diabetes are type 1 and type 2. Type 1 diabetes (5%–10% of cases) results from cellular-mediated autoimmune destruction of the pancreatic β-cells, producing insulin deficiency (7). Although it can occur at any age, β-cell destruction rates vary, typically occurring more rapidly in youth than in adults. Type 2 diabetes (90%–95% of cases) results from a progressive loss of insulin secretion, usually also with insulin resistance. Gestational diabetes mellitus occurs during pregnancy, with screening typically occurring at 24–28 weeks of gestation in pregnant women not previously known to have diabetes. Prediabetes is diagnosed when blood glucose levels are above the normal range but not high enough to be classified as …","author":[{"dropping-particle":"","family":"Colberg","given":"Sheri R.","non-dropping-particle":"","parse-names":false,"suffix":""},{"dropping-particle":"","family":"Sigal","given":"Ronald J.","non-dropping-particle":"","parse-names":false,"suffix":""},{"dropping-particle":"","family":"Yardley","given":"Jane E.","non-dropping-particle":"","parse-names":false,"suffix":""},{"dropping-particle":"","family":"Riddell","given":"Michael C.","non-dropping-particle":"","parse-names":false,"suffix":""},{"dropping-particle":"","family":"Dunstan","given":"David W.","non-dropping-particle":"","parse-names":false,"suffix":""},{"dropping-particle":"","family":"Dempsey","given":"Paddy C.","non-dropping-particle":"","parse-names":false,"suffix":""},{"dropping-particle":"","family":"Horton","given":"Edward S.","non-dropping-particle":"","parse-names":false,"suffix":""},{"dropping-particle":"","family":"Castorino","given":"Kristin","non-dropping-particle":"","parse-names":false,"suffix":""},{"dropping-particle":"","family":"Tate","given":"Deborah F.","non-dropping-particle":"","parse-names":false,"suffix":""}],"container-title":"Diabetes Care","id":"ITEM-2","issue":"11","issued":{"date-parts":[["2016"]]},"page":"2065-2079","title":"Physical activity/exercise and diabetes: A position statement of the American Diabetes Association","type":"article-journal","volume":"39"},"uris":["http://www.mendeley.com/documents/?uuid=028bd3db-ff6b-4dcb-b729-779639464e0c"]},{"id":"ITEM-3","itemData":{"DOI":"http://dx.doi. org/10.1016/S0140-6736(16)31679-8.","ISBN":"9782930229874","PMID":"6613","abstract":"Diabetes, a disease no longer associated with affluence, is on the rise across the globe as reported in this 8th edition of the are significant: millions of people are being destroyed IDF Diabet by the current diabetes pandemic which substantiates es Atlas 2017. The indicators IDF’s mission and rigorous efforts to provide solutions to this worldwide health crisis. Already for some time, diabetes and other noncommunicable diseases (NCDs) that share similar risk factors have represented a primary threat to health and human development. Since the first IDF Diabetes Atlas was published in 2000, the fact that the incidence and prevalence of diabetes continues to rise is self-evident. However, the devastating short and long-term effects of the disease on our world become more detailed with each new edition of the Atlas. At present, nearly half a billion people live with diabetes. Low and middle income countries carry almost 80% of the diabetes burden. Rapid urbanization, unhealthy diets and increasingly sedentary lifestyles have resulted in previously unheard higher rates of obesity and diabetes and many countries do not have adequate resources to provide preventive or medical care for their populations. Up-to-date studies and analysis reveal clearly that we need a robust and more dynamic response not only from different governmental sectors, but also from civil societies, patient organizations, food producers and pharmaceutical manufacturers. Diabetes","author":[{"dropping-particle":"","family":"International Diabetes Federation","given":"","non-dropping-particle":"","parse-names":false,"suffix":""}],"id":"ITEM-3","issued":{"date-parts":[["2017"]]},"title":"IDF Diabetes Atlas, 8th Edition, 2017","type":"report"},"uris":["http://www.mendeley.com/documents/?uuid=de8b8454-b62d-4b65-a40e-1b9d5a680e52"]},{"id":"ITEM-4","itemData":{"DOI":"10.2337/dc20-S003","ISSN":"19355548","PMID":"31862746","abstract":"The American Diabetes Association (ADA) \"Standards of Medical Care in Diabetes\" includes the ADA's current clinical practice recommendations and is intended to provide the components of diabetes care, general treatment goals and guidelines, and tools to evaluate quality of care. Members of the ADA Professional Practice Committee, a multidisciplinary expert committee (https://doi.org/10.2337/dc20-SPPC), are responsible for updating the Standards of Care annually, or more frequently as warranted. For a detailed description of ADA standards, statements, and reports, as well as the evidence-grading system for ADA's clinical practice recommendations, please refer to the Standards of Care Introduction (https://doi.org/10.2337/dc20-SINT). Readers who wish to comment on the Standards of Care are invited to do so at professional.diabetes.org/SOC.","author":[{"dropping-particle":"","family":"American Diabetes Association","given":"","non-dropping-particle":"","parse-names":false,"suffix":""}],"container-title":"Diabetes care","id":"ITEM-4","issue":"January","issued":{"date-parts":[["2020"]]},"page":"S32-S36","title":"3. Prevention or Delay of Type 2 Diabetes: Standards of Medical Care in Diabetes-2020","type":"article-journal","volume":"43"},"uris":["http://www.mendeley.com/documents/?uuid=7fa64cc9-69f7-4f40-a967-bb29942b341c"]}],"mendeley":{"formattedCitation":"(1,2,11,12)","plainTextFormattedCitation":"(1,2,11,12)","previouslyFormattedCitation":"(1,2,11,12)"},"properties":{"noteIndex":0},"schema":"https://github.com/citation-style-language/schema/raw/master/csl-citation.json"}</w:instrText>
      </w:r>
      <w:r w:rsidR="008930A8">
        <w:rPr>
          <w:rFonts w:ascii="Times New Roman" w:hAnsi="Times New Roman" w:cs="Times New Roman"/>
          <w:bCs/>
          <w:color w:val="000000" w:themeColor="text1"/>
        </w:rPr>
        <w:fldChar w:fldCharType="separate"/>
      </w:r>
      <w:r w:rsidR="00016BDA" w:rsidRPr="00016BDA">
        <w:rPr>
          <w:rFonts w:ascii="Times New Roman" w:hAnsi="Times New Roman" w:cs="Times New Roman"/>
          <w:bCs/>
          <w:noProof/>
          <w:color w:val="000000" w:themeColor="text1"/>
        </w:rPr>
        <w:t>(1,2,11,12)</w:t>
      </w:r>
      <w:r w:rsidR="008930A8">
        <w:rPr>
          <w:rFonts w:ascii="Times New Roman" w:hAnsi="Times New Roman" w:cs="Times New Roman"/>
          <w:bCs/>
          <w:color w:val="000000" w:themeColor="text1"/>
        </w:rPr>
        <w:fldChar w:fldCharType="end"/>
      </w:r>
      <w:r>
        <w:rPr>
          <w:rFonts w:ascii="Times New Roman" w:hAnsi="Times New Roman" w:cs="Times New Roman"/>
          <w:bCs/>
          <w:color w:val="000000" w:themeColor="text1"/>
        </w:rPr>
        <w:t>.</w:t>
      </w:r>
      <w:r w:rsidR="00BE45B7">
        <w:rPr>
          <w:rFonts w:ascii="Times New Roman" w:hAnsi="Times New Roman" w:cs="Times New Roman"/>
          <w:bCs/>
          <w:color w:val="000000" w:themeColor="text1"/>
        </w:rPr>
        <w:t xml:space="preserve"> </w:t>
      </w:r>
    </w:p>
    <w:p w14:paraId="0505B9A6" w14:textId="3B615D7C" w:rsidR="00966F35" w:rsidRDefault="00634767" w:rsidP="00882207">
      <w:pPr>
        <w:spacing w:line="480" w:lineRule="auto"/>
        <w:rPr>
          <w:rFonts w:ascii="Times New Roman" w:hAnsi="Times New Roman" w:cs="Times New Roman"/>
          <w:bCs/>
          <w:color w:val="000000" w:themeColor="text1"/>
        </w:rPr>
      </w:pPr>
      <w:r>
        <w:rPr>
          <w:rFonts w:ascii="Times New Roman" w:hAnsi="Times New Roman" w:cs="Times New Roman"/>
          <w:bCs/>
          <w:color w:val="000000" w:themeColor="text1"/>
        </w:rPr>
        <w:t>T</w:t>
      </w:r>
      <w:r w:rsidR="00016D7C">
        <w:rPr>
          <w:rFonts w:ascii="Times New Roman" w:hAnsi="Times New Roman" w:cs="Times New Roman"/>
          <w:bCs/>
          <w:color w:val="000000" w:themeColor="text1"/>
        </w:rPr>
        <w:t xml:space="preserve">he impact of high-intensity interval </w:t>
      </w:r>
      <w:r w:rsidR="00FD6979">
        <w:rPr>
          <w:rFonts w:ascii="Times New Roman" w:hAnsi="Times New Roman" w:cs="Times New Roman"/>
          <w:bCs/>
          <w:color w:val="000000" w:themeColor="text1"/>
        </w:rPr>
        <w:t>exercise</w:t>
      </w:r>
      <w:r w:rsidR="00016D7C">
        <w:rPr>
          <w:rFonts w:ascii="Times New Roman" w:hAnsi="Times New Roman" w:cs="Times New Roman"/>
          <w:bCs/>
          <w:color w:val="000000" w:themeColor="text1"/>
        </w:rPr>
        <w:t xml:space="preserve"> (HII</w:t>
      </w:r>
      <w:r w:rsidR="00FD6979">
        <w:rPr>
          <w:rFonts w:ascii="Times New Roman" w:hAnsi="Times New Roman" w:cs="Times New Roman"/>
          <w:bCs/>
          <w:color w:val="000000" w:themeColor="text1"/>
        </w:rPr>
        <w:t>E</w:t>
      </w:r>
      <w:r w:rsidR="00016D7C">
        <w:rPr>
          <w:rFonts w:ascii="Times New Roman" w:hAnsi="Times New Roman" w:cs="Times New Roman"/>
          <w:bCs/>
          <w:color w:val="000000" w:themeColor="text1"/>
        </w:rPr>
        <w:t xml:space="preserve">) on </w:t>
      </w:r>
      <w:r w:rsidR="00A8629E">
        <w:rPr>
          <w:rFonts w:ascii="Times New Roman" w:hAnsi="Times New Roman" w:cs="Times New Roman"/>
          <w:bCs/>
          <w:color w:val="000000" w:themeColor="text1"/>
        </w:rPr>
        <w:t xml:space="preserve">cardiometabolic </w:t>
      </w:r>
      <w:r w:rsidR="00016D7C">
        <w:rPr>
          <w:rFonts w:ascii="Times New Roman" w:hAnsi="Times New Roman" w:cs="Times New Roman"/>
          <w:bCs/>
          <w:color w:val="000000" w:themeColor="text1"/>
        </w:rPr>
        <w:t>health</w:t>
      </w:r>
      <w:r w:rsidR="00A339C4">
        <w:rPr>
          <w:rFonts w:ascii="Times New Roman" w:hAnsi="Times New Roman" w:cs="Times New Roman"/>
          <w:bCs/>
          <w:color w:val="000000" w:themeColor="text1"/>
        </w:rPr>
        <w:t xml:space="preserve"> </w:t>
      </w:r>
      <w:r w:rsidR="00016D7C">
        <w:rPr>
          <w:rFonts w:ascii="Times New Roman" w:hAnsi="Times New Roman" w:cs="Times New Roman"/>
          <w:bCs/>
          <w:color w:val="000000" w:themeColor="text1"/>
        </w:rPr>
        <w:t>has received increasing attention</w:t>
      </w:r>
      <w:r>
        <w:rPr>
          <w:rFonts w:ascii="Times New Roman" w:hAnsi="Times New Roman" w:cs="Times New Roman"/>
          <w:bCs/>
          <w:color w:val="000000" w:themeColor="text1"/>
        </w:rPr>
        <w:t xml:space="preserve"> over the past </w:t>
      </w:r>
      <w:r w:rsidR="00A67919">
        <w:rPr>
          <w:rFonts w:ascii="Times New Roman" w:hAnsi="Times New Roman" w:cs="Times New Roman"/>
          <w:bCs/>
          <w:color w:val="000000" w:themeColor="text1"/>
        </w:rPr>
        <w:t>10-15 years</w:t>
      </w:r>
      <w:r>
        <w:rPr>
          <w:rFonts w:ascii="Times New Roman" w:hAnsi="Times New Roman" w:cs="Times New Roman"/>
          <w:bCs/>
          <w:color w:val="000000" w:themeColor="text1"/>
        </w:rPr>
        <w:t xml:space="preserve"> </w:t>
      </w:r>
      <w:r>
        <w:rPr>
          <w:rFonts w:ascii="Times New Roman" w:hAnsi="Times New Roman" w:cs="Times New Roman"/>
          <w:bCs/>
          <w:color w:val="000000" w:themeColor="text1"/>
        </w:rPr>
        <w:fldChar w:fldCharType="begin" w:fldLock="1"/>
      </w:r>
      <w:r w:rsidR="00016BDA">
        <w:rPr>
          <w:rFonts w:ascii="Times New Roman" w:hAnsi="Times New Roman" w:cs="Times New Roman"/>
          <w:bCs/>
          <w:color w:val="000000" w:themeColor="text1"/>
        </w:rPr>
        <w:instrText>ADDIN CSL_CITATION {"citationItems":[{"id":"ITEM-1","itemData":{"author":[{"dropping-particle":"","family":"Gillen","given":"JB","non-dropping-particle":"","parse-names":false,"suffix":""},{"dropping-particle":"","family":"Gibala","given":"MJ","non-dropping-particle":"","parse-names":false,"suffix":""}],"container-title":"Applied Physiology Nutrition and Metabolism","id":"ITEM-1","issue":"3","issued":{"date-parts":[["2014"]]},"page":"409-412","title":"Is high-intensity interval training a time-efficient exercise strategy to improve health and fitness?","type":"article-journal","volume":"39"},"uris":["http://www.mendeley.com/documents/?uuid=5924c46e-5315-4e97-b413-918f371ed7ee"]},{"id":"ITEM-2","itemData":{"DOI":"10.1136/bjsports-2013-092576","ISSN":"1473-0480","PMID":"24144531","abstract":"BACKGROUND/AIM: Cardiorespiratory fitness (CRF) is a strong determinant of morbidity and mortality. In athletes and the general population, it is established that high-intensity interval training (HIIT) is superior to moderate-intensity continuous training (MICT) in improving CRF. This is a systematic review and meta-analysis to quantify the efficacy and safety of HIIT compared to MICT in individuals with chronic cardiometabolic lifestyle diseases. METHODS: The included studies were required to have a population sample of chronic disease, where poor lifestyle is considered as a main contributor to the disease. The procedural quality of the studies was assessed by use of a modified Physiotherapy Evidence Base Database (PEDro) scale. A meta-analysis compared the mean difference (MD) of preintervention versus postintervention CRF (VO2peak) between HIIT and MICT. RESULTS: 10 studies with 273 patients were included in the meta-analysis. Participants had coronary artery disease, heart failure, hypertension, metabolic syndrome and obesity. There was a significantly higher increase in the VO2peak after HIIT compared to MICT (MD 3.03 mL/kg/min, 95% CI 2.00 to 4.07), equivalent to 9.1%. CONCLUSIONS: HIIT significantly increases CRF by almost double that of MICT in patients with lifestyle-induced chronic diseases.","author":[{"dropping-particle":"","family":"Weston","given":"Kassia S","non-dropping-particle":"","parse-names":false,"suffix":""},{"dropping-particle":"","family":"Wisløff","given":"Ulrik","non-dropping-particle":"","parse-names":false,"suffix":""},{"dropping-particle":"","family":"Coombes","given":"Jeff S","non-dropping-particle":"","parse-names":false,"suffix":""}],"container-title":"British journal of sports medicine","id":"ITEM-2","issued":{"date-parts":[["2014","10","21"]]},"page":"1227-1234","title":"High-intensity interval training in patients with lifestyle-induced cardiometabolic disease: a systematic review and meta-analysis.","type":"article-journal","volume":"48"},"uris":["http://www.mendeley.com/documents/?uuid=7acfb98f-7e01-4873-a7eb-a4cc21cc8309"]},{"id":"ITEM-3","itemData":{"DOI":"10.1111/obr.12317","ISSN":"1467789X","PMID":"26481101","abstract":"The aim of this meta-analysis was to quantify the effects of high-intensity interval training (HIIT) on markers of glucose regulation and insulin resistance compared with control conditions (CON) or continuous training (CT). Databases were searched for HIIT interventions based upon the inclusion criteria: training ≥2 weeks, adult participants and outcome measurements that included insulin resistance, fasting glucose, HbA1c or fasting insulin. Dual interventions and participants with type 1 diabetes were excluded. Fifty studies were included. There was a reduction in insulin resistance following HIIT compared with both CON and CT (HIIT vs. CON: standardized mean difference [SMD]=-0.49, confidence intervals [CIs] -0.87 to -0.12, P=0.009; CT: SMD=-0.35, -0.68 to -0.02, P=0.036). Compared with CON, HbA1c decreased by 0.19% (-0.36 to -0.03, P=0.021) and body weight decreased by 1.3kg (-1.9 to -0.7, P&lt;0.001). There were no statistically significant differences between groups in other outcomes overall. However, participants at risk of or with type 2 diabetes experienced reductions in fasting glucose (-0.92mmolL-1, -1.22 to -0.62, P&lt;0.001) compared with CON. HIIT appears effective at improving metabolic health, particularly in those at risk of or with type 2 diabetes. Larger randomized controlled trials of longer duration than those included in this meta-analysis are required to confirm these results.","author":[{"dropping-particle":"","family":"Jelleyman","given":"C.","non-dropping-particle":"","parse-names":false,"suffix":""},{"dropping-particle":"","family":"Yates","given":"T.","non-dropping-particle":"","parse-names":false,"suffix":""},{"dropping-particle":"","family":"O'Donovan","given":"G.","non-dropping-particle":"","parse-names":false,"suffix":""},{"dropping-particle":"","family":"Gray","given":"L. J.","non-dropping-particle":"","parse-names":false,"suffix":""},{"dropping-particle":"","family":"King","given":"J. A.","non-dropping-particle":"","parse-names":false,"suffix":""},{"dropping-particle":"","family":"Khunti","given":"K.","non-dropping-particle":"","parse-names":false,"suffix":""},{"dropping-particle":"","family":"Davies","given":"M. J.","non-dropping-particle":"","parse-names":false,"suffix":""}],"container-title":"Obesity Reviews","id":"ITEM-3","issue":"11","issued":{"date-parts":[["2015"]]},"page":"942-961","title":"The effects of high-intensity interval training on glucose regulation and insulin resistance: A meta-analysis","type":"article-journal","volume":"16"},"uris":["http://www.mendeley.com/documents/?uuid=6112d13d-00a7-40ee-a744-68483e99d8a9"]}],"mendeley":{"formattedCitation":"(13–15)","plainTextFormattedCitation":"(13–15)","previouslyFormattedCitation":"(13–15)"},"properties":{"noteIndex":0},"schema":"https://github.com/citation-style-language/schema/raw/master/csl-citation.json"}</w:instrText>
      </w:r>
      <w:r>
        <w:rPr>
          <w:rFonts w:ascii="Times New Roman" w:hAnsi="Times New Roman" w:cs="Times New Roman"/>
          <w:bCs/>
          <w:color w:val="000000" w:themeColor="text1"/>
        </w:rPr>
        <w:fldChar w:fldCharType="separate"/>
      </w:r>
      <w:r w:rsidR="00016BDA" w:rsidRPr="00016BDA">
        <w:rPr>
          <w:rFonts w:ascii="Times New Roman" w:hAnsi="Times New Roman" w:cs="Times New Roman"/>
          <w:bCs/>
          <w:noProof/>
          <w:color w:val="000000" w:themeColor="text1"/>
        </w:rPr>
        <w:t>(13–15)</w:t>
      </w:r>
      <w:r>
        <w:rPr>
          <w:rFonts w:ascii="Times New Roman" w:hAnsi="Times New Roman" w:cs="Times New Roman"/>
          <w:bCs/>
          <w:color w:val="000000" w:themeColor="text1"/>
        </w:rPr>
        <w:fldChar w:fldCharType="end"/>
      </w:r>
      <w:r w:rsidR="00016D7C">
        <w:rPr>
          <w:rFonts w:ascii="Times New Roman" w:hAnsi="Times New Roman" w:cs="Times New Roman"/>
          <w:bCs/>
          <w:color w:val="000000" w:themeColor="text1"/>
        </w:rPr>
        <w:t xml:space="preserve">, and </w:t>
      </w:r>
      <w:r>
        <w:rPr>
          <w:rFonts w:ascii="Times New Roman" w:hAnsi="Times New Roman" w:cs="Times New Roman"/>
          <w:bCs/>
          <w:color w:val="000000" w:themeColor="text1"/>
        </w:rPr>
        <w:t>HII</w:t>
      </w:r>
      <w:r w:rsidR="00FD6979">
        <w:rPr>
          <w:rFonts w:ascii="Times New Roman" w:hAnsi="Times New Roman" w:cs="Times New Roman"/>
          <w:bCs/>
          <w:color w:val="000000" w:themeColor="text1"/>
        </w:rPr>
        <w:t>E</w:t>
      </w:r>
      <w:r>
        <w:rPr>
          <w:rFonts w:ascii="Times New Roman" w:hAnsi="Times New Roman" w:cs="Times New Roman"/>
          <w:bCs/>
          <w:color w:val="000000" w:themeColor="text1"/>
        </w:rPr>
        <w:t xml:space="preserve"> </w:t>
      </w:r>
      <w:r w:rsidR="00016D7C">
        <w:rPr>
          <w:rFonts w:ascii="Times New Roman" w:hAnsi="Times New Roman" w:cs="Times New Roman"/>
          <w:bCs/>
          <w:color w:val="000000" w:themeColor="text1"/>
        </w:rPr>
        <w:t xml:space="preserve">now features within consensus reports for T2D management </w:t>
      </w:r>
      <w:r w:rsidR="00382811">
        <w:rPr>
          <w:rFonts w:ascii="Times New Roman" w:hAnsi="Times New Roman" w:cs="Times New Roman"/>
          <w:bCs/>
          <w:color w:val="000000" w:themeColor="text1"/>
        </w:rPr>
        <w:t xml:space="preserve">alongside continuous moderate-intensity aerobic (CME) and resistance exercise training </w:t>
      </w:r>
      <w:r w:rsidR="00016D7C">
        <w:rPr>
          <w:rFonts w:ascii="Times New Roman" w:hAnsi="Times New Roman" w:cs="Times New Roman"/>
          <w:bCs/>
          <w:color w:val="000000" w:themeColor="text1"/>
        </w:rPr>
        <w:fldChar w:fldCharType="begin" w:fldLock="1"/>
      </w:r>
      <w:r w:rsidR="00016BDA">
        <w:rPr>
          <w:rFonts w:ascii="Times New Roman" w:hAnsi="Times New Roman" w:cs="Times New Roman"/>
          <w:bCs/>
          <w:color w:val="000000" w:themeColor="text1"/>
        </w:rPr>
        <w:instrText>ADDIN CSL_CITATION {"citationItems":[{"id":"ITEM-1","itemData":{"DOI":"10.2337/dci18-0033","ISBN":"1935-5548","ISSN":"19355548","PMID":"30291106","abstract":"The American Diabetes Association and the European Association for the Study of Diabetes convened a panel to update the prior position statements, published in 2012 and 2015, on the management of type 2 diabetes in adults. A systematic evaluation of the literature since 2014 informed new recommendations. These include additional focus on lifestyle management and diabetes self-management education and support. For those with obesity, efforts targeting weight loss, including lifestyle, medication, and surgical interventions, are recommended. With regards to medication management, for patients with clinical cardiovascular disease, a sodium-glucose cotransporter 2 (SGLT2) inhibitor or a glucagon-like peptide 1 (GLP-1) receptor agonist with proven cardiovascular benefit is recommended. For patients with chronic kidney disease or clinical heart failure and atherosclerotic cardiovascular disease, an SGLT2 inhibitor with proven benefit is recommended. GLP-1 receptor agonists are generally recommended as the first injectable medication.","author":[{"dropping-particle":"","family":"Davies","given":"Melanie J.","non-dropping-particle":"","parse-names":false,"suffix":""},{"dropping-particle":"","family":"D’Alessio","given":"David A.","non-dropping-particle":"","parse-names":false,"suffix":""},{"dropping-particle":"","family":"Fradkin","given":"Judith","non-dropping-particle":"","parse-names":false,"suffix":""},{"dropping-particle":"","family":"Kernan","given":"Walter N.","non-dropping-particle":"","parse-names":false,"suffix":""},{"dropping-particle":"","family":"Mathieu","given":"Chantal","non-dropping-particle":"","parse-names":false,"suffix":""},{"dropping-particle":"","family":"Mingrone","given":"Geltrude","non-dropping-particle":"","parse-names":false,"suffix":""},{"dropping-particle":"","family":"Rossing","given":"Peter","non-dropping-particle":"","parse-names":false,"suffix":""},{"dropping-particle":"","family":"Tsapas","given":"Apostolos","non-dropping-particle":"","parse-names":false,"suffix":""},{"dropping-particle":"","family":"Wexler","given":"Deborah J.","non-dropping-particle":"","parse-names":false,"suffix":""},{"dropping-particle":"","family":"Buse","given":"John B.","non-dropping-particle":"","parse-names":false,"suffix":""}],"container-title":"Diabetes Care","id":"ITEM-1","issue":"12","issued":{"date-parts":[["2018"]]},"page":"2669-2701","publisher":"Diabetologia","title":"Management of hyperglycaemia in type 2 diabetes, 2018. A consensus report by the American Diabetes Association (ADA) and the European Association for the Study of Diabetes (EASD)","type":"article-journal","volume":"41"},"uris":["http://www.mendeley.com/documents/?uuid=69aa10ac-66bd-4b68-a6cc-4c1c41dbb261"]},{"id":"ITEM-2","itemData":{"DOI":"10.2337/dc16-1728","ISSN":"19355548","PMID":"27926890","abstract":"The adoption and maintenance of physical activity are critical foci for blood glucose management and overall health in individuals with diabetes and prediabetes. Recommendations and precautions vary depending on individual characteristics and health status. In this Position Statement, we provide a clinically oriented review and evidence-based recommendations regarding physical activity and exercise in people with type 1 diabetes, type 2 diabetes, gestational diabetes mellitus, and prediabetes.Physical activity includes all movement that increases energy use, whereas exercise is planned, structured physical activity. Exercise improves blood glucose control in type 2 diabetes, reduces cardiovascular risk factors, contributes to weight loss, and improves well-being (1,2). Regular exercise may prevent or delay type 2 diabetes development (3). Regular exercise also has considerable health benefits for people with type 1 diabetes (e.g., improved cardiovascular fitness, muscle strength, insulin sensitivity, etc.) (4). The challenges related to blood glucose management vary with diabetes type, activity type, and presence of diabetes-related complications (5,6). Physical activity and exercise recommendations, therefore, should be tailored to meet the specific needs of each individual.Physical activity recommendations and precautions may vary by diabetes type. The primary types of diabetes are type 1 and type 2. Type 1 diabetes (5%–10% of cases) results from cellular-mediated autoimmune destruction of the pancreatic β-cells, producing insulin deficiency (7). Although it can occur at any age, β-cell destruction rates vary, typically occurring more rapidly in youth than in adults. Type 2 diabetes (90%–95% of cases) results from a progressive loss of insulin secretion, usually also with insulin resistance. Gestational diabetes mellitus occurs during pregnancy, with screening typically occurring at 24–28 weeks of gestation in pregnant women not previously known to have diabetes. Prediabetes is diagnosed when blood glucose levels are above the normal range but not high enough to be classified as …","author":[{"dropping-particle":"","family":"Colberg","given":"Sheri R.","non-dropping-particle":"","parse-names":false,"suffix":""},{"dropping-particle":"","family":"Sigal","given":"Ronald J.","non-dropping-particle":"","parse-names":false,"suffix":""},{"dropping-particle":"","family":"Yardley","given":"Jane E.","non-dropping-particle":"","parse-names":false,"suffix":""},{"dropping-particle":"","family":"Riddell","given":"Michael C.","non-dropping-particle":"","parse-names":false,"suffix":""},{"dropping-particle":"","family":"Dunstan","given":"David W.","non-dropping-particle":"","parse-names":false,"suffix":""},{"dropping-particle":"","family":"Dempsey","given":"Paddy C.","non-dropping-particle":"","parse-names":false,"suffix":""},{"dropping-particle":"","family":"Horton","given":"Edward S.","non-dropping-particle":"","parse-names":false,"suffix":""},{"dropping-particle":"","family":"Castorino","given":"Kristin","non-dropping-particle":"","parse-names":false,"suffix":""},{"dropping-particle":"","family":"Tate","given":"Deborah F.","non-dropping-particle":"","parse-names":false,"suffix":""}],"container-title":"Diabetes Care","id":"ITEM-2","issue":"11","issued":{"date-parts":[["2016"]]},"page":"2065-2079","title":"Physical activity/exercise and diabetes: A position statement of the American Diabetes Association","type":"article-journal","volume":"39"},"uris":["http://www.mendeley.com/documents/?uuid=028bd3db-ff6b-4dcb-b729-779639464e0c"]}],"mendeley":{"formattedCitation":"(2,11)","plainTextFormattedCitation":"(2,11)","previouslyFormattedCitation":"(2,11)"},"properties":{"noteIndex":0},"schema":"https://github.com/citation-style-language/schema/raw/master/csl-citation.json"}</w:instrText>
      </w:r>
      <w:r w:rsidR="00016D7C">
        <w:rPr>
          <w:rFonts w:ascii="Times New Roman" w:hAnsi="Times New Roman" w:cs="Times New Roman"/>
          <w:bCs/>
          <w:color w:val="000000" w:themeColor="text1"/>
        </w:rPr>
        <w:fldChar w:fldCharType="separate"/>
      </w:r>
      <w:r w:rsidR="00016BDA" w:rsidRPr="00016BDA">
        <w:rPr>
          <w:rFonts w:ascii="Times New Roman" w:hAnsi="Times New Roman" w:cs="Times New Roman"/>
          <w:bCs/>
          <w:noProof/>
          <w:color w:val="000000" w:themeColor="text1"/>
        </w:rPr>
        <w:t>(2,11)</w:t>
      </w:r>
      <w:r w:rsidR="00016D7C">
        <w:rPr>
          <w:rFonts w:ascii="Times New Roman" w:hAnsi="Times New Roman" w:cs="Times New Roman"/>
          <w:bCs/>
          <w:color w:val="000000" w:themeColor="text1"/>
        </w:rPr>
        <w:fldChar w:fldCharType="end"/>
      </w:r>
      <w:r w:rsidR="00FE1728">
        <w:rPr>
          <w:rFonts w:ascii="Times New Roman" w:hAnsi="Times New Roman" w:cs="Times New Roman"/>
          <w:bCs/>
          <w:color w:val="000000" w:themeColor="text1"/>
        </w:rPr>
        <w:t xml:space="preserve">. </w:t>
      </w:r>
      <w:r w:rsidR="00991BD2">
        <w:rPr>
          <w:rFonts w:ascii="Times New Roman" w:hAnsi="Times New Roman" w:cs="Times New Roman"/>
          <w:bCs/>
          <w:color w:val="000000" w:themeColor="text1"/>
        </w:rPr>
        <w:t xml:space="preserve">Several HIIE protocols exist, varying in intensity and duration of both exercise and recovery intervals. However, an approach comprising 10x1-minute intervals at near-maximal aerobic capacity, interspersed with 1-minute intervals of active recovery (referred to as “low-volume(LV)-HIIE” hereafter), has been </w:t>
      </w:r>
      <w:r w:rsidR="00F95ECE">
        <w:rPr>
          <w:rFonts w:ascii="Times New Roman" w:hAnsi="Times New Roman" w:cs="Times New Roman"/>
          <w:bCs/>
          <w:color w:val="000000" w:themeColor="text1"/>
        </w:rPr>
        <w:t>utilised</w:t>
      </w:r>
      <w:r w:rsidR="00991BD2">
        <w:rPr>
          <w:rFonts w:ascii="Times New Roman" w:hAnsi="Times New Roman" w:cs="Times New Roman"/>
          <w:bCs/>
          <w:color w:val="000000" w:themeColor="text1"/>
        </w:rPr>
        <w:t xml:space="preserve"> as a </w:t>
      </w:r>
      <w:r w:rsidR="00991BD2">
        <w:rPr>
          <w:rFonts w:ascii="Times New Roman" w:hAnsi="Times New Roman" w:cs="Times New Roman"/>
          <w:bCs/>
          <w:color w:val="000000" w:themeColor="text1"/>
        </w:rPr>
        <w:lastRenderedPageBreak/>
        <w:t xml:space="preserve">pragmatic model to support high-intensity exercise in clinical populations, eliciting diverse metabolic benefits in individuals with or at risk of T2D </w:t>
      </w:r>
      <w:r w:rsidR="00991BD2">
        <w:rPr>
          <w:rFonts w:ascii="Times New Roman" w:hAnsi="Times New Roman" w:cs="Times New Roman"/>
          <w:bCs/>
          <w:color w:val="000000" w:themeColor="text1"/>
        </w:rPr>
        <w:fldChar w:fldCharType="begin" w:fldLock="1"/>
      </w:r>
      <w:r w:rsidR="00991BD2">
        <w:rPr>
          <w:rFonts w:ascii="Times New Roman" w:hAnsi="Times New Roman" w:cs="Times New Roman"/>
          <w:bCs/>
          <w:color w:val="000000" w:themeColor="text1"/>
        </w:rPr>
        <w:instrText xml:space="preserve">ADDIN CSL_CITATION {"citationItems":[{"id":"ITEM-1","itemData":{"DOI":"10.1113/jphysiol.2011.224725","ISSN":"1469-7793","PMID":"22289907","abstract":"Exercise training is a clinically proven, cost-effective, primary intervention that delays and in many cases prevents the health burdens associated with many chronic diseases. However, the precise type and dose of exercise needed to accrue health benefits is a contentious issue with no clear consensus recommendations for the prevention of inactivity-related disorders and chronic diseases. A growing body of evidence demonstrates that high-intensity interval training (HIT) can serve as an effective alternate to traditional endurance-based training, inducing similar or even superior physiological adaptations in healthy individuals and diseased populations, at least when compared on a matched-work basis. While less well studied, low-volume HIT can also stimulate physiological remodelling comparable to moderate-intensity continuous training despite a substantially lower time commitment and reduced total exercise volume. Such findings are important given that 'lack of time' remains the most commonly cited barrier to regular exercise participation. Here we review some of the mechanisms responsible for improved skeletal muscle metabolic control and changes in cardiovascular function in response to low-volume HIT. We also consider the limited evidence regarding the potential application of HIT to people with, or at risk for, cardiometabolic disorders including type 2 diabetes. Finally, we provide insight on the utility of low-volume HIT for improving performance in athletes and highlight suggestions for future research.","author":[{"dropping-particle":"","family":"Gibala","given":"Martin J","non-dropping-particle":"","parse-names":false,"suffix":""},{"dropping-particle":"","family":"Little","given":"Jonathan P","non-dropping-particle":"","parse-names":false,"suffix":""},{"dropping-particle":"","family":"Macdonald","given":"Maureen J","non-dropping-particle":"","parse-names":false,"suffix":""},{"dropping-particle":"","family":"Hawley","given":"John A","non-dropping-particle":"","parse-names":false,"suffix":""}],"container-title":"The Journal of physiology","id":"ITEM-1","issue":"5","issued":{"date-parts":[["2012","3","1"]]},"page":"1077-1084","title":"Physiological adaptations to low-volume, high-intensity interval training in health and disease.","type":"article-journal","volume":"590"},"uris":["http://www.mendeley.com/documents/?uuid=e1daeee9-6a07-4bba-ac8b-029f8b1dc6ed"]},{"id":"ITEM-2","itemData":{"DOI":"10.1152/japplphysiol.00921.2011","ISSN":"1522-1601","PMID":"21868679","abstract":"Low-volume high-intensity interval training (HIT) is emerging as a time-efficient exercise strategy for improving health and fitness. This form of exercise has not been tested in type 2 diabetes and thus we examined the effects of low-volume HIT on glucose regulation and skeletal muscle metabolic capacity in patients with type 2 diabetes. Eight patients with type 2 diabetes (63 ± 8 yr, body mass index 32 ± 6 kg/m(2), Hb(A1C) 6.9 ± 0.7%) volunteered to participate in this study. Participants performed six sessions of HIT (10 × 60-s cycling bouts eliciting </w:instrText>
      </w:r>
      <w:r w:rsidR="00991BD2">
        <w:rPr>
          <w:rFonts w:ascii="Cambria Math" w:hAnsi="Cambria Math" w:cs="Cambria Math"/>
          <w:bCs/>
          <w:color w:val="000000" w:themeColor="text1"/>
        </w:rPr>
        <w:instrText>∼</w:instrText>
      </w:r>
      <w:r w:rsidR="00991BD2">
        <w:rPr>
          <w:rFonts w:ascii="Times New Roman" w:hAnsi="Times New Roman" w:cs="Times New Roman"/>
          <w:bCs/>
          <w:color w:val="000000" w:themeColor="text1"/>
        </w:rPr>
        <w:instrText xml:space="preserve">90% maximal heart rate, interspersed with 60 s rest) over 2 wk. Before training and from </w:instrText>
      </w:r>
      <w:r w:rsidR="00991BD2">
        <w:rPr>
          <w:rFonts w:ascii="Cambria Math" w:hAnsi="Cambria Math" w:cs="Cambria Math"/>
          <w:bCs/>
          <w:color w:val="000000" w:themeColor="text1"/>
        </w:rPr>
        <w:instrText>∼</w:instrText>
      </w:r>
      <w:r w:rsidR="00991BD2">
        <w:rPr>
          <w:rFonts w:ascii="Times New Roman" w:hAnsi="Times New Roman" w:cs="Times New Roman"/>
          <w:bCs/>
          <w:color w:val="000000" w:themeColor="text1"/>
        </w:rPr>
        <w:instrText>48 to 72 h after the last training bout, glucose regulation was assessed using 24-h continuous glucose monitoring under standardized dietary conditions. Markers of skeletal muscle metabolic capacity were measured in biopsy samples (vastus lateralis) before and after (72 h) training. Average 24-h blood glucose concentration was reduced after training (7.6 ± 1.0 vs. 6.6 ± 0.7 mmol/l) as was the sum of the 3-h postprandial areas under the glucose curve for breakfast, lunch, and dinner (both P &lt; 0.05). Training increased muscle mitochondrial capacity as evidenced by higher citrate synthase maximal activity (</w:instrText>
      </w:r>
      <w:r w:rsidR="00991BD2">
        <w:rPr>
          <w:rFonts w:ascii="Cambria Math" w:hAnsi="Cambria Math" w:cs="Cambria Math"/>
          <w:bCs/>
          <w:color w:val="000000" w:themeColor="text1"/>
        </w:rPr>
        <w:instrText>∼</w:instrText>
      </w:r>
      <w:r w:rsidR="00991BD2">
        <w:rPr>
          <w:rFonts w:ascii="Times New Roman" w:hAnsi="Times New Roman" w:cs="Times New Roman"/>
          <w:bCs/>
          <w:color w:val="000000" w:themeColor="text1"/>
        </w:rPr>
        <w:instrText>20%) and protein content of Complex II 70 kDa subunit (</w:instrText>
      </w:r>
      <w:r w:rsidR="00991BD2">
        <w:rPr>
          <w:rFonts w:ascii="Cambria Math" w:hAnsi="Cambria Math" w:cs="Cambria Math"/>
          <w:bCs/>
          <w:color w:val="000000" w:themeColor="text1"/>
        </w:rPr>
        <w:instrText>∼</w:instrText>
      </w:r>
      <w:r w:rsidR="00991BD2">
        <w:rPr>
          <w:rFonts w:ascii="Times New Roman" w:hAnsi="Times New Roman" w:cs="Times New Roman"/>
          <w:bCs/>
          <w:color w:val="000000" w:themeColor="text1"/>
        </w:rPr>
        <w:instrText>37%), Complex III Core 2 protein (</w:instrText>
      </w:r>
      <w:r w:rsidR="00991BD2">
        <w:rPr>
          <w:rFonts w:ascii="Cambria Math" w:hAnsi="Cambria Math" w:cs="Cambria Math"/>
          <w:bCs/>
          <w:color w:val="000000" w:themeColor="text1"/>
        </w:rPr>
        <w:instrText>∼</w:instrText>
      </w:r>
      <w:r w:rsidR="00991BD2">
        <w:rPr>
          <w:rFonts w:ascii="Times New Roman" w:hAnsi="Times New Roman" w:cs="Times New Roman"/>
          <w:bCs/>
          <w:color w:val="000000" w:themeColor="text1"/>
        </w:rPr>
        <w:instrText>51%), and Complex IV subunit IV (</w:instrText>
      </w:r>
      <w:r w:rsidR="00991BD2">
        <w:rPr>
          <w:rFonts w:ascii="Cambria Math" w:hAnsi="Cambria Math" w:cs="Cambria Math"/>
          <w:bCs/>
          <w:color w:val="000000" w:themeColor="text1"/>
        </w:rPr>
        <w:instrText>∼</w:instrText>
      </w:r>
      <w:r w:rsidR="00991BD2">
        <w:rPr>
          <w:rFonts w:ascii="Times New Roman" w:hAnsi="Times New Roman" w:cs="Times New Roman"/>
          <w:bCs/>
          <w:color w:val="000000" w:themeColor="text1"/>
        </w:rPr>
        <w:instrText>68%, all P &lt; 0.05). Mitofusin 2 (</w:instrText>
      </w:r>
      <w:r w:rsidR="00991BD2">
        <w:rPr>
          <w:rFonts w:ascii="Cambria Math" w:hAnsi="Cambria Math" w:cs="Cambria Math"/>
          <w:bCs/>
          <w:color w:val="000000" w:themeColor="text1"/>
        </w:rPr>
        <w:instrText>∼</w:instrText>
      </w:r>
      <w:r w:rsidR="00991BD2">
        <w:rPr>
          <w:rFonts w:ascii="Times New Roman" w:hAnsi="Times New Roman" w:cs="Times New Roman"/>
          <w:bCs/>
          <w:color w:val="000000" w:themeColor="text1"/>
        </w:rPr>
        <w:instrText>71%) and GLUT4 (</w:instrText>
      </w:r>
      <w:r w:rsidR="00991BD2">
        <w:rPr>
          <w:rFonts w:ascii="Cambria Math" w:hAnsi="Cambria Math" w:cs="Cambria Math"/>
          <w:bCs/>
          <w:color w:val="000000" w:themeColor="text1"/>
        </w:rPr>
        <w:instrText>∼</w:instrText>
      </w:r>
      <w:r w:rsidR="00991BD2">
        <w:rPr>
          <w:rFonts w:ascii="Times New Roman" w:hAnsi="Times New Roman" w:cs="Times New Roman"/>
          <w:bCs/>
          <w:color w:val="000000" w:themeColor="text1"/>
        </w:rPr>
        <w:instrText>369%) protein content were also higher after training (both P &lt; 0.05). Our findings indicate that low-volume HIT can rapidly improve glucose control and induce adaptations in skeletal muscle that are linked to improved metabolic health in patients with type 2 diabetes.","author":[{"dropping-particle":"","family":"Little","given":"Jonathan P","non-dropping-particle":"","parse-names":false,"suffix":""},{"dropping-particle":"","family":"Gillen","given":"Jenna B","non-dropping-particle":"","parse-names":false,"suffix":""},{"dropping-particle":"","family":"Percival","given":"Michael E","non-dropping-particle":"","parse-names":false,"suffix":""},{"dropping-particle":"","family":"Safdar","given":"Adeel","non-dropping-particle":"","parse-names":false,"suffix":""},{"dropping-particle":"","family":"Tarnopolsky","given":"Mark a","non-dropping-particle":"","parse-names":false,"suffix":""},{"dropping-particle":"","family":"Punthakee","given":"Zubin","non-dropping-particle":"","parse-names":false,"suffix":""},{"dropping-particle":"","family":"Jung","given":"Mary E","non-dropping-particle":"","parse-names":false,"suffix":""},{"dropping-particle":"","family":"Gibala","given":"Martin J","non-dropping-particle":"","parse-names":false,"suffix":""}],"container-title":"Journal of applied physiology (Bethesda, Md. : 1985)","id":"ITEM-2","issue":"6","issued":{"date-parts":[["2011","12"]]},"page":"1554-60","title":"Low-volume high-intensity interval training reduces hyperglycemia and increases muscle mitochondrial capacity in patients with type 2 diabetes.","type":"article-journal","volume":"111"},"uris":["http://www.mendeley.com/documents/?uuid=419fb2a9-812e-427b-8c88-a6a1a5d9f1f7"]},{"id":"ITEM-3","itemData":{"DOI":"10.1113/EP087005","ISBN":"2015100423","ISSN":"1469445X","PMID":"29932275","abstract":"New findings: What is the central question of this study? Can low-volume high-intensity interval training and continuous moderate-intensity exercise modulate oscillatory and retrograde shear, blood flow and flow-mediated arterial dilatation in patients with type 2 diabetes? What is the main finding and its importance? Low-volume high-intensity interval training, by increasing anterograde shear and decreasing retrograde shear and oscillatory index, can increase nitric oxide production and consequently result in increased flow-mediated dilatation and outward arterial remodelling in patients with type 2 diabetes. Abstract: Atherosclerosis in patients with type 2 diabetes is characterized by endothelial dysfunction associated with impaired flow-mediated dilatation (FMD) and increases retrograde and oscillatory shear. The present study investigated endothelium-dependent vasodilatation and shear rate in patients with type 2 diabetes at baseline and follow-up after 12 weeks of low-volume high-intensity interval training (LV-HIIT) or continuous moderate-intensity training (CMIT). Seventy-five sedentary patients with type 2 diabetes and untreated pre- or stage I hypertension were randomly divided into LV-HIIT, CMIT and control groups. The LV-HIIT group intervention was 12 intervals of 1.5 min at 85–90% maximal heart rate (HRmax) and 2 min at 55–60% HRmax. The CMIT group intervention was 42 min of exercise at 70% HRmax for three sessions per week during 12 weeks. High-resolution Doppler ultrasound was used to measure FMD, arterial diameter, anterograde and retrograde blood flow, and shear rate patterns. Brachial artery FMD increased significantly in the LV-HIIT group (3.83 ± 1.13 baseline, 7.39 ± 3.6% follow-up), whereas there was no significant increase in the CMIT group (3.45 ± 0.97 baseline, 4.81 ± 2.36% follow-up) compared to the control group (3.16 ± 0.78 baseline, 4.04 ± 1.28% follow-up) (P &lt; 0.05). Retrograde shear in the LV-HIIT group decreased significantly (P &lt; 0.05), and no significant decrease in retrograde shear was seen in the CMIT group. Anterograde shear after LV-HIIT increased significantly (P &lt; 0.05) but was unchanged in the CMIT group. However, oscillatory shear index in both exercise groups decreased significantly (P = 0.029). Nitrite/nitrate (NOx) level increased in both exercise groups, but the increase was greater in the LV-HIIT group (P &lt; 0.001). The results indicate that by increasing NOx, HIIT decreases the oscillatory shear-induced impr…","author":[{"dropping-particle":"","family":"Ghardashi Afousi","given":"Alireza","non-dropping-particle":"","parse-names":false,"suffix":""},{"dropping-particle":"","family":"Izadi","given":"Mohammad Reza","non-dropping-particle":"","parse-names":false,"suffix":""},{"dropping-particle":"","family":"Rakhshan","given":"Kamran","non-dropping-particle":"","parse-names":false,"suffix":""},{"dropping-particle":"","family":"Mafi","given":"Farnoosh","non-dropping-particle":"","parse-names":false,"suffix":""},{"dropping-particle":"","family":"Biglari","given":"Soheil","non-dropping-particle":"","parse-names":false,"suffix":""},{"dropping-particle":"","family":"Gandomkar Bagheri","given":"Habiballah","non-dropping-particle":"","parse-names":false,"suffix":""}],"container-title":"Experimental Physiology","id":"ITEM-3","issue":"9","issued":{"date-parts":[["2018"]]},"page":"1264-1276","title":"Improved brachial artery shear patterns and increased flow-mediated dilatation after low-volume high-intensity interval training in type 2 diabetes","type":"article-journal","volume":"103"},"uris":["http://www.mendeley.com/documents/?uuid=ae976bc1-4f23-41ec-9186-484c73d8cd82"]},{"id":"ITEM-4","itemData":{"DOI":"10.1111/dom.13198","ISSN":"14631326","abstract":"Aim: To evaluate whether high-intensity interval training (HIIT) with a lower time commitment can be as effective as endurance training (END) on glycaemic control, physical fitness and body composition in individuals with type 2 diabetes. Materials and Methods: A total of 29 individuals with type 2 diabetes were allocated to control (CON; no training), END or HIIT groups. Training groups received 3 training sessions per week consisting of either 40 minutes of cycling at 50% of peak workload (END) or 10 1-minute intervals at 95% of peak workload interspersed with 1 minute of active recovery (HIIT). Glycaemic control (HbA1c, oral glucose tolerance test, 3-hour mixed meal tolerance test with double tracer technique and continuous glucose monitoring [CGM]), lipolysis, VO2peak and body composition were evaluated before and after 11 weeks of intervention. Results: Exercise training increased VO2peak more in the HIIT group (20% ± 20%) compared with the END group (8% ± 9%) despite lower total energy expenditure and time usage during the training sessions. HIIT decreased whole body and android fat mass compared with the CON group. In addition, visceral fat mass, HbA1c, fasting glucose, postprandial glucose, glycaemic variability and HOMA-IR decreased after HIIT. The reduced postprandial glucose in the HIIT group was driven primarily by a lower rate of exogenous glucose appearance. In the CON group, postprandial lipolysis was augmented over the 11-week control period. Conclusions: Despite a ~45% lower training volume, HIIT resulted in similar or even better improvements in physical fitness, body composition and glycemic control compared to END. HIIT therefore appears to be an important time-efficient treatment for individuals with type 2 diabetes.","author":[{"dropping-particle":"","family":"Winding","given":"Kamilla M.","non-dropping-particle":"","parse-names":false,"suffix":""},{"dropping-particle":"","family":"Munch","given":"Gregers W.","non-dropping-particle":"","parse-names":false,"suffix":""},{"dropping-particle":"","family":"Iepsen","given":"Ulrik W.","non-dropping-particle":"","parse-names":false,"suffix":""},{"dropping-particle":"","family":"Hall","given":"Gerrit","non-dropping-particle":"Van","parse-names":false,"suffix":""},{"dropping-particle":"","family":"Pedersen","given":"Bente K.","non-dropping-particle":"","parse-names":false,"suffix":""},{"dropping-particle":"","family":"Mortensen","given":"Stefan P.","non-dropping-particle":"","parse-names":false,"suffix":""}],"container-title":"Diabetes, Obesity and Metabolism","id":"ITEM-4","issue":"5","issued":{"date-parts":[["2018"]]},"page":"1131-1139","title":"The effect on glycaemic control of low-volume high-intensity interval training versus endurance training in individuals with type 2 diabetes","type":"article-journal","volume":"20"},"uris":["http://www.mendeley.com/documents/?uuid=bd667a75-6341-4829-9264-5d947ddbc362"]},{"id":"ITEM-5","itemData":{"author":[{"dropping-particle":"","family":"RezkAllah","given":"Soheir S","non-dropping-particle":"","parse-names":false,"suffix":""},{"dropping-particle":"","family":"Takla","given":"Mary K","non-dropping-particle":"","parse-names":false,"suffix":""}],"container-title":"Diabetes Spectrum","id":"ITEM-5","issue":"2","issued":{"date-parts":[["2019"]]},"page":"125-131","title":"Effects of different dosages of interval training on glycemic control in people with prediabetes: a randomized controlled trial","type":"article-journal","volume":"32"},"uris":["http://www.mendeley.com/documents/?uuid=ec00ab81-db09-4090-9d6c-e40c5b417954"]}],"mendeley":{"formattedCitation":"(16–20)","plainTextFormattedCitation":"(16–20)","previouslyFormattedCitation":"(16–20)"},"properties":{"noteIndex":0},"schema":"https://github.com/citation-style-language/schema/raw/master/csl-citation.json"}</w:instrText>
      </w:r>
      <w:r w:rsidR="00991BD2">
        <w:rPr>
          <w:rFonts w:ascii="Times New Roman" w:hAnsi="Times New Roman" w:cs="Times New Roman"/>
          <w:bCs/>
          <w:color w:val="000000" w:themeColor="text1"/>
        </w:rPr>
        <w:fldChar w:fldCharType="separate"/>
      </w:r>
      <w:r w:rsidR="00991BD2" w:rsidRPr="00016BDA">
        <w:rPr>
          <w:rFonts w:ascii="Times New Roman" w:hAnsi="Times New Roman" w:cs="Times New Roman"/>
          <w:bCs/>
          <w:noProof/>
          <w:color w:val="000000" w:themeColor="text1"/>
        </w:rPr>
        <w:t>(16–20)</w:t>
      </w:r>
      <w:r w:rsidR="00991BD2">
        <w:rPr>
          <w:rFonts w:ascii="Times New Roman" w:hAnsi="Times New Roman" w:cs="Times New Roman"/>
          <w:bCs/>
          <w:color w:val="000000" w:themeColor="text1"/>
        </w:rPr>
        <w:fldChar w:fldCharType="end"/>
      </w:r>
      <w:r w:rsidR="00991BD2">
        <w:rPr>
          <w:rFonts w:ascii="Times New Roman" w:hAnsi="Times New Roman" w:cs="Times New Roman"/>
          <w:bCs/>
          <w:color w:val="000000" w:themeColor="text1"/>
        </w:rPr>
        <w:t xml:space="preserve">. </w:t>
      </w:r>
    </w:p>
    <w:p w14:paraId="38A406BD" w14:textId="115C15A1" w:rsidR="00F74363" w:rsidRDefault="004B1458" w:rsidP="00FF20BD">
      <w:pPr>
        <w:spacing w:line="480" w:lineRule="auto"/>
        <w:rPr>
          <w:rFonts w:ascii="Times New Roman" w:hAnsi="Times New Roman" w:cs="Times New Roman"/>
          <w:bCs/>
          <w:color w:val="000000" w:themeColor="text1"/>
        </w:rPr>
      </w:pPr>
      <w:r>
        <w:rPr>
          <w:rFonts w:ascii="Times New Roman" w:hAnsi="Times New Roman" w:cs="Times New Roman"/>
          <w:bCs/>
          <w:color w:val="000000" w:themeColor="text1"/>
        </w:rPr>
        <w:t>South Asian</w:t>
      </w:r>
      <w:r w:rsidR="00F74363">
        <w:rPr>
          <w:rFonts w:ascii="Times New Roman" w:hAnsi="Times New Roman" w:cs="Times New Roman"/>
          <w:bCs/>
          <w:color w:val="000000" w:themeColor="text1"/>
        </w:rPr>
        <w:t xml:space="preserve"> individuals</w:t>
      </w:r>
      <w:r w:rsidR="0062209B">
        <w:rPr>
          <w:rFonts w:ascii="Times New Roman" w:hAnsi="Times New Roman" w:cs="Times New Roman"/>
          <w:bCs/>
          <w:color w:val="000000" w:themeColor="text1"/>
        </w:rPr>
        <w:t xml:space="preserve"> have approximately two-</w:t>
      </w:r>
      <w:r w:rsidR="00A96DF1">
        <w:rPr>
          <w:rFonts w:ascii="Times New Roman" w:hAnsi="Times New Roman" w:cs="Times New Roman"/>
          <w:bCs/>
          <w:color w:val="000000" w:themeColor="text1"/>
        </w:rPr>
        <w:t xml:space="preserve"> </w:t>
      </w:r>
      <w:r w:rsidR="0062209B">
        <w:rPr>
          <w:rFonts w:ascii="Times New Roman" w:hAnsi="Times New Roman" w:cs="Times New Roman"/>
          <w:bCs/>
          <w:color w:val="000000" w:themeColor="text1"/>
        </w:rPr>
        <w:t>to</w:t>
      </w:r>
      <w:r w:rsidR="00A96DF1">
        <w:rPr>
          <w:rFonts w:ascii="Times New Roman" w:hAnsi="Times New Roman" w:cs="Times New Roman"/>
          <w:bCs/>
          <w:color w:val="000000" w:themeColor="text1"/>
        </w:rPr>
        <w:t xml:space="preserve"> </w:t>
      </w:r>
      <w:r w:rsidR="0062209B">
        <w:rPr>
          <w:rFonts w:ascii="Times New Roman" w:hAnsi="Times New Roman" w:cs="Times New Roman"/>
          <w:bCs/>
          <w:color w:val="000000" w:themeColor="text1"/>
        </w:rPr>
        <w:t>four</w:t>
      </w:r>
      <w:r w:rsidR="00A96DF1">
        <w:rPr>
          <w:rFonts w:ascii="Times New Roman" w:hAnsi="Times New Roman" w:cs="Times New Roman"/>
          <w:bCs/>
          <w:color w:val="000000" w:themeColor="text1"/>
        </w:rPr>
        <w:t xml:space="preserve"> </w:t>
      </w:r>
      <w:r w:rsidR="0062209B">
        <w:rPr>
          <w:rFonts w:ascii="Times New Roman" w:hAnsi="Times New Roman" w:cs="Times New Roman"/>
          <w:bCs/>
          <w:color w:val="000000" w:themeColor="text1"/>
        </w:rPr>
        <w:t xml:space="preserve">times greater age-standardised risk of T2D than </w:t>
      </w:r>
      <w:r>
        <w:rPr>
          <w:rFonts w:ascii="Times New Roman" w:hAnsi="Times New Roman" w:cs="Times New Roman"/>
          <w:bCs/>
          <w:color w:val="000000" w:themeColor="text1"/>
        </w:rPr>
        <w:t>white European</w:t>
      </w:r>
      <w:r w:rsidR="00A96DF1">
        <w:rPr>
          <w:rFonts w:ascii="Times New Roman" w:hAnsi="Times New Roman" w:cs="Times New Roman"/>
          <w:bCs/>
          <w:color w:val="000000" w:themeColor="text1"/>
        </w:rPr>
        <w:t>s</w:t>
      </w:r>
      <w:r w:rsidR="000F5E15">
        <w:rPr>
          <w:rFonts w:ascii="Times New Roman" w:hAnsi="Times New Roman" w:cs="Times New Roman"/>
          <w:bCs/>
          <w:color w:val="000000" w:themeColor="text1"/>
        </w:rPr>
        <w:t>,</w:t>
      </w:r>
      <w:r w:rsidR="00F74363">
        <w:rPr>
          <w:rFonts w:ascii="Times New Roman" w:hAnsi="Times New Roman" w:cs="Times New Roman"/>
          <w:bCs/>
          <w:color w:val="000000" w:themeColor="text1"/>
        </w:rPr>
        <w:t xml:space="preserve"> and</w:t>
      </w:r>
      <w:r w:rsidR="0062209B">
        <w:rPr>
          <w:rFonts w:ascii="Times New Roman" w:hAnsi="Times New Roman" w:cs="Times New Roman"/>
          <w:bCs/>
          <w:color w:val="000000" w:themeColor="text1"/>
        </w:rPr>
        <w:t xml:space="preserve"> </w:t>
      </w:r>
      <w:r w:rsidR="00610731">
        <w:rPr>
          <w:rFonts w:ascii="Times New Roman" w:hAnsi="Times New Roman" w:cs="Times New Roman"/>
          <w:bCs/>
          <w:color w:val="000000" w:themeColor="text1"/>
        </w:rPr>
        <w:t>higher</w:t>
      </w:r>
      <w:r w:rsidR="0062209B">
        <w:rPr>
          <w:rFonts w:ascii="Times New Roman" w:hAnsi="Times New Roman" w:cs="Times New Roman"/>
          <w:bCs/>
          <w:color w:val="000000" w:themeColor="text1"/>
        </w:rPr>
        <w:t xml:space="preserve"> T2D prevalence for a given BMI</w:t>
      </w:r>
      <w:r w:rsidR="00C21FBE">
        <w:rPr>
          <w:rFonts w:ascii="Times New Roman" w:hAnsi="Times New Roman" w:cs="Times New Roman"/>
          <w:bCs/>
          <w:color w:val="000000" w:themeColor="text1"/>
        </w:rPr>
        <w:t xml:space="preserve"> </w:t>
      </w:r>
      <w:r w:rsidR="00C21FBE">
        <w:rPr>
          <w:rFonts w:ascii="Times New Roman" w:hAnsi="Times New Roman" w:cs="Times New Roman"/>
          <w:bCs/>
          <w:color w:val="000000" w:themeColor="text1"/>
        </w:rPr>
        <w:fldChar w:fldCharType="begin" w:fldLock="1"/>
      </w:r>
      <w:r w:rsidR="00016BDA">
        <w:rPr>
          <w:rFonts w:ascii="Times New Roman" w:hAnsi="Times New Roman" w:cs="Times New Roman"/>
          <w:bCs/>
          <w:color w:val="000000" w:themeColor="text1"/>
        </w:rPr>
        <w:instrText>ADDIN CSL_CITATION {"citationItems":[{"id":"ITEM-1","itemData":{"DOI":"10.1016/S2213-8587(15)00326-5","ISBN":"2213-8587","ISSN":"22138595","PMID":"26489808","abstract":"South Asians, particularly when living in high-income countries, are at a substantially elevated risk of type 2 diabetes compared with white Europeans, and typically develop the disease 5-10 years earlier and at a lower BMI. Migrant south Asians seem to be more insulin resistant than white Europeans across the life course and potentially experience β-cell exhaustion at a younger age. Differences in adiposity (high percentage of body fat and high proportion of deep subcutaneous and visceral fat) and skeletal muscle (low percentage of lean mass and low cardiorespiratory fitness) are likely to contribute these factors. No clear evidence is available suggesting genetic factors make a major contribution to the increased risk of diabetes in south Asians, but epigenetic factors might have a role. Irrespective of future mechanistic discoveries, south Asians need to be encouraged and helped-by various culturally appropriate methods-to maintain a high physical activity level and low bodyweight across the life course to prevent diabetes. In clinical terms, cardiovascular risks have attenuated over time in migrant south Asians with diabetes but retinopathy and renal complication risks remain high because of the high levels of glycaemia and rapid glycaemic deterioration noted in this population. We review these aspects and suggest areas for future research.","author":[{"dropping-particle":"","family":"Sattar","given":"Naveed","non-dropping-particle":"","parse-names":false,"suffix":""},{"dropping-particle":"","family":"Gill","given":"Jason M.R.","non-dropping-particle":"","parse-names":false,"suffix":""}],"container-title":"The Lancet Diabetes and Endocrinology","id":"ITEM-1","issued":{"date-parts":[["2015"]]},"page":"1004-1016","publisher":"Elsevier Ltd","title":"Type 2 diabetes in migrant south Asians: Mechanisms, mitigation, and management","type":"article-journal","volume":"3"},"uris":["http://www.mendeley.com/documents/?uuid=17aa5221-797d-43f3-ad23-684b20de56ba"]}],"mendeley":{"formattedCitation":"(21)","plainTextFormattedCitation":"(21)","previouslyFormattedCitation":"(21)"},"properties":{"noteIndex":0},"schema":"https://github.com/citation-style-language/schema/raw/master/csl-citation.json"}</w:instrText>
      </w:r>
      <w:r w:rsidR="00C21FBE">
        <w:rPr>
          <w:rFonts w:ascii="Times New Roman" w:hAnsi="Times New Roman" w:cs="Times New Roman"/>
          <w:bCs/>
          <w:color w:val="000000" w:themeColor="text1"/>
        </w:rPr>
        <w:fldChar w:fldCharType="separate"/>
      </w:r>
      <w:r w:rsidR="00016BDA" w:rsidRPr="00016BDA">
        <w:rPr>
          <w:rFonts w:ascii="Times New Roman" w:hAnsi="Times New Roman" w:cs="Times New Roman"/>
          <w:bCs/>
          <w:noProof/>
          <w:color w:val="000000" w:themeColor="text1"/>
        </w:rPr>
        <w:t>(21)</w:t>
      </w:r>
      <w:r w:rsidR="00C21FBE">
        <w:rPr>
          <w:rFonts w:ascii="Times New Roman" w:hAnsi="Times New Roman" w:cs="Times New Roman"/>
          <w:bCs/>
          <w:color w:val="000000" w:themeColor="text1"/>
        </w:rPr>
        <w:fldChar w:fldCharType="end"/>
      </w:r>
      <w:r w:rsidR="00F74363">
        <w:rPr>
          <w:rFonts w:ascii="Times New Roman" w:hAnsi="Times New Roman" w:cs="Times New Roman"/>
          <w:bCs/>
          <w:color w:val="000000" w:themeColor="text1"/>
        </w:rPr>
        <w:t>.</w:t>
      </w:r>
      <w:r w:rsidR="0062209B">
        <w:rPr>
          <w:rFonts w:ascii="Times New Roman" w:hAnsi="Times New Roman" w:cs="Times New Roman"/>
          <w:bCs/>
          <w:color w:val="000000" w:themeColor="text1"/>
        </w:rPr>
        <w:t xml:space="preserve"> </w:t>
      </w:r>
      <w:r w:rsidR="00F74363">
        <w:rPr>
          <w:rFonts w:ascii="Times New Roman" w:hAnsi="Times New Roman" w:cs="Times New Roman"/>
          <w:bCs/>
          <w:color w:val="000000" w:themeColor="text1"/>
        </w:rPr>
        <w:t xml:space="preserve">They may also transition from NDH to T2D quicker than white Europeans </w:t>
      </w:r>
      <w:r w:rsidR="0062209B">
        <w:rPr>
          <w:rFonts w:ascii="Times New Roman" w:hAnsi="Times New Roman" w:cs="Times New Roman"/>
          <w:bCs/>
          <w:color w:val="000000" w:themeColor="text1"/>
        </w:rPr>
        <w:t>and</w:t>
      </w:r>
      <w:r>
        <w:rPr>
          <w:rFonts w:ascii="Times New Roman" w:hAnsi="Times New Roman" w:cs="Times New Roman"/>
          <w:bCs/>
          <w:color w:val="000000" w:themeColor="text1"/>
        </w:rPr>
        <w:t xml:space="preserve"> are typically</w:t>
      </w:r>
      <w:r w:rsidR="0062209B">
        <w:rPr>
          <w:rFonts w:ascii="Times New Roman" w:hAnsi="Times New Roman" w:cs="Times New Roman"/>
          <w:bCs/>
          <w:color w:val="000000" w:themeColor="text1"/>
        </w:rPr>
        <w:t xml:space="preserve"> </w:t>
      </w:r>
      <w:r>
        <w:rPr>
          <w:rFonts w:ascii="Times New Roman" w:hAnsi="Times New Roman" w:cs="Times New Roman"/>
          <w:bCs/>
          <w:color w:val="000000" w:themeColor="text1"/>
        </w:rPr>
        <w:t xml:space="preserve">diagnosed with T2D </w:t>
      </w:r>
      <w:r w:rsidR="0062209B">
        <w:rPr>
          <w:rFonts w:ascii="Times New Roman" w:hAnsi="Times New Roman" w:cs="Times New Roman"/>
          <w:bCs/>
          <w:color w:val="000000" w:themeColor="text1"/>
        </w:rPr>
        <w:t xml:space="preserve">up to </w:t>
      </w:r>
      <w:r w:rsidR="00815B9D">
        <w:rPr>
          <w:rFonts w:ascii="Times New Roman" w:hAnsi="Times New Roman" w:cs="Times New Roman"/>
          <w:bCs/>
          <w:color w:val="000000" w:themeColor="text1"/>
        </w:rPr>
        <w:t>12 years</w:t>
      </w:r>
      <w:r w:rsidR="0062209B">
        <w:rPr>
          <w:rFonts w:ascii="Times New Roman" w:hAnsi="Times New Roman" w:cs="Times New Roman"/>
          <w:bCs/>
          <w:color w:val="000000" w:themeColor="text1"/>
        </w:rPr>
        <w:t xml:space="preserve"> earlier in life </w:t>
      </w:r>
      <w:r w:rsidR="009A1204">
        <w:rPr>
          <w:rFonts w:ascii="Times New Roman" w:hAnsi="Times New Roman" w:cs="Times New Roman"/>
          <w:bCs/>
          <w:color w:val="000000" w:themeColor="text1"/>
        </w:rPr>
        <w:fldChar w:fldCharType="begin" w:fldLock="1"/>
      </w:r>
      <w:r w:rsidR="00016BDA">
        <w:rPr>
          <w:rFonts w:ascii="Times New Roman" w:hAnsi="Times New Roman" w:cs="Times New Roman"/>
          <w:bCs/>
          <w:color w:val="000000" w:themeColor="text1"/>
        </w:rPr>
        <w:instrText>ADDIN CSL_CITATION {"citationItems":[{"id":"ITEM-1","itemData":{"DOI":"10.1016/S2213-8587(15)00326-5","ISBN":"2213-8587","ISSN":"22138595","PMID":"26489808","abstract":"South Asians, particularly when living in high-income countries, are at a substantially elevated risk of type 2 diabetes compared with white Europeans, and typically develop the disease 5-10 years earlier and at a lower BMI. Migrant south Asians seem to be more insulin resistant than white Europeans across the life course and potentially experience β-cell exhaustion at a younger age. Differences in adiposity (high percentage of body fat and high proportion of deep subcutaneous and visceral fat) and skeletal muscle (low percentage of lean mass and low cardiorespiratory fitness) are likely to contribute these factors. No clear evidence is available suggesting genetic factors make a major contribution to the increased risk of diabetes in south Asians, but epigenetic factors might have a role. Irrespective of future mechanistic discoveries, south Asians need to be encouraged and helped-by various culturally appropriate methods-to maintain a high physical activity level and low bodyweight across the life course to prevent diabetes. In clinical terms, cardiovascular risks have attenuated over time in migrant south Asians with diabetes but retinopathy and renal complication risks remain high because of the high levels of glycaemia and rapid glycaemic deterioration noted in this population. We review these aspects and suggest areas for future research.","author":[{"dropping-particle":"","family":"Sattar","given":"Naveed","non-dropping-particle":"","parse-names":false,"suffix":""},{"dropping-particle":"","family":"Gill","given":"Jason M.R.","non-dropping-particle":"","parse-names":false,"suffix":""}],"container-title":"The Lancet Diabetes and Endocrinology","id":"ITEM-1","issued":{"date-parts":[["2015"]]},"page":"1004-1016","publisher":"Elsevier Ltd","title":"Type 2 diabetes in migrant south Asians: Mechanisms, mitigation, and management","type":"article-journal","volume":"3"},"uris":["http://www.mendeley.com/documents/?uuid=17aa5221-797d-43f3-ad23-684b20de56ba"]},{"id":"ITEM-2","itemData":{"DOI":"10.1111/dom.12915","ISSN":"14631326","PMID":"28211609","abstract":"Aims: To investigate the probability of developing type 2 diabetes mellitus (T2DM) at different body mass index levels compared to matched non-diabetic controls in a multi-ethnic population. Materials and methods: This was a case-control study of 90 367 patients with incident diabetes and 362 548 age-sex-ethnicity matched controls from UK primary care. The probability of developing T2DM was estimated. Results: Case and control patients were 56 years old at index and 56% were male. Patients with T2DM had significantly higher mean BMI levels by about 5 kg/m2 at diagnosis (32.2 kg/m2) compared to the matched controls (27.4 kg/m2). White Europeans (n = 79 270), African-Caribbeans (n = 4115) and South Asians (n = 7252) were 58, 48 and 46 years old with a mean BMI of 32.5, 31.1 and 29.2 kg/m2, respectively, at diagnosis. More South Asians developed T2DM at BMI below 30 kg/m2 (38%) than White Europeans (26%) and African-Caribbeans (29%) (all P &lt;.01). Within the 18 to 70-year age range, South Asian males and females had a significantly higher probability of developing diabetes in the continuously measured BMI range of 18 to 30 kg/m2, compared to White Europeans and African-Caribbeans. Across all age groups &lt;70 years, South Asians and African-Caribbeans had a significantly higher probability of developing T2DM in the normal weight and overweight categories, compared to White Europeans. However, this risk pattern of developing diabetes was reversed amongst the obese in all age groups. Conclusion: Risk patterns of developing diabetes at different levels of obesity varies among ethnic groups across all ages, while South Asians and African-Caribbeans carry the highest risk at a younger age and at lower adiposity burden.","author":[{"dropping-particle":"","family":"Paul","given":"Sanjoy K.","non-dropping-particle":"","parse-names":false,"suffix":""},{"dropping-particle":"","family":"Owusu Adjah","given":"Ebenezer S.","non-dropping-particle":"","parse-names":false,"suffix":""},{"dropping-particle":"","family":"Samanta","given":"Mayukh","non-dropping-particle":"","parse-names":false,"suffix":""},{"dropping-particle":"","family":"Patel","given":"Kiran","non-dropping-particle":"","parse-names":false,"suffix":""},{"dropping-particle":"","family":"Bellary","given":"Srikanth","non-dropping-particle":"","parse-names":false,"suffix":""},{"dropping-particle":"","family":"Hanif","given":"Wasim","non-dropping-particle":"","parse-names":false,"suffix":""},{"dropping-particle":"","family":"Khunti","given":"Kamlesh","non-dropping-particle":"","parse-names":false,"suffix":""}],"container-title":"Diabetes, Obesity and Metabolism","id":"ITEM-2","issue":"7","issued":{"date-parts":[["2017"]]},"page":"1014-1023","title":"Comparison of body mass index at diagnosis of diabetes in a multi-ethnic population: A case-control study with matched non-diabetic controls","type":"article-journal","volume":"19"},"uris":["http://www.mendeley.com/documents/?uuid=edfd8532-ca57-4514-891b-381bba0c590d"]}],"mendeley":{"formattedCitation":"(21,22)","plainTextFormattedCitation":"(21,22)","previouslyFormattedCitation":"(21,22)"},"properties":{"noteIndex":0},"schema":"https://github.com/citation-style-language/schema/raw/master/csl-citation.json"}</w:instrText>
      </w:r>
      <w:r w:rsidR="009A1204">
        <w:rPr>
          <w:rFonts w:ascii="Times New Roman" w:hAnsi="Times New Roman" w:cs="Times New Roman"/>
          <w:bCs/>
          <w:color w:val="000000" w:themeColor="text1"/>
        </w:rPr>
        <w:fldChar w:fldCharType="separate"/>
      </w:r>
      <w:r w:rsidR="00016BDA" w:rsidRPr="00016BDA">
        <w:rPr>
          <w:rFonts w:ascii="Times New Roman" w:hAnsi="Times New Roman" w:cs="Times New Roman"/>
          <w:bCs/>
          <w:noProof/>
          <w:color w:val="000000" w:themeColor="text1"/>
        </w:rPr>
        <w:t>(21,22)</w:t>
      </w:r>
      <w:r w:rsidR="009A1204">
        <w:rPr>
          <w:rFonts w:ascii="Times New Roman" w:hAnsi="Times New Roman" w:cs="Times New Roman"/>
          <w:bCs/>
          <w:color w:val="000000" w:themeColor="text1"/>
        </w:rPr>
        <w:fldChar w:fldCharType="end"/>
      </w:r>
      <w:r w:rsidR="0062209B">
        <w:rPr>
          <w:rFonts w:ascii="Times New Roman" w:hAnsi="Times New Roman" w:cs="Times New Roman"/>
          <w:bCs/>
          <w:color w:val="000000" w:themeColor="text1"/>
        </w:rPr>
        <w:t>. Whilst the mechanisms underpinning this increased risk are diverse, complex and not fully understood, greater insulin resistance across the life course appears to constitute a prominent contributing factor</w:t>
      </w:r>
      <w:r w:rsidR="004A4FA2">
        <w:rPr>
          <w:rFonts w:ascii="Times New Roman" w:hAnsi="Times New Roman" w:cs="Times New Roman"/>
          <w:bCs/>
          <w:color w:val="000000" w:themeColor="text1"/>
        </w:rPr>
        <w:t xml:space="preserve"> </w:t>
      </w:r>
      <w:r w:rsidR="004A4FA2">
        <w:rPr>
          <w:rFonts w:ascii="Times New Roman" w:hAnsi="Times New Roman" w:cs="Times New Roman"/>
          <w:bCs/>
          <w:color w:val="000000" w:themeColor="text1"/>
        </w:rPr>
        <w:fldChar w:fldCharType="begin" w:fldLock="1"/>
      </w:r>
      <w:r w:rsidR="00016BDA">
        <w:rPr>
          <w:rFonts w:ascii="Times New Roman" w:hAnsi="Times New Roman" w:cs="Times New Roman"/>
          <w:bCs/>
          <w:color w:val="000000" w:themeColor="text1"/>
        </w:rPr>
        <w:instrText>ADDIN CSL_CITATION {"citationItems":[{"id":"ITEM-1","itemData":{"DOI":"10.1016/S2213-8587(15)00326-5","ISBN":"2213-8587","ISSN":"22138595","PMID":"26489808","abstract":"South Asians, particularly when living in high-income countries, are at a substantially elevated risk of type 2 diabetes compared with white Europeans, and typically develop the disease 5-10 years earlier and at a lower BMI. Migrant south Asians seem to be more insulin resistant than white Europeans across the life course and potentially experience β-cell exhaustion at a younger age. Differences in adiposity (high percentage of body fat and high proportion of deep subcutaneous and visceral fat) and skeletal muscle (low percentage of lean mass and low cardiorespiratory fitness) are likely to contribute these factors. No clear evidence is available suggesting genetic factors make a major contribution to the increased risk of diabetes in south Asians, but epigenetic factors might have a role. Irrespective of future mechanistic discoveries, south Asians need to be encouraged and helped-by various culturally appropriate methods-to maintain a high physical activity level and low bodyweight across the life course to prevent diabetes. In clinical terms, cardiovascular risks have attenuated over time in migrant south Asians with diabetes but retinopathy and renal complication risks remain high because of the high levels of glycaemia and rapid glycaemic deterioration noted in this population. We review these aspects and suggest areas for future research.","author":[{"dropping-particle":"","family":"Sattar","given":"Naveed","non-dropping-particle":"","parse-names":false,"suffix":""},{"dropping-particle":"","family":"Gill","given":"Jason M.R.","non-dropping-particle":"","parse-names":false,"suffix":""}],"container-title":"The Lancet Diabetes and Endocrinology","id":"ITEM-1","issued":{"date-parts":[["2015"]]},"page":"1004-1016","publisher":"Elsevier Ltd","title":"Type 2 diabetes in migrant south Asians: Mechanisms, mitigation, and management","type":"article-journal","volume":"3"},"uris":["http://www.mendeley.com/documents/?uuid=17aa5221-797d-43f3-ad23-684b20de56ba"]}],"mendeley":{"formattedCitation":"(21)","plainTextFormattedCitation":"(21)","previouslyFormattedCitation":"(21)"},"properties":{"noteIndex":0},"schema":"https://github.com/citation-style-language/schema/raw/master/csl-citation.json"}</w:instrText>
      </w:r>
      <w:r w:rsidR="004A4FA2">
        <w:rPr>
          <w:rFonts w:ascii="Times New Roman" w:hAnsi="Times New Roman" w:cs="Times New Roman"/>
          <w:bCs/>
          <w:color w:val="000000" w:themeColor="text1"/>
        </w:rPr>
        <w:fldChar w:fldCharType="separate"/>
      </w:r>
      <w:r w:rsidR="00016BDA" w:rsidRPr="00016BDA">
        <w:rPr>
          <w:rFonts w:ascii="Times New Roman" w:hAnsi="Times New Roman" w:cs="Times New Roman"/>
          <w:bCs/>
          <w:noProof/>
          <w:color w:val="000000" w:themeColor="text1"/>
        </w:rPr>
        <w:t>(21)</w:t>
      </w:r>
      <w:r w:rsidR="004A4FA2">
        <w:rPr>
          <w:rFonts w:ascii="Times New Roman" w:hAnsi="Times New Roman" w:cs="Times New Roman"/>
          <w:bCs/>
          <w:color w:val="000000" w:themeColor="text1"/>
        </w:rPr>
        <w:fldChar w:fldCharType="end"/>
      </w:r>
      <w:r w:rsidR="0062209B">
        <w:rPr>
          <w:rFonts w:ascii="Times New Roman" w:hAnsi="Times New Roman" w:cs="Times New Roman"/>
          <w:bCs/>
          <w:color w:val="000000" w:themeColor="text1"/>
        </w:rPr>
        <w:t xml:space="preserve">. </w:t>
      </w:r>
    </w:p>
    <w:p w14:paraId="31757E3B" w14:textId="08EA50C6" w:rsidR="005E13A0" w:rsidRDefault="00610731" w:rsidP="00FF20BD">
      <w:pPr>
        <w:spacing w:line="480" w:lineRule="auto"/>
        <w:rPr>
          <w:rFonts w:ascii="Times New Roman" w:hAnsi="Times New Roman" w:cs="Times New Roman"/>
          <w:bCs/>
          <w:color w:val="000000" w:themeColor="text1"/>
        </w:rPr>
      </w:pPr>
      <w:r>
        <w:rPr>
          <w:rFonts w:ascii="Times New Roman" w:hAnsi="Times New Roman" w:cs="Times New Roman"/>
          <w:bCs/>
          <w:color w:val="000000" w:themeColor="text1"/>
        </w:rPr>
        <w:t>S</w:t>
      </w:r>
      <w:r w:rsidR="004B1458">
        <w:rPr>
          <w:rFonts w:ascii="Times New Roman" w:hAnsi="Times New Roman" w:cs="Times New Roman"/>
          <w:bCs/>
          <w:color w:val="000000" w:themeColor="text1"/>
        </w:rPr>
        <w:t>outh Asians</w:t>
      </w:r>
      <w:r w:rsidR="00FF20BD">
        <w:rPr>
          <w:rFonts w:ascii="Times New Roman" w:hAnsi="Times New Roman" w:cs="Times New Roman"/>
          <w:bCs/>
          <w:color w:val="000000" w:themeColor="text1"/>
        </w:rPr>
        <w:t xml:space="preserve"> </w:t>
      </w:r>
      <w:r>
        <w:rPr>
          <w:rFonts w:ascii="Times New Roman" w:hAnsi="Times New Roman" w:cs="Times New Roman"/>
          <w:bCs/>
          <w:color w:val="000000" w:themeColor="text1"/>
        </w:rPr>
        <w:t xml:space="preserve">also </w:t>
      </w:r>
      <w:r w:rsidR="007C0410">
        <w:rPr>
          <w:rFonts w:ascii="Times New Roman" w:hAnsi="Times New Roman" w:cs="Times New Roman"/>
          <w:bCs/>
          <w:color w:val="000000" w:themeColor="text1"/>
        </w:rPr>
        <w:t xml:space="preserve">have lower CRF and </w:t>
      </w:r>
      <w:r w:rsidR="00FF20BD">
        <w:rPr>
          <w:rFonts w:ascii="Times New Roman" w:hAnsi="Times New Roman" w:cs="Times New Roman"/>
          <w:bCs/>
          <w:color w:val="000000" w:themeColor="text1"/>
        </w:rPr>
        <w:t xml:space="preserve">perform less physical </w:t>
      </w:r>
      <w:r w:rsidR="00D66C15">
        <w:rPr>
          <w:rFonts w:ascii="Times New Roman" w:hAnsi="Times New Roman" w:cs="Times New Roman"/>
          <w:bCs/>
          <w:color w:val="000000" w:themeColor="text1"/>
        </w:rPr>
        <w:t>activity (particularly moderate-</w:t>
      </w:r>
      <w:r w:rsidR="00FF20BD">
        <w:rPr>
          <w:rFonts w:ascii="Times New Roman" w:hAnsi="Times New Roman" w:cs="Times New Roman"/>
          <w:bCs/>
          <w:color w:val="000000" w:themeColor="text1"/>
        </w:rPr>
        <w:t>to</w:t>
      </w:r>
      <w:r w:rsidR="00D66C15">
        <w:rPr>
          <w:rFonts w:ascii="Times New Roman" w:hAnsi="Times New Roman" w:cs="Times New Roman"/>
          <w:bCs/>
          <w:color w:val="000000" w:themeColor="text1"/>
        </w:rPr>
        <w:t>-</w:t>
      </w:r>
      <w:r w:rsidR="00FF20BD">
        <w:rPr>
          <w:rFonts w:ascii="Times New Roman" w:hAnsi="Times New Roman" w:cs="Times New Roman"/>
          <w:bCs/>
          <w:color w:val="000000" w:themeColor="text1"/>
        </w:rPr>
        <w:t>vigorous-intensity</w:t>
      </w:r>
      <w:r w:rsidR="00C75166">
        <w:rPr>
          <w:rFonts w:ascii="Times New Roman" w:hAnsi="Times New Roman" w:cs="Times New Roman"/>
          <w:bCs/>
          <w:color w:val="000000" w:themeColor="text1"/>
        </w:rPr>
        <w:t xml:space="preserve"> </w:t>
      </w:r>
      <w:r w:rsidR="007C0410">
        <w:rPr>
          <w:rFonts w:ascii="Times New Roman" w:hAnsi="Times New Roman" w:cs="Times New Roman"/>
          <w:bCs/>
          <w:color w:val="000000" w:themeColor="text1"/>
        </w:rPr>
        <w:t xml:space="preserve">physical </w:t>
      </w:r>
      <w:r w:rsidR="00C75166">
        <w:rPr>
          <w:rFonts w:ascii="Times New Roman" w:hAnsi="Times New Roman" w:cs="Times New Roman"/>
          <w:bCs/>
          <w:color w:val="000000" w:themeColor="text1"/>
        </w:rPr>
        <w:t>activity</w:t>
      </w:r>
      <w:r w:rsidR="00BC44AA">
        <w:rPr>
          <w:rFonts w:ascii="Times New Roman" w:hAnsi="Times New Roman" w:cs="Times New Roman"/>
          <w:bCs/>
          <w:color w:val="000000" w:themeColor="text1"/>
        </w:rPr>
        <w:t>; MVPA</w:t>
      </w:r>
      <w:r w:rsidR="00FF20BD">
        <w:rPr>
          <w:rFonts w:ascii="Times New Roman" w:hAnsi="Times New Roman" w:cs="Times New Roman"/>
          <w:bCs/>
          <w:color w:val="000000" w:themeColor="text1"/>
        </w:rPr>
        <w:t xml:space="preserve">) than white Europeans </w:t>
      </w:r>
      <w:r w:rsidR="00D64959">
        <w:rPr>
          <w:rFonts w:ascii="Times New Roman" w:hAnsi="Times New Roman" w:cs="Times New Roman"/>
          <w:bCs/>
          <w:color w:val="000000" w:themeColor="text1"/>
        </w:rPr>
        <w:fldChar w:fldCharType="begin" w:fldLock="1"/>
      </w:r>
      <w:r w:rsidR="00016BDA">
        <w:rPr>
          <w:rFonts w:ascii="Times New Roman" w:hAnsi="Times New Roman" w:cs="Times New Roman"/>
          <w:bCs/>
          <w:color w:val="000000" w:themeColor="text1"/>
        </w:rPr>
        <w:instrText>ADDIN CSL_CITATION {"citationItems":[{"id":"ITEM-1","itemData":{"DOI":"10.1016/S2213-8587(15)00326-5","ISBN":"2213-8587","ISSN":"22138595","PMID":"26489808","abstract":"South Asians, particularly when living in high-income countries, are at a substantially elevated risk of type 2 diabetes compared with white Europeans, and typically develop the disease 5-10 years earlier and at a lower BMI. Migrant south Asians seem to be more insulin resistant than white Europeans across the life course and potentially experience β-cell exhaustion at a younger age. Differences in adiposity (high percentage of body fat and high proportion of deep subcutaneous and visceral fat) and skeletal muscle (low percentage of lean mass and low cardiorespiratory fitness) are likely to contribute these factors. No clear evidence is available suggesting genetic factors make a major contribution to the increased risk of diabetes in south Asians, but epigenetic factors might have a role. Irrespective of future mechanistic discoveries, south Asians need to be encouraged and helped-by various culturally appropriate methods-to maintain a high physical activity level and low bodyweight across the life course to prevent diabetes. In clinical terms, cardiovascular risks have attenuated over time in migrant south Asians with diabetes but retinopathy and renal complication risks remain high because of the high levels of glycaemia and rapid glycaemic deterioration noted in this population. We review these aspects and suggest areas for future research.","author":[{"dropping-particle":"","family":"Sattar","given":"Naveed","non-dropping-particle":"","parse-names":false,"suffix":""},{"dropping-particle":"","family":"Gill","given":"Jason M.R.","non-dropping-particle":"","parse-names":false,"suffix":""}],"container-title":"The Lancet Diabetes and Endocrinology","id":"ITEM-1","issued":{"date-parts":[["2015"]]},"page":"1004-1016","publisher":"Elsevier Ltd","title":"Type 2 diabetes in migrant south Asians: Mechanisms, mitigation, and management","type":"article-journal","volume":"3"},"uris":["http://www.mendeley.com/documents/?uuid=17aa5221-797d-43f3-ad23-684b20de56ba"]},{"id":"ITEM-2","itemData":{"DOI":"10.1007/s00125-013-2969-y","ISSN":"0012186X","abstract":"Aims/hypothesis: This study aimed to determine the extent to which increased insulin resistance and fasting glycaemia in South Asian men, compared with white European men, living in the UK, was due to lower cardiorespiratory fitness (maximal oxygen uptake [ V ̇ O 2 max) and physical activity. Methods: One hundred South Asian and 100 age- and BMI-matched European men without diagnosed diabetes, aged 40-70 years, had fasted blood taken for measurement of glucose concentration, HOMA-estimated insulin resistance (HOMAIR), plus other risk factors, and underwent assessment of physical activity (using accelerometry), V ̇ O 2 max , body size and composition, and demographic and other lifestyle factors. For 13 South Asian and one European man, HbA1c levels were &gt;6.5% (&gt;48 mmol/mol), indicating potential undiagnosed diabetes; these men were excluded from the analyses. Linear regression models were used to determine the extent to which body size and composition, fitness and physical activity variables explained differences in HOMAIR and fasting glucose between South Asian and European men. Results: HOMAIR and fasting glucose were 67% (p &lt; 0.001) and 3% (p &lt; 0.018) higher, respectively, in South Asians than Europeans. Lower V ̇ O 2 max, lower physical activity and greater total adiposity in South Asians individually explained 68% (95% CI 45%, 91%), 29% (11%, 46%) and 52% (30%, 80%), respectively, and together explained 83% (50%, 119%) (all p &lt; 0.001) of the ethnic difference in HOMAIR. Lower V ̇ O 2 max and greater total adiposity, respectively, explained 61% (9%, 111%) and 39% (9%, 76%) (combined effect 63% [8%, 115%]; all p &lt; 0.05) of the ethnic difference in fasting glucose. Conclusions/interpretation: Lower cardiorespiratory fitness is a key factor associated with the excess insulin resistance and fasting glycaemia in middle-aged South Asian, compared with European, men living in the UK. © 2013 The Author(s).","author":[{"dropping-particle":"","family":"Ghouri","given":"N.","non-dropping-particle":"","parse-names":false,"suffix":""},{"dropping-particle":"","family":"Purves","given":"D.","non-dropping-particle":"","parse-names":false,"suffix":""},{"dropping-particle":"","family":"McConnachie","given":"A.","non-dropping-particle":"","parse-names":false,"suffix":""},{"dropping-particle":"","family":"Wilson","given":"J.","non-dropping-particle":"","parse-names":false,"suffix":""},{"dropping-particle":"","family":"Gill","given":"J. M.R.","non-dropping-particle":"","parse-names":false,"suffix":""},{"dropping-particle":"","family":"Sattar","given":"N.","non-dropping-particle":"","parse-names":false,"suffix":""}],"container-title":"Diabetologia","id":"ITEM-2","issue":"10","issued":{"date-parts":[["2013"]]},"page":"2238-2249","title":"Lower cardiorespiratory fitness contributes to increased insulin resistance and fasting glycaemia in middle-aged South Asian compared with European men living in the UK","type":"article-journal","volume":"56"},"uris":["http://www.mendeley.com/documents/?uuid=3b66034b-28a6-415d-bbcf-883546f27f9a"]},{"id":"ITEM-3","itemData":{"DOI":"10.1136/hrt.2010.201012","ISSN":"13556037","PMID":"21131381","abstract":"Objective: The aim of this study was to investigate the contribution of physical inactivity to the excess mortality from coronary heart disease (CHD) observed in the UK South Asian population. Design: An observational longitudinal study with follow-up mortality data from NHS registries. Setting: Data from the Health Survey for England, 1999 and 2004. Participants: 13 293 White and 2120 South Asian participants aged ≥35 years consented to the mortality follow-up. Main outcome measures: Deaths from CHD. Results: South Asian participants were more likely to be physically inactive than white participants (47.0% vs 28.1%). Deaths from CHD were more common in UK South Asian participants, particularly among Pakistani and Bangladeshi groups (HR 2.87, 95% CI 1.74 to 4.73), than in UK white participants, and South Asian people experienced an event at an age on average 10 years younger than white people. Physical inactivity explained &gt;20% of the excess CHD mortality in the South Asian sample, even after adjustment for potential confounding variables (including socioeconomic position, smoking, diabetes and existing cardiovascular disease). Conclusions: Physical inactivity makes a significant contribution to the excess CHD mortality observed in the South Asian population in the UK. This highlights the importance of prioritising the promotion of physical activity in this high-risk population.","author":[{"dropping-particle":"","family":"Williams","given":"Emily D.","non-dropping-particle":"","parse-names":false,"suffix":""},{"dropping-particle":"","family":"Stamatakis","given":"Emmanuel","non-dropping-particle":"","parse-names":false,"suffix":""},{"dropping-particle":"","family":"Chandola","given":"Tarani","non-dropping-particle":"","parse-names":false,"suffix":""},{"dropping-particle":"","family":"Hamer","given":"Mark","non-dropping-particle":"","parse-names":false,"suffix":""}],"container-title":"Heart","id":"ITEM-3","issue":"8","issued":{"date-parts":[["2011"]]},"page":"655-659","title":"Physical activity behaviour and coronary heart disease mortality among South Asian people in the UK: An observational longitudinal study","type":"article-journal","volume":"97"},"uris":["http://www.mendeley.com/documents/?uuid=ebd4ddac-603d-41a9-8252-755ac66d886b"]}],"mendeley":{"formattedCitation":"(21,23,24)","plainTextFormattedCitation":"(21,23,24)","previouslyFormattedCitation":"(21,23,24)"},"properties":{"noteIndex":0},"schema":"https://github.com/citation-style-language/schema/raw/master/csl-citation.json"}</w:instrText>
      </w:r>
      <w:r w:rsidR="00D64959">
        <w:rPr>
          <w:rFonts w:ascii="Times New Roman" w:hAnsi="Times New Roman" w:cs="Times New Roman"/>
          <w:bCs/>
          <w:color w:val="000000" w:themeColor="text1"/>
        </w:rPr>
        <w:fldChar w:fldCharType="separate"/>
      </w:r>
      <w:r w:rsidR="00016BDA" w:rsidRPr="00016BDA">
        <w:rPr>
          <w:rFonts w:ascii="Times New Roman" w:hAnsi="Times New Roman" w:cs="Times New Roman"/>
          <w:bCs/>
          <w:noProof/>
          <w:color w:val="000000" w:themeColor="text1"/>
        </w:rPr>
        <w:t>(21,23,24)</w:t>
      </w:r>
      <w:r w:rsidR="00D64959">
        <w:rPr>
          <w:rFonts w:ascii="Times New Roman" w:hAnsi="Times New Roman" w:cs="Times New Roman"/>
          <w:bCs/>
          <w:color w:val="000000" w:themeColor="text1"/>
        </w:rPr>
        <w:fldChar w:fldCharType="end"/>
      </w:r>
      <w:r w:rsidR="00C003E6">
        <w:rPr>
          <w:rFonts w:ascii="Times New Roman" w:hAnsi="Times New Roman" w:cs="Times New Roman"/>
          <w:bCs/>
          <w:color w:val="000000" w:themeColor="text1"/>
        </w:rPr>
        <w:t xml:space="preserve">, with </w:t>
      </w:r>
      <w:r w:rsidR="005E13A0">
        <w:rPr>
          <w:rFonts w:ascii="Times New Roman" w:hAnsi="Times New Roman" w:cs="Times New Roman"/>
          <w:bCs/>
          <w:color w:val="000000" w:themeColor="text1"/>
        </w:rPr>
        <w:t xml:space="preserve">one </w:t>
      </w:r>
      <w:r w:rsidR="006C5346">
        <w:rPr>
          <w:rFonts w:ascii="Times New Roman" w:hAnsi="Times New Roman" w:cs="Times New Roman"/>
          <w:bCs/>
          <w:color w:val="000000" w:themeColor="text1"/>
        </w:rPr>
        <w:t>study</w:t>
      </w:r>
      <w:r w:rsidR="00C003E6">
        <w:rPr>
          <w:rFonts w:ascii="Times New Roman" w:hAnsi="Times New Roman" w:cs="Times New Roman"/>
          <w:bCs/>
          <w:color w:val="000000" w:themeColor="text1"/>
        </w:rPr>
        <w:t xml:space="preserve"> </w:t>
      </w:r>
      <w:r w:rsidR="000F5E15">
        <w:rPr>
          <w:rFonts w:ascii="Times New Roman" w:hAnsi="Times New Roman" w:cs="Times New Roman"/>
          <w:bCs/>
          <w:color w:val="000000" w:themeColor="text1"/>
        </w:rPr>
        <w:t xml:space="preserve">demonstrating </w:t>
      </w:r>
      <w:r w:rsidR="00C003E6">
        <w:rPr>
          <w:rFonts w:ascii="Times New Roman" w:hAnsi="Times New Roman" w:cs="Times New Roman"/>
          <w:bCs/>
          <w:color w:val="000000" w:themeColor="text1"/>
        </w:rPr>
        <w:t>that</w:t>
      </w:r>
      <w:r w:rsidR="005E13A0">
        <w:rPr>
          <w:rFonts w:ascii="Times New Roman" w:hAnsi="Times New Roman" w:cs="Times New Roman"/>
          <w:bCs/>
          <w:color w:val="000000" w:themeColor="text1"/>
        </w:rPr>
        <w:t xml:space="preserve"> CRF accounted for </w:t>
      </w:r>
      <w:r w:rsidR="00C6250D">
        <w:rPr>
          <w:rFonts w:ascii="Times New Roman" w:hAnsi="Times New Roman" w:cs="Times New Roman"/>
          <w:bCs/>
          <w:color w:val="000000" w:themeColor="text1"/>
        </w:rPr>
        <w:t>&gt;</w:t>
      </w:r>
      <w:r w:rsidR="00C003E6">
        <w:rPr>
          <w:rFonts w:ascii="Times New Roman" w:hAnsi="Times New Roman" w:cs="Times New Roman"/>
          <w:bCs/>
          <w:color w:val="000000" w:themeColor="text1"/>
        </w:rPr>
        <w:t>66%</w:t>
      </w:r>
      <w:r w:rsidR="005E13A0">
        <w:rPr>
          <w:rFonts w:ascii="Times New Roman" w:hAnsi="Times New Roman" w:cs="Times New Roman"/>
          <w:bCs/>
          <w:color w:val="000000" w:themeColor="text1"/>
        </w:rPr>
        <w:t xml:space="preserve"> of the difference in insulin resistance between </w:t>
      </w:r>
      <w:r w:rsidR="000F5E15">
        <w:rPr>
          <w:rFonts w:ascii="Times New Roman" w:hAnsi="Times New Roman" w:cs="Times New Roman"/>
          <w:bCs/>
          <w:color w:val="000000" w:themeColor="text1"/>
        </w:rPr>
        <w:t>these ethnicities</w:t>
      </w:r>
      <w:r w:rsidR="00E2170F">
        <w:rPr>
          <w:rFonts w:ascii="Times New Roman" w:hAnsi="Times New Roman" w:cs="Times New Roman"/>
          <w:bCs/>
          <w:color w:val="000000" w:themeColor="text1"/>
        </w:rPr>
        <w:t xml:space="preserve"> </w:t>
      </w:r>
      <w:r w:rsidR="005E13A0">
        <w:rPr>
          <w:rFonts w:ascii="Times New Roman" w:hAnsi="Times New Roman" w:cs="Times New Roman"/>
          <w:bCs/>
          <w:color w:val="000000" w:themeColor="text1"/>
        </w:rPr>
        <w:fldChar w:fldCharType="begin" w:fldLock="1"/>
      </w:r>
      <w:r w:rsidR="00016BDA">
        <w:rPr>
          <w:rFonts w:ascii="Times New Roman" w:hAnsi="Times New Roman" w:cs="Times New Roman"/>
          <w:bCs/>
          <w:color w:val="000000" w:themeColor="text1"/>
        </w:rPr>
        <w:instrText>ADDIN CSL_CITATION {"citationItems":[{"id":"ITEM-1","itemData":{"DOI":"10.1007/s00125-013-2969-y","ISSN":"0012186X","abstract":"Aims/hypothesis: This study aimed to determine the extent to which increased insulin resistance and fasting glycaemia in South Asian men, compared with white European men, living in the UK, was due to lower cardiorespiratory fitness (maximal oxygen uptake [ V ̇ O 2 max) and physical activity. Methods: One hundred South Asian and 100 age- and BMI-matched European men without diagnosed diabetes, aged 40-70 years, had fasted blood taken for measurement of glucose concentration, HOMA-estimated insulin resistance (HOMAIR), plus other risk factors, and underwent assessment of physical activity (using accelerometry), V ̇ O 2 max , body size and composition, and demographic and other lifestyle factors. For 13 South Asian and one European man, HbA1c levels were &gt;6.5% (&gt;48 mmol/mol), indicating potential undiagnosed diabetes; these men were excluded from the analyses. Linear regression models were used to determine the extent to which body size and composition, fitness and physical activity variables explained differences in HOMAIR and fasting glucose between South Asian and European men. Results: HOMAIR and fasting glucose were 67% (p &lt; 0.001) and 3% (p &lt; 0.018) higher, respectively, in South Asians than Europeans. Lower V ̇ O 2 max, lower physical activity and greater total adiposity in South Asians individually explained 68% (95% CI 45%, 91%), 29% (11%, 46%) and 52% (30%, 80%), respectively, and together explained 83% (50%, 119%) (all p &lt; 0.001) of the ethnic difference in HOMAIR. Lower V ̇ O 2 max and greater total adiposity, respectively, explained 61% (9%, 111%) and 39% (9%, 76%) (combined effect 63% [8%, 115%]; all p &lt; 0.05) of the ethnic difference in fasting glucose. Conclusions/interpretation: Lower cardiorespiratory fitness is a key factor associated with the excess insulin resistance and fasting glycaemia in middle-aged South Asian, compared with European, men living in the UK. © 2013 The Author(s).","author":[{"dropping-particle":"","family":"Ghouri","given":"N.","non-dropping-particle":"","parse-names":false,"suffix":""},{"dropping-particle":"","family":"Purves","given":"D.","non-dropping-particle":"","parse-names":false,"suffix":""},{"dropping-particle":"","family":"McConnachie","given":"A.","non-dropping-particle":"","parse-names":false,"suffix":""},{"dropping-particle":"","family":"Wilson","given":"J.","non-dropping-particle":"","parse-names":false,"suffix":""},{"dropping-particle":"","family":"Gill","given":"J. M.R.","non-dropping-particle":"","parse-names":false,"suffix":""},{"dropping-particle":"","family":"Sattar","given":"N.","non-dropping-particle":"","parse-names":false,"suffix":""}],"container-title":"Diabetologia","id":"ITEM-1","issue":"10","issued":{"date-parts":[["2013"]]},"page":"2238-2249","title":"Lower cardiorespiratory fitness contributes to increased insulin resistance and fasting glycaemia in middle-aged South Asian compared with European men living in the UK","type":"article-journal","volume":"56"},"uris":["http://www.mendeley.com/documents/?uuid=3b66034b-28a6-415d-bbcf-883546f27f9a"]}],"mendeley":{"formattedCitation":"(23)","plainTextFormattedCitation":"(23)","previouslyFormattedCitation":"(23)"},"properties":{"noteIndex":0},"schema":"https://github.com/citation-style-language/schema/raw/master/csl-citation.json"}</w:instrText>
      </w:r>
      <w:r w:rsidR="005E13A0">
        <w:rPr>
          <w:rFonts w:ascii="Times New Roman" w:hAnsi="Times New Roman" w:cs="Times New Roman"/>
          <w:bCs/>
          <w:color w:val="000000" w:themeColor="text1"/>
        </w:rPr>
        <w:fldChar w:fldCharType="separate"/>
      </w:r>
      <w:r w:rsidR="00016BDA" w:rsidRPr="00016BDA">
        <w:rPr>
          <w:rFonts w:ascii="Times New Roman" w:hAnsi="Times New Roman" w:cs="Times New Roman"/>
          <w:bCs/>
          <w:noProof/>
          <w:color w:val="000000" w:themeColor="text1"/>
        </w:rPr>
        <w:t>(23)</w:t>
      </w:r>
      <w:r w:rsidR="005E13A0">
        <w:rPr>
          <w:rFonts w:ascii="Times New Roman" w:hAnsi="Times New Roman" w:cs="Times New Roman"/>
          <w:bCs/>
          <w:color w:val="000000" w:themeColor="text1"/>
        </w:rPr>
        <w:fldChar w:fldCharType="end"/>
      </w:r>
      <w:r w:rsidR="005E13A0">
        <w:rPr>
          <w:rFonts w:ascii="Times New Roman" w:hAnsi="Times New Roman" w:cs="Times New Roman"/>
          <w:bCs/>
          <w:color w:val="000000" w:themeColor="text1"/>
        </w:rPr>
        <w:t xml:space="preserve">. </w:t>
      </w:r>
      <w:r w:rsidR="002E1381">
        <w:rPr>
          <w:rFonts w:ascii="Times New Roman" w:hAnsi="Times New Roman" w:cs="Times New Roman"/>
          <w:bCs/>
          <w:color w:val="000000" w:themeColor="text1"/>
        </w:rPr>
        <w:t xml:space="preserve">Cross-sectional analyses suggest that </w:t>
      </w:r>
      <w:r w:rsidR="00612146">
        <w:rPr>
          <w:rFonts w:ascii="Times New Roman" w:hAnsi="Times New Roman" w:cs="Times New Roman"/>
          <w:bCs/>
          <w:color w:val="000000" w:themeColor="text1"/>
        </w:rPr>
        <w:t>S</w:t>
      </w:r>
      <w:r w:rsidR="000917AD">
        <w:rPr>
          <w:rFonts w:ascii="Times New Roman" w:hAnsi="Times New Roman" w:cs="Times New Roman"/>
          <w:bCs/>
          <w:color w:val="000000" w:themeColor="text1"/>
        </w:rPr>
        <w:t xml:space="preserve">outh Asians may </w:t>
      </w:r>
      <w:r w:rsidR="00B00EA4">
        <w:rPr>
          <w:rFonts w:ascii="Times New Roman" w:hAnsi="Times New Roman" w:cs="Times New Roman"/>
          <w:bCs/>
          <w:color w:val="000000" w:themeColor="text1"/>
        </w:rPr>
        <w:t>require greater habitual</w:t>
      </w:r>
      <w:r w:rsidR="000917AD">
        <w:rPr>
          <w:rFonts w:ascii="Times New Roman" w:hAnsi="Times New Roman" w:cs="Times New Roman"/>
          <w:bCs/>
          <w:color w:val="000000" w:themeColor="text1"/>
        </w:rPr>
        <w:t xml:space="preserve"> physical activity than white Europeans to confer similar cardiometabolic risk, but </w:t>
      </w:r>
      <w:r w:rsidR="002E1381">
        <w:rPr>
          <w:rFonts w:ascii="Times New Roman" w:hAnsi="Times New Roman" w:cs="Times New Roman"/>
          <w:bCs/>
          <w:color w:val="000000" w:themeColor="text1"/>
        </w:rPr>
        <w:t xml:space="preserve">the benefits observed for a given increase in physical activity may be greater </w:t>
      </w:r>
      <w:r w:rsidR="002E1381">
        <w:rPr>
          <w:rFonts w:ascii="Times New Roman" w:hAnsi="Times New Roman" w:cs="Times New Roman"/>
          <w:bCs/>
          <w:color w:val="000000" w:themeColor="text1"/>
        </w:rPr>
        <w:fldChar w:fldCharType="begin" w:fldLock="1"/>
      </w:r>
      <w:r w:rsidR="00016BDA">
        <w:rPr>
          <w:rFonts w:ascii="Times New Roman" w:hAnsi="Times New Roman" w:cs="Times New Roman"/>
          <w:bCs/>
          <w:color w:val="000000" w:themeColor="text1"/>
        </w:rPr>
        <w:instrText xml:space="preserve">ADDIN CSL_CITATION {"citationItems":[{"id":"ITEM-1","itemData":{"DOI":"10.1371/journal.pone.0160024","ISSN":"19326203","abstract":"International public health guidelines recommend that adults undertake at least 150 min. week-1 of moderate-intensity physical activity. However, the underpinning evidence has largely been obtained from studies of populations of white European descent. It is unclear whether these recommendations are appropriate for other ethnic groups, particularly South Asians, who have greater cardio-metabolic risk than white Europeans. The objective of our study was to determine the level of moderate-intensity physical activity required in South Asians adults to confer a similar cardio-metabolic risk profile to that observed in Europeans of similar age and body mass index (BMI) undertaking the currently recommended levels of 150 min.week-1. 148 South Asians and 163 white Europeans aged 18 to 70 years were recruited. Physical activity was measured objectively via vertical axis accelerations from hip-worn accelerometers. Factor analysis was used to summarize the measured risk biomarkers into a single underlying latent \"factor\" describing overall cardio-metabolic risk. Sex did not modify the association between physical activity and the cardio-metabolic risk factor, so data for both sexes were combined and models adjusted for age, sex, BMI and accelerometer wear time. We estimated that South Asian adults needed to undertake 232 (95% Confidence interval: 200 to 268) min.week-1 in order to obtain the same cardio-metabolic risk factor score as a white European undertaking 150 minutes of moderate-equivalent physical activity per week. The present findings suggest that South Asian men and women need to undertake </w:instrText>
      </w:r>
      <w:r w:rsidR="00016BDA">
        <w:rPr>
          <w:rFonts w:ascii="Cambria Math" w:hAnsi="Cambria Math" w:cs="Cambria Math"/>
          <w:bCs/>
          <w:color w:val="000000" w:themeColor="text1"/>
        </w:rPr>
        <w:instrText>∼</w:instrText>
      </w:r>
      <w:r w:rsidR="00016BDA">
        <w:rPr>
          <w:rFonts w:ascii="Times New Roman" w:hAnsi="Times New Roman" w:cs="Times New Roman"/>
          <w:bCs/>
          <w:color w:val="000000" w:themeColor="text1"/>
        </w:rPr>
        <w:instrText>230 minutes of moderate intensity physical activity per week. This equates to South Asians undertaking an extra 10-15 minutes of moderate intensity physical activity per day on top of existing recommendations.","author":[{"dropping-particle":"","family":"Iliodromiti","given":"Stamatina","non-dropping-particle":"","parse-names":false,"suffix":""},{"dropping-particle":"","family":"Ghouri","given":"Nazim","non-dropping-particle":"","parse-names":false,"suffix":""},{"dropping-particle":"","family":"Celis-Morales","given":"Carlos A.","non-dropping-particle":"","parse-names":false,"suffix":""},{"dropping-particle":"","family":"Sattar","given":"Naveed","non-dropping-particle":"","parse-names":false,"suffix":""},{"dropping-particle":"","family":"Lumsden","given":"Mary Ann","non-dropping-particle":"","parse-names":false,"suffix":""},{"dropping-particle":"","family":"Gill","given":"Jason M.R.","non-dropping-particle":"","parse-names":false,"suffix":""}],"container-title":"PLoS ONE","id":"ITEM-1","issue":"8","issued":{"date-parts":[["2016"]]},"page":"1-10","title":"Should physical activity recommendations for south Asian adults be ethnicity-specific? Evidence from a cross-sectional study of south Asian and white European men and women","type":"article-journal","volume":"11"},"uris":["http://www.mendeley.com/documents/?uuid=af52f009-153d-460e-b512-826d31e46281"]}],"mendeley":{"formattedCitation":"(25)","plainTextFormattedCitation":"(25)","previouslyFormattedCitation":"(25)"},"properties":{"noteIndex":0},"schema":"https://github.com/citation-style-language/schema/raw/master/csl-citation.json"}</w:instrText>
      </w:r>
      <w:r w:rsidR="002E1381">
        <w:rPr>
          <w:rFonts w:ascii="Times New Roman" w:hAnsi="Times New Roman" w:cs="Times New Roman"/>
          <w:bCs/>
          <w:color w:val="000000" w:themeColor="text1"/>
        </w:rPr>
        <w:fldChar w:fldCharType="separate"/>
      </w:r>
      <w:r w:rsidR="00016BDA" w:rsidRPr="00016BDA">
        <w:rPr>
          <w:rFonts w:ascii="Times New Roman" w:hAnsi="Times New Roman" w:cs="Times New Roman"/>
          <w:bCs/>
          <w:noProof/>
          <w:color w:val="000000" w:themeColor="text1"/>
        </w:rPr>
        <w:t>(25)</w:t>
      </w:r>
      <w:r w:rsidR="002E1381">
        <w:rPr>
          <w:rFonts w:ascii="Times New Roman" w:hAnsi="Times New Roman" w:cs="Times New Roman"/>
          <w:bCs/>
          <w:color w:val="000000" w:themeColor="text1"/>
        </w:rPr>
        <w:fldChar w:fldCharType="end"/>
      </w:r>
      <w:r w:rsidR="002E1381">
        <w:rPr>
          <w:rFonts w:ascii="Times New Roman" w:hAnsi="Times New Roman" w:cs="Times New Roman"/>
          <w:bCs/>
          <w:color w:val="000000" w:themeColor="text1"/>
        </w:rPr>
        <w:t xml:space="preserve">. </w:t>
      </w:r>
      <w:r w:rsidR="00AD3890">
        <w:rPr>
          <w:rFonts w:ascii="Times New Roman" w:hAnsi="Times New Roman" w:cs="Times New Roman"/>
          <w:bCs/>
          <w:color w:val="000000" w:themeColor="text1"/>
        </w:rPr>
        <w:t>Accordingly, recent experimental evidence d</w:t>
      </w:r>
      <w:r w:rsidR="006C5346">
        <w:rPr>
          <w:rFonts w:ascii="Times New Roman" w:hAnsi="Times New Roman" w:cs="Times New Roman"/>
          <w:bCs/>
          <w:color w:val="000000" w:themeColor="text1"/>
        </w:rPr>
        <w:t>emonstrat</w:t>
      </w:r>
      <w:r w:rsidR="00AD3890">
        <w:rPr>
          <w:rFonts w:ascii="Times New Roman" w:hAnsi="Times New Roman" w:cs="Times New Roman"/>
          <w:bCs/>
          <w:color w:val="000000" w:themeColor="text1"/>
        </w:rPr>
        <w:t>ed</w:t>
      </w:r>
      <w:r w:rsidR="006C5346">
        <w:rPr>
          <w:rFonts w:ascii="Times New Roman" w:hAnsi="Times New Roman" w:cs="Times New Roman"/>
          <w:bCs/>
          <w:color w:val="000000" w:themeColor="text1"/>
        </w:rPr>
        <w:t xml:space="preserve"> that </w:t>
      </w:r>
      <w:r w:rsidR="003C6BBC">
        <w:rPr>
          <w:rFonts w:ascii="Times New Roman" w:hAnsi="Times New Roman" w:cs="Times New Roman"/>
          <w:bCs/>
          <w:color w:val="000000" w:themeColor="text1"/>
        </w:rPr>
        <w:t xml:space="preserve">the </w:t>
      </w:r>
      <w:r w:rsidR="00E2170F">
        <w:rPr>
          <w:rFonts w:ascii="Times New Roman" w:hAnsi="Times New Roman" w:cs="Times New Roman"/>
          <w:bCs/>
          <w:color w:val="000000" w:themeColor="text1"/>
        </w:rPr>
        <w:t xml:space="preserve">acute </w:t>
      </w:r>
      <w:r w:rsidR="004B1458">
        <w:rPr>
          <w:rFonts w:ascii="Times New Roman" w:hAnsi="Times New Roman" w:cs="Times New Roman"/>
          <w:bCs/>
          <w:color w:val="000000" w:themeColor="text1"/>
        </w:rPr>
        <w:t xml:space="preserve">postprandial </w:t>
      </w:r>
      <w:r w:rsidR="00F67866">
        <w:rPr>
          <w:rFonts w:ascii="Times New Roman" w:hAnsi="Times New Roman" w:cs="Times New Roman"/>
          <w:bCs/>
          <w:color w:val="000000" w:themeColor="text1"/>
        </w:rPr>
        <w:t>benefit</w:t>
      </w:r>
      <w:r w:rsidR="00B00EA4">
        <w:rPr>
          <w:rFonts w:ascii="Times New Roman" w:hAnsi="Times New Roman" w:cs="Times New Roman"/>
          <w:bCs/>
          <w:color w:val="000000" w:themeColor="text1"/>
        </w:rPr>
        <w:t>s</w:t>
      </w:r>
      <w:r w:rsidR="00F67866">
        <w:rPr>
          <w:rFonts w:ascii="Times New Roman" w:hAnsi="Times New Roman" w:cs="Times New Roman"/>
          <w:bCs/>
          <w:color w:val="000000" w:themeColor="text1"/>
        </w:rPr>
        <w:t xml:space="preserve"> </w:t>
      </w:r>
      <w:r w:rsidR="00E2170F">
        <w:rPr>
          <w:rFonts w:ascii="Times New Roman" w:hAnsi="Times New Roman" w:cs="Times New Roman"/>
          <w:bCs/>
          <w:color w:val="000000" w:themeColor="text1"/>
        </w:rPr>
        <w:t xml:space="preserve">of light-intensity walking </w:t>
      </w:r>
      <w:r w:rsidR="00AD3890">
        <w:rPr>
          <w:rFonts w:ascii="Times New Roman" w:hAnsi="Times New Roman" w:cs="Times New Roman"/>
          <w:bCs/>
          <w:color w:val="000000" w:themeColor="text1"/>
        </w:rPr>
        <w:t>in</w:t>
      </w:r>
      <w:r w:rsidR="000F7824">
        <w:rPr>
          <w:rFonts w:ascii="Times New Roman" w:hAnsi="Times New Roman" w:cs="Times New Roman"/>
          <w:bCs/>
          <w:color w:val="000000" w:themeColor="text1"/>
        </w:rPr>
        <w:t xml:space="preserve"> older adults </w:t>
      </w:r>
      <w:r w:rsidR="00AD3890">
        <w:rPr>
          <w:rFonts w:ascii="Times New Roman" w:hAnsi="Times New Roman" w:cs="Times New Roman"/>
          <w:bCs/>
          <w:color w:val="000000" w:themeColor="text1"/>
        </w:rPr>
        <w:t>were</w:t>
      </w:r>
      <w:r w:rsidR="00161BBA">
        <w:rPr>
          <w:rFonts w:ascii="Times New Roman" w:hAnsi="Times New Roman" w:cs="Times New Roman"/>
          <w:bCs/>
          <w:color w:val="000000" w:themeColor="text1"/>
        </w:rPr>
        <w:t xml:space="preserve"> greater</w:t>
      </w:r>
      <w:r w:rsidR="00E2170F">
        <w:rPr>
          <w:rFonts w:ascii="Times New Roman" w:hAnsi="Times New Roman" w:cs="Times New Roman"/>
          <w:bCs/>
          <w:color w:val="000000" w:themeColor="text1"/>
        </w:rPr>
        <w:t xml:space="preserve"> </w:t>
      </w:r>
      <w:r w:rsidR="007C0410">
        <w:rPr>
          <w:rFonts w:ascii="Times New Roman" w:hAnsi="Times New Roman" w:cs="Times New Roman"/>
          <w:bCs/>
          <w:color w:val="000000" w:themeColor="text1"/>
        </w:rPr>
        <w:t xml:space="preserve">in </w:t>
      </w:r>
      <w:r w:rsidR="00612146">
        <w:rPr>
          <w:rFonts w:ascii="Times New Roman" w:hAnsi="Times New Roman" w:cs="Times New Roman"/>
          <w:bCs/>
          <w:color w:val="000000" w:themeColor="text1"/>
        </w:rPr>
        <w:t>S</w:t>
      </w:r>
      <w:r w:rsidR="00E2170F">
        <w:rPr>
          <w:rFonts w:ascii="Times New Roman" w:hAnsi="Times New Roman" w:cs="Times New Roman"/>
          <w:bCs/>
          <w:color w:val="000000" w:themeColor="text1"/>
        </w:rPr>
        <w:t>outh Asian</w:t>
      </w:r>
      <w:r w:rsidR="000F7824">
        <w:rPr>
          <w:rFonts w:ascii="Times New Roman" w:hAnsi="Times New Roman" w:cs="Times New Roman"/>
          <w:bCs/>
          <w:color w:val="000000" w:themeColor="text1"/>
        </w:rPr>
        <w:t xml:space="preserve">s </w:t>
      </w:r>
      <w:r w:rsidR="004E4F7F">
        <w:rPr>
          <w:rFonts w:ascii="Times New Roman" w:hAnsi="Times New Roman" w:cs="Times New Roman"/>
          <w:bCs/>
          <w:color w:val="000000" w:themeColor="text1"/>
        </w:rPr>
        <w:t xml:space="preserve">than </w:t>
      </w:r>
      <w:r w:rsidR="006B4942">
        <w:rPr>
          <w:rFonts w:ascii="Times New Roman" w:hAnsi="Times New Roman" w:cs="Times New Roman"/>
          <w:bCs/>
          <w:color w:val="000000" w:themeColor="text1"/>
        </w:rPr>
        <w:t xml:space="preserve">in </w:t>
      </w:r>
      <w:r w:rsidR="004E4F7F">
        <w:rPr>
          <w:rFonts w:ascii="Times New Roman" w:hAnsi="Times New Roman" w:cs="Times New Roman"/>
          <w:bCs/>
          <w:color w:val="000000" w:themeColor="text1"/>
        </w:rPr>
        <w:t>white European</w:t>
      </w:r>
      <w:r w:rsidR="000917AD">
        <w:rPr>
          <w:rFonts w:ascii="Times New Roman" w:hAnsi="Times New Roman" w:cs="Times New Roman"/>
          <w:bCs/>
          <w:color w:val="000000" w:themeColor="text1"/>
        </w:rPr>
        <w:t>s</w:t>
      </w:r>
      <w:r w:rsidR="00AD3890">
        <w:rPr>
          <w:rFonts w:ascii="Times New Roman" w:hAnsi="Times New Roman" w:cs="Times New Roman"/>
          <w:bCs/>
          <w:color w:val="000000" w:themeColor="text1"/>
        </w:rPr>
        <w:t>,</w:t>
      </w:r>
      <w:r w:rsidR="000F7824">
        <w:rPr>
          <w:rFonts w:ascii="Times New Roman" w:hAnsi="Times New Roman" w:cs="Times New Roman"/>
          <w:bCs/>
          <w:color w:val="000000" w:themeColor="text1"/>
        </w:rPr>
        <w:t xml:space="preserve"> </w:t>
      </w:r>
      <w:r w:rsidR="002D480D">
        <w:rPr>
          <w:rFonts w:ascii="Times New Roman" w:hAnsi="Times New Roman" w:cs="Times New Roman"/>
          <w:bCs/>
          <w:color w:val="000000" w:themeColor="text1"/>
        </w:rPr>
        <w:t xml:space="preserve">with </w:t>
      </w:r>
      <w:r w:rsidR="00AD3890">
        <w:rPr>
          <w:rFonts w:ascii="Times New Roman" w:hAnsi="Times New Roman" w:cs="Times New Roman"/>
          <w:bCs/>
          <w:color w:val="000000" w:themeColor="text1"/>
        </w:rPr>
        <w:t>a separate trial in young adults</w:t>
      </w:r>
      <w:r w:rsidR="002D480D">
        <w:rPr>
          <w:rFonts w:ascii="Times New Roman" w:hAnsi="Times New Roman" w:cs="Times New Roman"/>
          <w:bCs/>
          <w:color w:val="000000" w:themeColor="text1"/>
        </w:rPr>
        <w:t xml:space="preserve"> showing </w:t>
      </w:r>
      <w:r w:rsidR="00AD3890">
        <w:rPr>
          <w:rFonts w:ascii="Times New Roman" w:hAnsi="Times New Roman" w:cs="Times New Roman"/>
          <w:bCs/>
          <w:color w:val="000000" w:themeColor="text1"/>
        </w:rPr>
        <w:t>similar ethnic differences in post-prandial lipid metabolism</w:t>
      </w:r>
      <w:r w:rsidR="000F7824">
        <w:rPr>
          <w:rFonts w:ascii="Times New Roman" w:hAnsi="Times New Roman" w:cs="Times New Roman"/>
          <w:bCs/>
          <w:color w:val="000000" w:themeColor="text1"/>
        </w:rPr>
        <w:t xml:space="preserve"> on the day after </w:t>
      </w:r>
      <w:r w:rsidR="00AD3890">
        <w:rPr>
          <w:rFonts w:ascii="Times New Roman" w:hAnsi="Times New Roman" w:cs="Times New Roman"/>
          <w:bCs/>
          <w:color w:val="000000" w:themeColor="text1"/>
        </w:rPr>
        <w:t xml:space="preserve">a strenuous bout of exercise </w:t>
      </w:r>
      <w:r w:rsidR="00E2170F">
        <w:rPr>
          <w:rFonts w:ascii="Times New Roman" w:hAnsi="Times New Roman" w:cs="Times New Roman"/>
          <w:bCs/>
          <w:color w:val="000000" w:themeColor="text1"/>
        </w:rPr>
        <w:fldChar w:fldCharType="begin" w:fldLock="1"/>
      </w:r>
      <w:r w:rsidR="00016BDA">
        <w:rPr>
          <w:rFonts w:ascii="Times New Roman" w:hAnsi="Times New Roman" w:cs="Times New Roman"/>
          <w:bCs/>
          <w:color w:val="000000" w:themeColor="text1"/>
        </w:rPr>
        <w:instrText>ADDIN CSL_CITATION {"citationItems":[{"id":"ITEM-1","itemData":{"DOI":"10.1093/gerona/gly252","ISSN":"1079-5006","PMID":"30403772","abstract":"Background Prolonged sitting is common in older adults and associated with insulin resistance and poor cardiometabolic health. We investigate whether breaking prolonged sitting with regular short bouts of standing or light walking improves postprandial metabolism in older white European and South Asian adults and whether effects are modified by ethnic group. Methods Thirty South Asian (15 women) and 30 white European (14 women) older adults (65-79 years) undertook three experimental conditions in random order. 1) Prolonged sitting: continuous sitting during a 7.5 h observation period consuming two standardised mixed meals. 2) Standing breaks: sitting interrupted with 5 mins of standing every 30 mins (accumulating 60 mins of standing over the observation period). 3) Walking Breaks: sitting interrupted with 5 mins of self-paced light walking every 30 mins (accumulating 60 mins of walking). Blood samples (glucose, insulin, triglycerides) and blood pressure were sampled regularly throughout each condition. Results Compared with prolonged sitting, walking breaks lowered postprandial insulin by 16.3 mU/l, (95% CI 19.7, 22.0) with greater reductions (p = 0.029) seen in South Asians (22.4 mU/l; 12.4, 32.4) than White Europeans (10.3 mU/l; 5.9, 14.7). Glucose (0.3 mmol/l; 0.1, 0.5) and blood pressure (4 mmHg; 2, 6), but not triglycerides, were lower with walking breaks, with no ethnic differences. Standing breaks did not improve any outcome. Conclusions Breaking prolonged sitting with short bouts of light walking, but not standing, resulted in clinically meaningful improvements in markers of metabolic health in older adults, with South Asians gaining a greater reduction in postprandial insulin.","author":[{"dropping-particle":"","family":"Yates","given":"Tom","non-dropping-particle":"","parse-names":false,"suffix":""},{"dropping-particle":"","family":"Edwardson","given":"Charlotte L","non-dropping-particle":"","parse-names":false,"suffix":""},{"dropping-particle":"","family":"Celis-Morales","given":"Carlos","non-dropping-particle":"","parse-names":false,"suffix":""},{"dropping-particle":"","family":"Biddle","given":"Stuart J H","non-dropping-particle":"","parse-names":false,"suffix":""},{"dropping-particle":"","family":"Bodicoat","given":"Danielle","non-dropping-particle":"","parse-names":false,"suffix":""},{"dropping-particle":"","family":"Davies","given":"Melanie J","non-dropping-particle":"","parse-names":false,"suffix":""},{"dropping-particle":"","family":"Esliger","given":"Dale","non-dropping-particle":"","parse-names":false,"suffix":""},{"dropping-particle":"","family":"Henson","given":"Joe","non-dropping-particle":"","parse-names":false,"suffix":""},{"dropping-particle":"","family":"Kazi","given":"Aadil","non-dropping-particle":"","parse-names":false,"suffix":""},{"dropping-particle":"","family":"Khunti","given":"Kamesh","non-dropping-particle":"","parse-names":false,"suffix":""},{"dropping-particle":"","family":"Sattar","given":"Naveed","non-dropping-particle":"","parse-names":false,"suffix":""},{"dropping-particle":"","family":"Sinclair","given":"Alan J","non-dropping-particle":"","parse-names":false,"suffix":""},{"dropping-particle":"","family":"Rowlands","given":"Alex","non-dropping-particle":"","parse-names":false,"suffix":""},{"dropping-particle":"","family":"Velayudhan","given":"Latha","non-dropping-particle":"","parse-names":false,"suffix":""},{"dropping-particle":"","family":"Zaccardi","given":"Francesco","non-dropping-particle":"","parse-names":false,"suffix":""},{"dropping-particle":"","family":"Gill","given":"Jason M R","non-dropping-particle":"","parse-names":false,"suffix":""}],"container-title":"The Journals of Gerontology: Series A","id":"ITEM-1","issue":"December","issued":{"date-parts":[["2018"]]},"page":"37-41","title":"Metabolic effects of breaking prolonged sitting with standing or light walking in older South Asians and White Europeans: a randomized acute study","type":"article-journal","volume":"XX"},"uris":["http://www.mendeley.com/documents/?uuid=fb73d634-dd6f-40d4-b496-6601398aeee6"]},{"id":"ITEM-2","itemData":{"DOI":"10.1249/MSS.0b013e3182853ecf","ISSN":"01959131","abstract":"PURPOSE: South Asians have a higher-than-average risk of CHD. The reasons for this are unclear, but physical inactivity and/or poor responsiveness to exercise may play a role. This study compared the effect of prior exercise on postprandial triacylglycerol (TAG), glucose, insulin, interleukin-6, and soluble intercellular adhesion molecule-1 concentrations in South Asian and European men. METHODS: Ten healthy South Asian men (i.e., nine Indian men and one Pakistani man) and 10 healthy European men age 20 to 28 yr completed two 2-d trials (exercise and control) in a randomized crossover design. On the afternoon of day 1 of the exercise trial, participants ran on a treadmill for 60 min at approximately 70% of maximal oxygen uptake. Participants rested on day 1 of the control trial. On day 2 of both trials, participants rested and consumed high-fat (57% of energy content) test meals for breakfast (0 h) and lunch (4 h). Fourteen venous blood samples were collected from a cannula between 0 and 9 h for metabolic measurements. RESULTS: Three-way ANOVA identified higher (P &lt; 0.05) postprandial TAG and insulin concentrations in South Asian versus European men. Exercise lowered postprandial TAG and interleukin-6 and elevated soluble intercellular adhesion molecule-1 concentrations. An interaction effect indicated a greater decrease (22% vs 10%) in TAG area under the concentration versus time curve after exercise in South Asian than in European men. CONCLUSIONS: Postprandial TAG and insulin responses to high-fat meals were elevated in these South Asian men, but acute exercise was equally, if not more, effective for reducing postprandial lipemia in South Asian than in European men. Copyright © 2013 by the American College of Sports Medicine.","author":[{"dropping-particle":"","family":"Arjunan","given":"Saravana Pillai","non-dropping-particle":"","parse-names":false,"suffix":""},{"dropping-particle":"","family":"Bishop","given":"Nicolette Claire","non-dropping-particle":"","parse-names":false,"suffix":""},{"dropping-particle":"","family":"Reischak-Oliveira","given":"Alvaro","non-dropping-particle":"","parse-names":false,"suffix":""},{"dropping-particle":"","family":"Stensel","given":"David John","non-dropping-particle":"","parse-names":false,"suffix":""}],"container-title":"Medicine and Science in Sports and Exercise","id":"ITEM-2","issue":"7","issued":{"date-parts":[["2013"]]},"page":"1261-1268","title":"Exercise and coronary heart disease risk markers in south Asian and European men","type":"article-journal","volume":"45"},"uris":["http://www.mendeley.com/documents/?uuid=93c0f247-0158-4384-9532-668dcd408dc2"]}],"mendeley":{"formattedCitation":"(26,27)","plainTextFormattedCitation":"(26,27)","previouslyFormattedCitation":"(26,27)"},"properties":{"noteIndex":0},"schema":"https://github.com/citation-style-language/schema/raw/master/csl-citation.json"}</w:instrText>
      </w:r>
      <w:r w:rsidR="00E2170F">
        <w:rPr>
          <w:rFonts w:ascii="Times New Roman" w:hAnsi="Times New Roman" w:cs="Times New Roman"/>
          <w:bCs/>
          <w:color w:val="000000" w:themeColor="text1"/>
        </w:rPr>
        <w:fldChar w:fldCharType="separate"/>
      </w:r>
      <w:r w:rsidR="00016BDA" w:rsidRPr="00016BDA">
        <w:rPr>
          <w:rFonts w:ascii="Times New Roman" w:hAnsi="Times New Roman" w:cs="Times New Roman"/>
          <w:bCs/>
          <w:noProof/>
          <w:color w:val="000000" w:themeColor="text1"/>
        </w:rPr>
        <w:t>(26,27)</w:t>
      </w:r>
      <w:r w:rsidR="00E2170F">
        <w:rPr>
          <w:rFonts w:ascii="Times New Roman" w:hAnsi="Times New Roman" w:cs="Times New Roman"/>
          <w:bCs/>
          <w:color w:val="000000" w:themeColor="text1"/>
        </w:rPr>
        <w:fldChar w:fldCharType="end"/>
      </w:r>
      <w:r w:rsidR="00E2170F">
        <w:rPr>
          <w:rFonts w:ascii="Times New Roman" w:hAnsi="Times New Roman" w:cs="Times New Roman"/>
          <w:bCs/>
          <w:color w:val="000000" w:themeColor="text1"/>
        </w:rPr>
        <w:t xml:space="preserve">. </w:t>
      </w:r>
      <w:r w:rsidR="00A339C4">
        <w:rPr>
          <w:rFonts w:ascii="Times New Roman" w:hAnsi="Times New Roman" w:cs="Times New Roman"/>
          <w:bCs/>
          <w:color w:val="000000" w:themeColor="text1"/>
        </w:rPr>
        <w:t>W</w:t>
      </w:r>
      <w:r w:rsidR="00E2170F">
        <w:rPr>
          <w:rFonts w:ascii="Times New Roman" w:hAnsi="Times New Roman" w:cs="Times New Roman"/>
          <w:bCs/>
          <w:color w:val="000000" w:themeColor="text1"/>
        </w:rPr>
        <w:t xml:space="preserve">hether </w:t>
      </w:r>
      <w:r w:rsidR="00612146">
        <w:rPr>
          <w:rFonts w:ascii="Times New Roman" w:hAnsi="Times New Roman" w:cs="Times New Roman"/>
          <w:bCs/>
          <w:color w:val="000000" w:themeColor="text1"/>
        </w:rPr>
        <w:t xml:space="preserve">similar </w:t>
      </w:r>
      <w:r w:rsidR="00AD3890">
        <w:rPr>
          <w:rFonts w:ascii="Times New Roman" w:hAnsi="Times New Roman" w:cs="Times New Roman"/>
          <w:bCs/>
          <w:color w:val="000000" w:themeColor="text1"/>
        </w:rPr>
        <w:t xml:space="preserve">ethnic </w:t>
      </w:r>
      <w:r w:rsidR="00E2170F">
        <w:rPr>
          <w:rFonts w:ascii="Times New Roman" w:hAnsi="Times New Roman" w:cs="Times New Roman"/>
          <w:bCs/>
          <w:color w:val="000000" w:themeColor="text1"/>
        </w:rPr>
        <w:t xml:space="preserve">differences </w:t>
      </w:r>
      <w:r w:rsidR="00F67866">
        <w:rPr>
          <w:rFonts w:ascii="Times New Roman" w:hAnsi="Times New Roman" w:cs="Times New Roman"/>
          <w:bCs/>
          <w:color w:val="000000" w:themeColor="text1"/>
        </w:rPr>
        <w:t xml:space="preserve">exist </w:t>
      </w:r>
      <w:r w:rsidR="00E2170F">
        <w:rPr>
          <w:rFonts w:ascii="Times New Roman" w:hAnsi="Times New Roman" w:cs="Times New Roman"/>
          <w:bCs/>
          <w:color w:val="000000" w:themeColor="text1"/>
        </w:rPr>
        <w:t xml:space="preserve">in </w:t>
      </w:r>
      <w:r w:rsidR="004E4F7F">
        <w:rPr>
          <w:rFonts w:ascii="Times New Roman" w:hAnsi="Times New Roman" w:cs="Times New Roman"/>
          <w:bCs/>
          <w:color w:val="000000" w:themeColor="text1"/>
        </w:rPr>
        <w:t xml:space="preserve">responses </w:t>
      </w:r>
      <w:r w:rsidR="006B4942">
        <w:rPr>
          <w:rFonts w:ascii="Times New Roman" w:hAnsi="Times New Roman" w:cs="Times New Roman"/>
          <w:bCs/>
          <w:color w:val="000000" w:themeColor="text1"/>
        </w:rPr>
        <w:t xml:space="preserve">to </w:t>
      </w:r>
      <w:r w:rsidR="00A458BA">
        <w:rPr>
          <w:rFonts w:ascii="Times New Roman" w:hAnsi="Times New Roman" w:cs="Times New Roman"/>
          <w:bCs/>
          <w:color w:val="000000" w:themeColor="text1"/>
        </w:rPr>
        <w:t>acute</w:t>
      </w:r>
      <w:r w:rsidR="00502CC6">
        <w:rPr>
          <w:rFonts w:ascii="Times New Roman" w:hAnsi="Times New Roman" w:cs="Times New Roman"/>
          <w:bCs/>
          <w:color w:val="000000" w:themeColor="text1"/>
        </w:rPr>
        <w:t xml:space="preserve"> moderate- or high-intensity</w:t>
      </w:r>
      <w:r w:rsidR="00E2170F">
        <w:rPr>
          <w:rFonts w:ascii="Times New Roman" w:hAnsi="Times New Roman" w:cs="Times New Roman"/>
          <w:bCs/>
          <w:color w:val="000000" w:themeColor="text1"/>
        </w:rPr>
        <w:t xml:space="preserve"> exercise</w:t>
      </w:r>
      <w:r w:rsidR="00AD3890">
        <w:rPr>
          <w:rFonts w:ascii="Times New Roman" w:hAnsi="Times New Roman" w:cs="Times New Roman"/>
          <w:bCs/>
          <w:color w:val="000000" w:themeColor="text1"/>
        </w:rPr>
        <w:t xml:space="preserve"> in individuals with NDH</w:t>
      </w:r>
      <w:r w:rsidR="00E2170F">
        <w:rPr>
          <w:rFonts w:ascii="Times New Roman" w:hAnsi="Times New Roman" w:cs="Times New Roman"/>
          <w:bCs/>
          <w:color w:val="000000" w:themeColor="text1"/>
        </w:rPr>
        <w:t xml:space="preserve"> </w:t>
      </w:r>
      <w:r w:rsidR="00F67866">
        <w:rPr>
          <w:rFonts w:ascii="Times New Roman" w:hAnsi="Times New Roman" w:cs="Times New Roman"/>
          <w:bCs/>
          <w:color w:val="000000" w:themeColor="text1"/>
        </w:rPr>
        <w:t xml:space="preserve">has not been explored. </w:t>
      </w:r>
    </w:p>
    <w:p w14:paraId="400E2203" w14:textId="707105D1" w:rsidR="00DE7CEA" w:rsidRDefault="00502CC6" w:rsidP="003F288C">
      <w:pPr>
        <w:spacing w:line="480" w:lineRule="auto"/>
        <w:rPr>
          <w:rFonts w:ascii="Calibri" w:hAnsi="Calibri" w:cs="Calibri"/>
          <w:b/>
        </w:rPr>
      </w:pPr>
      <w:r>
        <w:rPr>
          <w:rFonts w:ascii="Times New Roman" w:hAnsi="Times New Roman" w:cs="Times New Roman"/>
          <w:bCs/>
          <w:color w:val="000000" w:themeColor="text1"/>
        </w:rPr>
        <w:t>T</w:t>
      </w:r>
      <w:r w:rsidR="00E84148">
        <w:rPr>
          <w:rFonts w:ascii="Times New Roman" w:hAnsi="Times New Roman" w:cs="Times New Roman"/>
          <w:bCs/>
          <w:color w:val="000000" w:themeColor="text1"/>
        </w:rPr>
        <w:t xml:space="preserve">his study examined </w:t>
      </w:r>
      <w:r w:rsidR="005918A2">
        <w:rPr>
          <w:rFonts w:ascii="Times New Roman" w:hAnsi="Times New Roman" w:cs="Times New Roman"/>
          <w:bCs/>
          <w:color w:val="000000" w:themeColor="text1"/>
        </w:rPr>
        <w:t xml:space="preserve">whether the </w:t>
      </w:r>
      <w:r w:rsidR="0055672C">
        <w:rPr>
          <w:rFonts w:ascii="Times New Roman" w:hAnsi="Times New Roman" w:cs="Times New Roman"/>
          <w:bCs/>
          <w:color w:val="000000" w:themeColor="text1"/>
        </w:rPr>
        <w:t xml:space="preserve">effects </w:t>
      </w:r>
      <w:r w:rsidR="00E84148">
        <w:rPr>
          <w:rFonts w:ascii="Times New Roman" w:hAnsi="Times New Roman" w:cs="Times New Roman"/>
          <w:bCs/>
          <w:color w:val="000000" w:themeColor="text1"/>
        </w:rPr>
        <w:t xml:space="preserve">of </w:t>
      </w:r>
      <w:r w:rsidR="002A16D1">
        <w:rPr>
          <w:rFonts w:ascii="Times New Roman" w:hAnsi="Times New Roman" w:cs="Times New Roman"/>
          <w:bCs/>
          <w:color w:val="000000" w:themeColor="text1"/>
        </w:rPr>
        <w:t>acute</w:t>
      </w:r>
      <w:r w:rsidR="00E84148">
        <w:rPr>
          <w:rFonts w:ascii="Times New Roman" w:hAnsi="Times New Roman" w:cs="Times New Roman"/>
          <w:bCs/>
          <w:color w:val="000000" w:themeColor="text1"/>
        </w:rPr>
        <w:t xml:space="preserve"> </w:t>
      </w:r>
      <w:r w:rsidR="0055672C">
        <w:rPr>
          <w:rFonts w:ascii="Times New Roman" w:hAnsi="Times New Roman" w:cs="Times New Roman"/>
          <w:bCs/>
          <w:color w:val="000000" w:themeColor="text1"/>
        </w:rPr>
        <w:t>LV-HII</w:t>
      </w:r>
      <w:r w:rsidR="00FD6979">
        <w:rPr>
          <w:rFonts w:ascii="Times New Roman" w:hAnsi="Times New Roman" w:cs="Times New Roman"/>
          <w:bCs/>
          <w:color w:val="000000" w:themeColor="text1"/>
        </w:rPr>
        <w:t>E</w:t>
      </w:r>
      <w:r w:rsidR="0055672C">
        <w:rPr>
          <w:rFonts w:ascii="Times New Roman" w:hAnsi="Times New Roman" w:cs="Times New Roman"/>
          <w:bCs/>
          <w:color w:val="000000" w:themeColor="text1"/>
        </w:rPr>
        <w:t xml:space="preserve"> or </w:t>
      </w:r>
      <w:r w:rsidR="00E84148">
        <w:rPr>
          <w:rFonts w:ascii="Times New Roman" w:hAnsi="Times New Roman" w:cs="Times New Roman"/>
          <w:bCs/>
          <w:color w:val="000000" w:themeColor="text1"/>
        </w:rPr>
        <w:t xml:space="preserve">CME </w:t>
      </w:r>
      <w:r w:rsidR="00D8141E">
        <w:rPr>
          <w:rFonts w:ascii="Times New Roman" w:hAnsi="Times New Roman" w:cs="Times New Roman"/>
          <w:bCs/>
          <w:color w:val="000000" w:themeColor="text1"/>
        </w:rPr>
        <w:t xml:space="preserve">on circulating glucose and lipid metabolism </w:t>
      </w:r>
      <w:r w:rsidR="002A16D1">
        <w:rPr>
          <w:rFonts w:ascii="Times New Roman" w:hAnsi="Times New Roman" w:cs="Times New Roman"/>
          <w:bCs/>
          <w:color w:val="000000" w:themeColor="text1"/>
        </w:rPr>
        <w:t>differ</w:t>
      </w:r>
      <w:r w:rsidR="005918A2">
        <w:rPr>
          <w:rFonts w:ascii="Times New Roman" w:hAnsi="Times New Roman" w:cs="Times New Roman"/>
          <w:bCs/>
          <w:color w:val="000000" w:themeColor="text1"/>
        </w:rPr>
        <w:t xml:space="preserve"> between </w:t>
      </w:r>
      <w:r>
        <w:rPr>
          <w:rFonts w:ascii="Times New Roman" w:hAnsi="Times New Roman" w:cs="Times New Roman"/>
          <w:bCs/>
          <w:color w:val="000000" w:themeColor="text1"/>
        </w:rPr>
        <w:t xml:space="preserve">white European and </w:t>
      </w:r>
      <w:r w:rsidR="00D8141E">
        <w:rPr>
          <w:rFonts w:ascii="Times New Roman" w:hAnsi="Times New Roman" w:cs="Times New Roman"/>
          <w:bCs/>
          <w:color w:val="000000" w:themeColor="text1"/>
        </w:rPr>
        <w:t>S</w:t>
      </w:r>
      <w:r>
        <w:rPr>
          <w:rFonts w:ascii="Times New Roman" w:hAnsi="Times New Roman" w:cs="Times New Roman"/>
          <w:bCs/>
          <w:color w:val="000000" w:themeColor="text1"/>
        </w:rPr>
        <w:t xml:space="preserve">outh Asian </w:t>
      </w:r>
      <w:r w:rsidR="0055672C">
        <w:rPr>
          <w:rFonts w:ascii="Times New Roman" w:hAnsi="Times New Roman" w:cs="Times New Roman"/>
          <w:bCs/>
          <w:color w:val="000000" w:themeColor="text1"/>
        </w:rPr>
        <w:t>men and women</w:t>
      </w:r>
      <w:r w:rsidR="00E84148">
        <w:rPr>
          <w:rFonts w:ascii="Times New Roman" w:hAnsi="Times New Roman" w:cs="Times New Roman"/>
          <w:bCs/>
          <w:color w:val="000000" w:themeColor="text1"/>
        </w:rPr>
        <w:t xml:space="preserve"> with NDH</w:t>
      </w:r>
      <w:r w:rsidR="005918A2">
        <w:rPr>
          <w:rFonts w:ascii="Times New Roman" w:hAnsi="Times New Roman" w:cs="Times New Roman"/>
          <w:bCs/>
          <w:color w:val="000000" w:themeColor="text1"/>
        </w:rPr>
        <w:t>.</w:t>
      </w:r>
      <w:r w:rsidR="002300FD">
        <w:rPr>
          <w:rFonts w:ascii="Times New Roman" w:hAnsi="Times New Roman" w:cs="Times New Roman"/>
          <w:bCs/>
          <w:color w:val="000000" w:themeColor="text1"/>
        </w:rPr>
        <w:t xml:space="preserve"> </w:t>
      </w:r>
      <w:r w:rsidR="00CA3B88">
        <w:rPr>
          <w:rFonts w:ascii="Times New Roman" w:hAnsi="Times New Roman" w:cs="Times New Roman"/>
          <w:bCs/>
          <w:color w:val="000000" w:themeColor="text1"/>
        </w:rPr>
        <w:t>We</w:t>
      </w:r>
      <w:r w:rsidR="002300FD">
        <w:rPr>
          <w:rFonts w:ascii="Times New Roman" w:hAnsi="Times New Roman" w:cs="Times New Roman"/>
          <w:bCs/>
          <w:color w:val="000000" w:themeColor="text1"/>
        </w:rPr>
        <w:t xml:space="preserve"> hypothesised that </w:t>
      </w:r>
      <w:bookmarkEnd w:id="0"/>
      <w:bookmarkEnd w:id="1"/>
      <w:r w:rsidR="002300FD">
        <w:rPr>
          <w:rFonts w:ascii="Times New Roman" w:hAnsi="Times New Roman" w:cs="Times New Roman"/>
          <w:bCs/>
          <w:color w:val="000000" w:themeColor="text1"/>
        </w:rPr>
        <w:t>glucose and lipid metabolism would be improved after each exercise bout, with greater effects observed in South Asians compared to white Europeans.</w:t>
      </w:r>
    </w:p>
    <w:p w14:paraId="6553E692" w14:textId="1377C8B6" w:rsidR="00454BFF" w:rsidRPr="00F71305" w:rsidRDefault="002A16D1" w:rsidP="003F288C">
      <w:pPr>
        <w:spacing w:line="480" w:lineRule="auto"/>
        <w:rPr>
          <w:rFonts w:ascii="Times New Roman" w:hAnsi="Times New Roman" w:cs="Times New Roman"/>
          <w:b/>
        </w:rPr>
      </w:pPr>
      <w:r>
        <w:rPr>
          <w:rFonts w:ascii="Times New Roman" w:hAnsi="Times New Roman" w:cs="Times New Roman"/>
          <w:b/>
        </w:rPr>
        <w:lastRenderedPageBreak/>
        <w:t>R</w:t>
      </w:r>
      <w:r w:rsidR="00913524" w:rsidRPr="00F71305">
        <w:rPr>
          <w:rFonts w:ascii="Times New Roman" w:hAnsi="Times New Roman" w:cs="Times New Roman"/>
          <w:b/>
        </w:rPr>
        <w:t>esearch Design and Methods</w:t>
      </w:r>
    </w:p>
    <w:p w14:paraId="5639E889" w14:textId="4D577D32" w:rsidR="003F4180" w:rsidRPr="00F71305" w:rsidRDefault="00D07174" w:rsidP="003F288C">
      <w:pPr>
        <w:spacing w:line="480" w:lineRule="auto"/>
        <w:rPr>
          <w:rFonts w:ascii="Times New Roman" w:hAnsi="Times New Roman" w:cs="Times New Roman"/>
          <w:i/>
        </w:rPr>
      </w:pPr>
      <w:bookmarkStart w:id="2" w:name="_Toc518912650"/>
      <w:bookmarkStart w:id="3" w:name="_Toc518913091"/>
      <w:r w:rsidRPr="00F71305">
        <w:rPr>
          <w:rFonts w:ascii="Times New Roman" w:hAnsi="Times New Roman" w:cs="Times New Roman"/>
          <w:i/>
        </w:rPr>
        <w:t>Ethical approval and study registration</w:t>
      </w:r>
    </w:p>
    <w:p w14:paraId="17466257" w14:textId="16982DBF" w:rsidR="00D07174" w:rsidRPr="00F71305" w:rsidRDefault="00D07174" w:rsidP="00D07174">
      <w:pPr>
        <w:spacing w:line="480" w:lineRule="auto"/>
        <w:rPr>
          <w:rFonts w:ascii="Times New Roman" w:hAnsi="Times New Roman" w:cs="Times New Roman"/>
        </w:rPr>
      </w:pPr>
      <w:r w:rsidRPr="00F71305">
        <w:rPr>
          <w:rFonts w:ascii="Times New Roman" w:hAnsi="Times New Roman" w:cs="Times New Roman"/>
        </w:rPr>
        <w:t xml:space="preserve">Ethical approval was provided by </w:t>
      </w:r>
      <w:r w:rsidR="00C33384">
        <w:rPr>
          <w:rFonts w:ascii="Times New Roman" w:hAnsi="Times New Roman" w:cs="Times New Roman"/>
        </w:rPr>
        <w:t>an</w:t>
      </w:r>
      <w:r w:rsidRPr="00F71305">
        <w:rPr>
          <w:rFonts w:ascii="Times New Roman" w:hAnsi="Times New Roman" w:cs="Times New Roman"/>
        </w:rPr>
        <w:t xml:space="preserve"> NHS Research Ethics Committee (15-EM-0259)</w:t>
      </w:r>
      <w:r w:rsidR="00F05522" w:rsidRPr="00F71305">
        <w:rPr>
          <w:rFonts w:ascii="Times New Roman" w:hAnsi="Times New Roman" w:cs="Times New Roman"/>
        </w:rPr>
        <w:t xml:space="preserve"> and </w:t>
      </w:r>
      <w:r w:rsidRPr="00F71305">
        <w:rPr>
          <w:rFonts w:ascii="Times New Roman" w:hAnsi="Times New Roman" w:cs="Times New Roman"/>
        </w:rPr>
        <w:t xml:space="preserve">participants </w:t>
      </w:r>
      <w:r w:rsidR="00EE443C" w:rsidRPr="00F71305">
        <w:rPr>
          <w:rFonts w:ascii="Times New Roman" w:hAnsi="Times New Roman" w:cs="Times New Roman"/>
        </w:rPr>
        <w:t>gave</w:t>
      </w:r>
      <w:r w:rsidRPr="00F71305">
        <w:rPr>
          <w:rFonts w:ascii="Times New Roman" w:hAnsi="Times New Roman" w:cs="Times New Roman"/>
        </w:rPr>
        <w:t xml:space="preserve"> informed, written consent to participate. </w:t>
      </w:r>
      <w:r w:rsidR="00F05522" w:rsidRPr="00F71305">
        <w:rPr>
          <w:rFonts w:ascii="Times New Roman" w:hAnsi="Times New Roman" w:cs="Times New Roman"/>
        </w:rPr>
        <w:t xml:space="preserve">Clinical trials registration was completed </w:t>
      </w:r>
      <w:r w:rsidR="000168E9">
        <w:rPr>
          <w:rFonts w:ascii="Times New Roman" w:hAnsi="Times New Roman" w:cs="Times New Roman"/>
        </w:rPr>
        <w:t>prior to</w:t>
      </w:r>
      <w:r w:rsidR="00F05522" w:rsidRPr="00F71305">
        <w:rPr>
          <w:rFonts w:ascii="Times New Roman" w:hAnsi="Times New Roman" w:cs="Times New Roman"/>
        </w:rPr>
        <w:t xml:space="preserve"> participant recruitment</w:t>
      </w:r>
      <w:r w:rsidR="006632AB" w:rsidRPr="00F71305">
        <w:rPr>
          <w:rFonts w:ascii="Times New Roman" w:hAnsi="Times New Roman" w:cs="Times New Roman"/>
        </w:rPr>
        <w:t xml:space="preserve"> (ISRCTN12337078)</w:t>
      </w:r>
      <w:r w:rsidR="00F05522" w:rsidRPr="00F71305">
        <w:rPr>
          <w:rFonts w:ascii="Times New Roman" w:hAnsi="Times New Roman" w:cs="Times New Roman"/>
        </w:rPr>
        <w:t>.</w:t>
      </w:r>
    </w:p>
    <w:p w14:paraId="5210E9EF" w14:textId="1F1A61D5" w:rsidR="00CB3C7B" w:rsidRPr="00F71305" w:rsidRDefault="00BB04ED" w:rsidP="00CB3C7B">
      <w:pPr>
        <w:spacing w:line="480" w:lineRule="auto"/>
        <w:rPr>
          <w:rFonts w:ascii="Times New Roman" w:hAnsi="Times New Roman" w:cs="Times New Roman"/>
          <w:i/>
        </w:rPr>
      </w:pPr>
      <w:r>
        <w:rPr>
          <w:rFonts w:ascii="Times New Roman" w:hAnsi="Times New Roman" w:cs="Times New Roman"/>
          <w:i/>
        </w:rPr>
        <w:t>Overview of s</w:t>
      </w:r>
      <w:r w:rsidR="00CB3C7B" w:rsidRPr="00F71305">
        <w:rPr>
          <w:rFonts w:ascii="Times New Roman" w:hAnsi="Times New Roman" w:cs="Times New Roman"/>
          <w:i/>
        </w:rPr>
        <w:t xml:space="preserve">tudy design </w:t>
      </w:r>
    </w:p>
    <w:p w14:paraId="7F0A27F3" w14:textId="4991B3B6" w:rsidR="00CB39FB" w:rsidRDefault="00CB3C7B" w:rsidP="00CB3C7B">
      <w:pPr>
        <w:spacing w:line="480" w:lineRule="auto"/>
        <w:rPr>
          <w:rFonts w:ascii="Times New Roman" w:hAnsi="Times New Roman" w:cs="Times New Roman"/>
        </w:rPr>
      </w:pPr>
      <w:r w:rsidRPr="00F71305">
        <w:rPr>
          <w:rFonts w:ascii="Times New Roman" w:hAnsi="Times New Roman" w:cs="Times New Roman"/>
        </w:rPr>
        <w:t xml:space="preserve">This study </w:t>
      </w:r>
      <w:r w:rsidR="00C33384">
        <w:rPr>
          <w:rFonts w:ascii="Times New Roman" w:hAnsi="Times New Roman" w:cs="Times New Roman"/>
        </w:rPr>
        <w:t>used a single-site,</w:t>
      </w:r>
      <w:r w:rsidRPr="00F71305">
        <w:rPr>
          <w:rFonts w:ascii="Times New Roman" w:hAnsi="Times New Roman" w:cs="Times New Roman"/>
        </w:rPr>
        <w:t xml:space="preserve"> randomised, crossover design, in which </w:t>
      </w:r>
      <w:r w:rsidR="00180488">
        <w:rPr>
          <w:rFonts w:ascii="Times New Roman" w:hAnsi="Times New Roman" w:cs="Times New Roman"/>
        </w:rPr>
        <w:t>S</w:t>
      </w:r>
      <w:r w:rsidR="00D4551E">
        <w:rPr>
          <w:rFonts w:ascii="Times New Roman" w:hAnsi="Times New Roman" w:cs="Times New Roman"/>
        </w:rPr>
        <w:t>outh Asian</w:t>
      </w:r>
      <w:r w:rsidR="00374E91">
        <w:rPr>
          <w:rFonts w:ascii="Times New Roman" w:hAnsi="Times New Roman" w:cs="Times New Roman"/>
        </w:rPr>
        <w:t xml:space="preserve"> </w:t>
      </w:r>
      <w:r w:rsidR="00D4551E">
        <w:rPr>
          <w:rFonts w:ascii="Times New Roman" w:hAnsi="Times New Roman" w:cs="Times New Roman"/>
        </w:rPr>
        <w:t>and white European</w:t>
      </w:r>
      <w:r w:rsidR="00374E91">
        <w:rPr>
          <w:rFonts w:ascii="Times New Roman" w:hAnsi="Times New Roman" w:cs="Times New Roman"/>
        </w:rPr>
        <w:t xml:space="preserve"> </w:t>
      </w:r>
      <w:r w:rsidR="001D1DAA">
        <w:rPr>
          <w:rFonts w:ascii="Times New Roman" w:hAnsi="Times New Roman" w:cs="Times New Roman"/>
        </w:rPr>
        <w:t>men and women</w:t>
      </w:r>
      <w:r w:rsidRPr="00F71305">
        <w:rPr>
          <w:rFonts w:ascii="Times New Roman" w:hAnsi="Times New Roman" w:cs="Times New Roman"/>
        </w:rPr>
        <w:t xml:space="preserve"> complete</w:t>
      </w:r>
      <w:r w:rsidR="00572164" w:rsidRPr="00F71305">
        <w:rPr>
          <w:rFonts w:ascii="Times New Roman" w:hAnsi="Times New Roman" w:cs="Times New Roman"/>
        </w:rPr>
        <w:t>d three</w:t>
      </w:r>
      <w:r w:rsidR="003944E0" w:rsidRPr="00F71305">
        <w:rPr>
          <w:rFonts w:ascii="Times New Roman" w:hAnsi="Times New Roman" w:cs="Times New Roman"/>
        </w:rPr>
        <w:t xml:space="preserve"> </w:t>
      </w:r>
      <w:r w:rsidR="00572164" w:rsidRPr="00F71305">
        <w:rPr>
          <w:rFonts w:ascii="Times New Roman" w:hAnsi="Times New Roman" w:cs="Times New Roman"/>
        </w:rPr>
        <w:t>experimental conditions</w:t>
      </w:r>
      <w:r w:rsidR="000168E9">
        <w:rPr>
          <w:rFonts w:ascii="Times New Roman" w:hAnsi="Times New Roman" w:cs="Times New Roman"/>
        </w:rPr>
        <w:t xml:space="preserve"> </w:t>
      </w:r>
      <w:r w:rsidR="000B7548">
        <w:rPr>
          <w:rFonts w:ascii="Times New Roman" w:hAnsi="Times New Roman" w:cs="Times New Roman"/>
        </w:rPr>
        <w:t>(</w:t>
      </w:r>
      <w:r w:rsidR="005469FE" w:rsidRPr="00F71305">
        <w:rPr>
          <w:rFonts w:ascii="Times New Roman" w:hAnsi="Times New Roman" w:cs="Times New Roman"/>
        </w:rPr>
        <w:t xml:space="preserve">(a) </w:t>
      </w:r>
      <w:r w:rsidRPr="00F71305">
        <w:rPr>
          <w:rFonts w:ascii="Times New Roman" w:hAnsi="Times New Roman" w:cs="Times New Roman"/>
        </w:rPr>
        <w:t xml:space="preserve">sedentary control [CON], </w:t>
      </w:r>
      <w:r w:rsidR="005469FE" w:rsidRPr="00F71305">
        <w:rPr>
          <w:rFonts w:ascii="Times New Roman" w:hAnsi="Times New Roman" w:cs="Times New Roman"/>
        </w:rPr>
        <w:t xml:space="preserve">(b) </w:t>
      </w:r>
      <w:r w:rsidRPr="00F71305">
        <w:rPr>
          <w:rFonts w:ascii="Times New Roman" w:hAnsi="Times New Roman" w:cs="Times New Roman"/>
        </w:rPr>
        <w:t>LV-HII</w:t>
      </w:r>
      <w:r w:rsidR="00FD6979">
        <w:rPr>
          <w:rFonts w:ascii="Times New Roman" w:hAnsi="Times New Roman" w:cs="Times New Roman"/>
        </w:rPr>
        <w:t>E</w:t>
      </w:r>
      <w:r w:rsidRPr="00F71305">
        <w:rPr>
          <w:rFonts w:ascii="Times New Roman" w:hAnsi="Times New Roman" w:cs="Times New Roman"/>
        </w:rPr>
        <w:t xml:space="preserve"> and </w:t>
      </w:r>
      <w:r w:rsidR="005469FE" w:rsidRPr="00F71305">
        <w:rPr>
          <w:rFonts w:ascii="Times New Roman" w:hAnsi="Times New Roman" w:cs="Times New Roman"/>
        </w:rPr>
        <w:t xml:space="preserve">(c) </w:t>
      </w:r>
      <w:r w:rsidRPr="00F71305">
        <w:rPr>
          <w:rFonts w:ascii="Times New Roman" w:hAnsi="Times New Roman" w:cs="Times New Roman"/>
        </w:rPr>
        <w:t>CME</w:t>
      </w:r>
      <w:r w:rsidR="000B7548">
        <w:rPr>
          <w:rFonts w:ascii="Times New Roman" w:hAnsi="Times New Roman" w:cs="Times New Roman"/>
        </w:rPr>
        <w:t>) in a randomised order, stratified by sex and ethnicity</w:t>
      </w:r>
      <w:r w:rsidR="000168E9">
        <w:rPr>
          <w:rFonts w:ascii="Times New Roman" w:hAnsi="Times New Roman" w:cs="Times New Roman"/>
        </w:rPr>
        <w:t>.</w:t>
      </w:r>
      <w:r w:rsidR="00C16818">
        <w:rPr>
          <w:rFonts w:ascii="Times New Roman" w:hAnsi="Times New Roman" w:cs="Times New Roman"/>
        </w:rPr>
        <w:t xml:space="preserve"> </w:t>
      </w:r>
      <w:r w:rsidR="005878F9" w:rsidRPr="00F71305">
        <w:rPr>
          <w:rFonts w:ascii="Times New Roman" w:hAnsi="Times New Roman" w:cs="Times New Roman"/>
        </w:rPr>
        <w:t>E</w:t>
      </w:r>
      <w:r w:rsidR="00EE443C" w:rsidRPr="00F71305">
        <w:rPr>
          <w:rFonts w:ascii="Times New Roman" w:hAnsi="Times New Roman" w:cs="Times New Roman"/>
        </w:rPr>
        <w:t xml:space="preserve">ach </w:t>
      </w:r>
      <w:r w:rsidR="005878F9" w:rsidRPr="00F71305">
        <w:rPr>
          <w:rFonts w:ascii="Times New Roman" w:hAnsi="Times New Roman" w:cs="Times New Roman"/>
        </w:rPr>
        <w:t>condition</w:t>
      </w:r>
      <w:r w:rsidR="004739E5" w:rsidRPr="00F71305">
        <w:rPr>
          <w:rFonts w:ascii="Times New Roman" w:hAnsi="Times New Roman" w:cs="Times New Roman"/>
        </w:rPr>
        <w:t xml:space="preserve"> </w:t>
      </w:r>
      <w:r w:rsidR="005878F9" w:rsidRPr="00F71305">
        <w:rPr>
          <w:rFonts w:ascii="Times New Roman" w:hAnsi="Times New Roman" w:cs="Times New Roman"/>
        </w:rPr>
        <w:t xml:space="preserve">lasted </w:t>
      </w:r>
      <w:r w:rsidR="00CA3B88">
        <w:rPr>
          <w:rFonts w:ascii="Times New Roman" w:hAnsi="Times New Roman" w:cs="Times New Roman"/>
        </w:rPr>
        <w:t>6</w:t>
      </w:r>
      <w:r w:rsidR="005878F9" w:rsidRPr="00F71305">
        <w:rPr>
          <w:rFonts w:ascii="Times New Roman" w:hAnsi="Times New Roman" w:cs="Times New Roman"/>
        </w:rPr>
        <w:t xml:space="preserve"> </w:t>
      </w:r>
      <w:r w:rsidR="00EE443C" w:rsidRPr="00F71305">
        <w:rPr>
          <w:rFonts w:ascii="Times New Roman" w:hAnsi="Times New Roman" w:cs="Times New Roman"/>
        </w:rPr>
        <w:t>h</w:t>
      </w:r>
      <w:r w:rsidR="001D1DAA">
        <w:rPr>
          <w:rFonts w:ascii="Times New Roman" w:hAnsi="Times New Roman" w:cs="Times New Roman"/>
        </w:rPr>
        <w:t>ours</w:t>
      </w:r>
      <w:r w:rsidR="004739E5" w:rsidRPr="00F71305">
        <w:rPr>
          <w:rFonts w:ascii="Times New Roman" w:hAnsi="Times New Roman" w:cs="Times New Roman"/>
        </w:rPr>
        <w:t xml:space="preserve"> and was separated by </w:t>
      </w:r>
      <w:r w:rsidR="00180488">
        <w:rPr>
          <w:rFonts w:ascii="Times New Roman" w:hAnsi="Times New Roman" w:cs="Times New Roman"/>
        </w:rPr>
        <w:t>approximately</w:t>
      </w:r>
      <w:r w:rsidR="005C4324">
        <w:rPr>
          <w:rFonts w:ascii="Times New Roman" w:hAnsi="Times New Roman" w:cs="Times New Roman"/>
        </w:rPr>
        <w:t xml:space="preserve"> </w:t>
      </w:r>
      <w:r w:rsidR="00CA3B88">
        <w:rPr>
          <w:rFonts w:ascii="Times New Roman" w:hAnsi="Times New Roman" w:cs="Times New Roman"/>
        </w:rPr>
        <w:t>1-week</w:t>
      </w:r>
      <w:r w:rsidR="005C4324">
        <w:rPr>
          <w:rFonts w:ascii="Times New Roman" w:hAnsi="Times New Roman" w:cs="Times New Roman"/>
        </w:rPr>
        <w:t xml:space="preserve"> washout</w:t>
      </w:r>
      <w:r w:rsidR="00EE443C" w:rsidRPr="00F71305">
        <w:rPr>
          <w:rFonts w:ascii="Times New Roman" w:hAnsi="Times New Roman" w:cs="Times New Roman"/>
        </w:rPr>
        <w:t>.</w:t>
      </w:r>
      <w:r w:rsidR="00572164" w:rsidRPr="00F71305">
        <w:rPr>
          <w:rFonts w:ascii="Times New Roman" w:hAnsi="Times New Roman" w:cs="Times New Roman"/>
        </w:rPr>
        <w:t xml:space="preserve"> </w:t>
      </w:r>
      <w:r w:rsidRPr="00F71305">
        <w:rPr>
          <w:rFonts w:ascii="Times New Roman" w:hAnsi="Times New Roman" w:cs="Times New Roman"/>
        </w:rPr>
        <w:t xml:space="preserve">Participants </w:t>
      </w:r>
      <w:r w:rsidR="00F05522" w:rsidRPr="00F71305">
        <w:rPr>
          <w:rFonts w:ascii="Times New Roman" w:hAnsi="Times New Roman" w:cs="Times New Roman"/>
        </w:rPr>
        <w:t xml:space="preserve">remained seated and rested throughout each condition, except when completing </w:t>
      </w:r>
      <w:r w:rsidRPr="00F71305">
        <w:rPr>
          <w:rFonts w:ascii="Times New Roman" w:hAnsi="Times New Roman" w:cs="Times New Roman"/>
        </w:rPr>
        <w:t xml:space="preserve">a single bout of </w:t>
      </w:r>
      <w:r w:rsidR="003F193A">
        <w:rPr>
          <w:rFonts w:ascii="Times New Roman" w:hAnsi="Times New Roman" w:cs="Times New Roman"/>
        </w:rPr>
        <w:t>LV-HII</w:t>
      </w:r>
      <w:r w:rsidR="00FD6979">
        <w:rPr>
          <w:rFonts w:ascii="Times New Roman" w:hAnsi="Times New Roman" w:cs="Times New Roman"/>
        </w:rPr>
        <w:t>E</w:t>
      </w:r>
      <w:r w:rsidRPr="00F71305">
        <w:rPr>
          <w:rFonts w:ascii="Times New Roman" w:hAnsi="Times New Roman" w:cs="Times New Roman"/>
        </w:rPr>
        <w:t xml:space="preserve"> (</w:t>
      </w:r>
      <w:r w:rsidR="00BB04ED">
        <w:rPr>
          <w:rFonts w:ascii="Times New Roman" w:hAnsi="Times New Roman" w:cs="Times New Roman"/>
        </w:rPr>
        <w:t xml:space="preserve">total </w:t>
      </w:r>
      <w:r w:rsidRPr="00F71305">
        <w:rPr>
          <w:rFonts w:ascii="Times New Roman" w:hAnsi="Times New Roman" w:cs="Times New Roman"/>
        </w:rPr>
        <w:t>25 min</w:t>
      </w:r>
      <w:r w:rsidR="00CA3B88">
        <w:rPr>
          <w:rFonts w:ascii="Times New Roman" w:hAnsi="Times New Roman" w:cs="Times New Roman"/>
        </w:rPr>
        <w:t>utes</w:t>
      </w:r>
      <w:r w:rsidRPr="00F71305">
        <w:rPr>
          <w:rFonts w:ascii="Times New Roman" w:hAnsi="Times New Roman" w:cs="Times New Roman"/>
        </w:rPr>
        <w:t xml:space="preserve">) </w:t>
      </w:r>
      <w:r w:rsidR="00572164" w:rsidRPr="00F71305">
        <w:rPr>
          <w:rFonts w:ascii="Times New Roman" w:hAnsi="Times New Roman" w:cs="Times New Roman"/>
        </w:rPr>
        <w:t>or</w:t>
      </w:r>
      <w:r w:rsidRPr="00F71305">
        <w:rPr>
          <w:rFonts w:ascii="Times New Roman" w:hAnsi="Times New Roman" w:cs="Times New Roman"/>
        </w:rPr>
        <w:t xml:space="preserve"> </w:t>
      </w:r>
      <w:r w:rsidR="003F193A">
        <w:rPr>
          <w:rFonts w:ascii="Times New Roman" w:hAnsi="Times New Roman" w:cs="Times New Roman"/>
        </w:rPr>
        <w:t>CME</w:t>
      </w:r>
      <w:r w:rsidRPr="00F71305">
        <w:rPr>
          <w:rFonts w:ascii="Times New Roman" w:hAnsi="Times New Roman" w:cs="Times New Roman"/>
        </w:rPr>
        <w:t xml:space="preserve"> (35 min</w:t>
      </w:r>
      <w:r w:rsidR="00CA3B88">
        <w:rPr>
          <w:rFonts w:ascii="Times New Roman" w:hAnsi="Times New Roman" w:cs="Times New Roman"/>
        </w:rPr>
        <w:t>utes</w:t>
      </w:r>
      <w:r w:rsidRPr="00F71305">
        <w:rPr>
          <w:rFonts w:ascii="Times New Roman" w:hAnsi="Times New Roman" w:cs="Times New Roman"/>
        </w:rPr>
        <w:t xml:space="preserve">) </w:t>
      </w:r>
      <w:r w:rsidR="000168E9">
        <w:rPr>
          <w:rFonts w:ascii="Times New Roman" w:hAnsi="Times New Roman" w:cs="Times New Roman"/>
        </w:rPr>
        <w:t>within</w:t>
      </w:r>
      <w:r w:rsidR="00D13FAA" w:rsidRPr="00F71305">
        <w:rPr>
          <w:rFonts w:ascii="Times New Roman" w:hAnsi="Times New Roman" w:cs="Times New Roman"/>
        </w:rPr>
        <w:t xml:space="preserve"> the second hour </w:t>
      </w:r>
      <w:r w:rsidR="005C4324">
        <w:rPr>
          <w:rFonts w:ascii="Times New Roman" w:hAnsi="Times New Roman" w:cs="Times New Roman"/>
        </w:rPr>
        <w:t xml:space="preserve">of </w:t>
      </w:r>
      <w:r w:rsidR="00653CE6">
        <w:rPr>
          <w:rFonts w:ascii="Times New Roman" w:hAnsi="Times New Roman" w:cs="Times New Roman"/>
        </w:rPr>
        <w:t>respective</w:t>
      </w:r>
      <w:r w:rsidR="00C33384">
        <w:rPr>
          <w:rFonts w:ascii="Times New Roman" w:hAnsi="Times New Roman" w:cs="Times New Roman"/>
        </w:rPr>
        <w:t xml:space="preserve"> </w:t>
      </w:r>
      <w:r w:rsidR="003F193A">
        <w:rPr>
          <w:rFonts w:ascii="Times New Roman" w:hAnsi="Times New Roman" w:cs="Times New Roman"/>
        </w:rPr>
        <w:t>conditions</w:t>
      </w:r>
      <w:r w:rsidR="00F05522" w:rsidRPr="00F71305">
        <w:rPr>
          <w:rFonts w:ascii="Times New Roman" w:hAnsi="Times New Roman" w:cs="Times New Roman"/>
        </w:rPr>
        <w:t>.</w:t>
      </w:r>
      <w:r w:rsidRPr="00F71305">
        <w:rPr>
          <w:rFonts w:ascii="Times New Roman" w:hAnsi="Times New Roman" w:cs="Times New Roman"/>
        </w:rPr>
        <w:t xml:space="preserve"> The primary outcome was </w:t>
      </w:r>
      <w:r w:rsidR="000168E9">
        <w:rPr>
          <w:rFonts w:ascii="Times New Roman" w:hAnsi="Times New Roman" w:cs="Times New Roman"/>
        </w:rPr>
        <w:t xml:space="preserve">post-exercise </w:t>
      </w:r>
      <w:r w:rsidRPr="00F71305">
        <w:rPr>
          <w:rFonts w:ascii="Times New Roman" w:hAnsi="Times New Roman" w:cs="Times New Roman"/>
        </w:rPr>
        <w:t xml:space="preserve">time-averaged total area under the curve (AUC) </w:t>
      </w:r>
      <w:r w:rsidR="00D4238F" w:rsidRPr="00F71305">
        <w:rPr>
          <w:rFonts w:ascii="Times New Roman" w:hAnsi="Times New Roman" w:cs="Times New Roman"/>
        </w:rPr>
        <w:t xml:space="preserve">for </w:t>
      </w:r>
      <w:r w:rsidR="006632AB" w:rsidRPr="00F71305">
        <w:rPr>
          <w:rFonts w:ascii="Times New Roman" w:hAnsi="Times New Roman" w:cs="Times New Roman"/>
        </w:rPr>
        <w:t>plasma</w:t>
      </w:r>
      <w:r w:rsidR="00D4238F" w:rsidRPr="00F71305">
        <w:rPr>
          <w:rFonts w:ascii="Times New Roman" w:hAnsi="Times New Roman" w:cs="Times New Roman"/>
        </w:rPr>
        <w:t xml:space="preserve"> glucose. </w:t>
      </w:r>
    </w:p>
    <w:p w14:paraId="346D4000" w14:textId="2E97EBEF" w:rsidR="00B25798" w:rsidRPr="00F71305" w:rsidRDefault="003F4180" w:rsidP="003F288C">
      <w:pPr>
        <w:spacing w:line="480" w:lineRule="auto"/>
        <w:rPr>
          <w:rFonts w:ascii="Times New Roman" w:hAnsi="Times New Roman" w:cs="Times New Roman"/>
          <w:i/>
        </w:rPr>
      </w:pPr>
      <w:r w:rsidRPr="00F71305">
        <w:rPr>
          <w:rFonts w:ascii="Times New Roman" w:hAnsi="Times New Roman" w:cs="Times New Roman"/>
          <w:i/>
        </w:rPr>
        <w:t>P</w:t>
      </w:r>
      <w:r w:rsidR="00B25798" w:rsidRPr="00F71305">
        <w:rPr>
          <w:rFonts w:ascii="Times New Roman" w:hAnsi="Times New Roman" w:cs="Times New Roman"/>
          <w:i/>
        </w:rPr>
        <w:t xml:space="preserve">articipant </w:t>
      </w:r>
      <w:r w:rsidR="00EE443C" w:rsidRPr="00F71305">
        <w:rPr>
          <w:rFonts w:ascii="Times New Roman" w:hAnsi="Times New Roman" w:cs="Times New Roman"/>
          <w:i/>
        </w:rPr>
        <w:t xml:space="preserve">eligibility </w:t>
      </w:r>
      <w:r w:rsidR="000168E9">
        <w:rPr>
          <w:rFonts w:ascii="Times New Roman" w:hAnsi="Times New Roman" w:cs="Times New Roman"/>
          <w:i/>
        </w:rPr>
        <w:t>and recruitment</w:t>
      </w:r>
    </w:p>
    <w:p w14:paraId="1C8D4DC2" w14:textId="3F343AA4" w:rsidR="003A3743" w:rsidRPr="00F71305" w:rsidRDefault="006B11DD" w:rsidP="003A3743">
      <w:pPr>
        <w:spacing w:line="480" w:lineRule="auto"/>
        <w:rPr>
          <w:rFonts w:ascii="Times New Roman" w:hAnsi="Times New Roman" w:cs="Times New Roman"/>
        </w:rPr>
      </w:pPr>
      <w:r w:rsidRPr="006B11DD">
        <w:rPr>
          <w:rFonts w:ascii="Times New Roman" w:hAnsi="Times New Roman" w:cs="Times New Roman"/>
        </w:rPr>
        <w:t xml:space="preserve">White European and South Asian men and post-menopausal women were recruited. </w:t>
      </w:r>
      <w:r w:rsidR="004854FA" w:rsidRPr="006B11DD">
        <w:rPr>
          <w:rFonts w:ascii="Times New Roman" w:hAnsi="Times New Roman" w:cs="Times New Roman"/>
        </w:rPr>
        <w:t>South Asian</w:t>
      </w:r>
      <w:r w:rsidR="001D1DAA" w:rsidRPr="006B11DD">
        <w:rPr>
          <w:rFonts w:ascii="Times New Roman" w:hAnsi="Times New Roman" w:cs="Times New Roman"/>
        </w:rPr>
        <w:t xml:space="preserve"> ethnicity</w:t>
      </w:r>
      <w:r w:rsidR="004854FA" w:rsidRPr="006B11DD">
        <w:rPr>
          <w:rFonts w:ascii="Times New Roman" w:hAnsi="Times New Roman" w:cs="Times New Roman"/>
        </w:rPr>
        <w:t xml:space="preserve"> was</w:t>
      </w:r>
      <w:r w:rsidR="005E0DF3" w:rsidRPr="00F71305">
        <w:rPr>
          <w:rFonts w:ascii="Times New Roman" w:hAnsi="Times New Roman" w:cs="Times New Roman"/>
        </w:rPr>
        <w:t xml:space="preserve"> </w:t>
      </w:r>
      <w:r w:rsidR="00501280" w:rsidRPr="00F71305">
        <w:rPr>
          <w:rFonts w:ascii="Times New Roman" w:hAnsi="Times New Roman" w:cs="Times New Roman"/>
        </w:rPr>
        <w:t xml:space="preserve">defined as </w:t>
      </w:r>
      <w:r w:rsidR="003A3743" w:rsidRPr="00F71305">
        <w:rPr>
          <w:rFonts w:ascii="Times New Roman" w:hAnsi="Times New Roman" w:cs="Times New Roman"/>
        </w:rPr>
        <w:t xml:space="preserve">anyone identifying themselves as </w:t>
      </w:r>
      <w:r w:rsidR="005E0DF3" w:rsidRPr="00F71305">
        <w:rPr>
          <w:rFonts w:ascii="Times New Roman" w:hAnsi="Times New Roman" w:cs="Times New Roman"/>
        </w:rPr>
        <w:t>“</w:t>
      </w:r>
      <w:r w:rsidR="003A3743" w:rsidRPr="00F71305">
        <w:rPr>
          <w:rFonts w:ascii="Times New Roman" w:hAnsi="Times New Roman" w:cs="Times New Roman"/>
        </w:rPr>
        <w:t>Asian</w:t>
      </w:r>
      <w:r w:rsidR="005E0DF3" w:rsidRPr="00F71305">
        <w:rPr>
          <w:rFonts w:ascii="Times New Roman" w:hAnsi="Times New Roman" w:cs="Times New Roman"/>
        </w:rPr>
        <w:t>”</w:t>
      </w:r>
      <w:r w:rsidR="003A3743" w:rsidRPr="00F71305">
        <w:rPr>
          <w:rFonts w:ascii="Times New Roman" w:hAnsi="Times New Roman" w:cs="Times New Roman"/>
        </w:rPr>
        <w:t xml:space="preserve"> or </w:t>
      </w:r>
      <w:r w:rsidR="005E0DF3" w:rsidRPr="00F71305">
        <w:rPr>
          <w:rFonts w:ascii="Times New Roman" w:hAnsi="Times New Roman" w:cs="Times New Roman"/>
        </w:rPr>
        <w:t>“</w:t>
      </w:r>
      <w:r w:rsidR="003A3743" w:rsidRPr="00F71305">
        <w:rPr>
          <w:rFonts w:ascii="Times New Roman" w:hAnsi="Times New Roman" w:cs="Times New Roman"/>
        </w:rPr>
        <w:t>Asian British (Indian, Pakistani, Bangladeshi)</w:t>
      </w:r>
      <w:r w:rsidR="005E0DF3" w:rsidRPr="00F71305">
        <w:rPr>
          <w:rFonts w:ascii="Times New Roman" w:hAnsi="Times New Roman" w:cs="Times New Roman"/>
        </w:rPr>
        <w:t>”</w:t>
      </w:r>
      <w:r w:rsidR="00F60797">
        <w:rPr>
          <w:rFonts w:ascii="Times New Roman" w:hAnsi="Times New Roman" w:cs="Times New Roman"/>
        </w:rPr>
        <w:t xml:space="preserve">, </w:t>
      </w:r>
      <w:r>
        <w:rPr>
          <w:rFonts w:ascii="Times New Roman" w:hAnsi="Times New Roman" w:cs="Times New Roman"/>
        </w:rPr>
        <w:t>and</w:t>
      </w:r>
      <w:r w:rsidR="00F60797">
        <w:rPr>
          <w:rFonts w:ascii="Times New Roman" w:hAnsi="Times New Roman" w:cs="Times New Roman"/>
        </w:rPr>
        <w:t xml:space="preserve"> white Europeans were those ident</w:t>
      </w:r>
      <w:r w:rsidR="00EA7E03">
        <w:rPr>
          <w:rFonts w:ascii="Times New Roman" w:hAnsi="Times New Roman" w:cs="Times New Roman"/>
        </w:rPr>
        <w:t>if</w:t>
      </w:r>
      <w:r w:rsidR="00F60797">
        <w:rPr>
          <w:rFonts w:ascii="Times New Roman" w:hAnsi="Times New Roman" w:cs="Times New Roman"/>
        </w:rPr>
        <w:t>ying as “white</w:t>
      </w:r>
      <w:r>
        <w:rPr>
          <w:rFonts w:ascii="Times New Roman" w:hAnsi="Times New Roman" w:cs="Times New Roman"/>
        </w:rPr>
        <w:t>/Caucasian</w:t>
      </w:r>
      <w:r w:rsidR="00F60797">
        <w:rPr>
          <w:rFonts w:ascii="Times New Roman" w:hAnsi="Times New Roman" w:cs="Times New Roman"/>
        </w:rPr>
        <w:t>” and descending from any European country</w:t>
      </w:r>
      <w:r w:rsidR="003A3743" w:rsidRPr="00F71305">
        <w:rPr>
          <w:rFonts w:ascii="Times New Roman" w:hAnsi="Times New Roman" w:cs="Times New Roman"/>
        </w:rPr>
        <w:t xml:space="preserve">. </w:t>
      </w:r>
      <w:r w:rsidR="00CB39FB">
        <w:rPr>
          <w:rFonts w:ascii="Times New Roman" w:hAnsi="Times New Roman" w:cs="Times New Roman"/>
        </w:rPr>
        <w:t>P</w:t>
      </w:r>
      <w:r w:rsidR="003A3743" w:rsidRPr="00F71305">
        <w:rPr>
          <w:rFonts w:ascii="Times New Roman" w:hAnsi="Times New Roman" w:cs="Times New Roman"/>
        </w:rPr>
        <w:t>articipants were</w:t>
      </w:r>
      <w:r w:rsidR="00EE443C" w:rsidRPr="00F71305">
        <w:rPr>
          <w:rFonts w:ascii="Times New Roman" w:hAnsi="Times New Roman" w:cs="Times New Roman"/>
        </w:rPr>
        <w:t xml:space="preserve"> </w:t>
      </w:r>
      <w:r w:rsidR="003A3743" w:rsidRPr="00F71305">
        <w:rPr>
          <w:rFonts w:ascii="Times New Roman" w:hAnsi="Times New Roman" w:cs="Times New Roman"/>
        </w:rPr>
        <w:t>aged 50</w:t>
      </w:r>
      <w:r w:rsidR="00696B12">
        <w:rPr>
          <w:rFonts w:ascii="Times New Roman" w:hAnsi="Times New Roman" w:cs="Times New Roman"/>
        </w:rPr>
        <w:t xml:space="preserve"> - </w:t>
      </w:r>
      <w:r w:rsidR="003A3743" w:rsidRPr="00F71305">
        <w:rPr>
          <w:rFonts w:ascii="Times New Roman" w:hAnsi="Times New Roman" w:cs="Times New Roman"/>
        </w:rPr>
        <w:t>74 y</w:t>
      </w:r>
      <w:r w:rsidR="00171F54" w:rsidRPr="00F71305">
        <w:rPr>
          <w:rFonts w:ascii="Times New Roman" w:hAnsi="Times New Roman" w:cs="Times New Roman"/>
        </w:rPr>
        <w:t>ears</w:t>
      </w:r>
      <w:r w:rsidR="006624DC" w:rsidRPr="00F71305">
        <w:rPr>
          <w:rFonts w:ascii="Times New Roman" w:hAnsi="Times New Roman" w:cs="Times New Roman"/>
        </w:rPr>
        <w:t>, with</w:t>
      </w:r>
      <w:r w:rsidR="00171F54" w:rsidRPr="00F71305">
        <w:rPr>
          <w:rFonts w:ascii="Times New Roman" w:hAnsi="Times New Roman" w:cs="Times New Roman"/>
        </w:rPr>
        <w:t xml:space="preserve"> </w:t>
      </w:r>
      <w:r w:rsidR="006624DC" w:rsidRPr="00F71305">
        <w:rPr>
          <w:rFonts w:ascii="Times New Roman" w:hAnsi="Times New Roman" w:cs="Times New Roman"/>
        </w:rPr>
        <w:t xml:space="preserve">weight-stable </w:t>
      </w:r>
      <w:r w:rsidR="00171F54" w:rsidRPr="00F71305">
        <w:rPr>
          <w:rFonts w:ascii="Times New Roman" w:hAnsi="Times New Roman" w:cs="Times New Roman"/>
        </w:rPr>
        <w:t xml:space="preserve">BMI </w:t>
      </w:r>
      <w:r w:rsidR="006624DC" w:rsidRPr="00F71305">
        <w:rPr>
          <w:rFonts w:ascii="Times New Roman" w:hAnsi="Times New Roman" w:cs="Times New Roman"/>
        </w:rPr>
        <w:t>≥</w:t>
      </w:r>
      <w:r w:rsidR="00171F54" w:rsidRPr="00F71305">
        <w:rPr>
          <w:rFonts w:ascii="Times New Roman" w:hAnsi="Times New Roman" w:cs="Times New Roman"/>
        </w:rPr>
        <w:t xml:space="preserve">27.5 or </w:t>
      </w:r>
      <w:r w:rsidR="006624DC" w:rsidRPr="00F71305">
        <w:rPr>
          <w:rFonts w:ascii="Times New Roman" w:hAnsi="Times New Roman" w:cs="Times New Roman"/>
        </w:rPr>
        <w:t>≥</w:t>
      </w:r>
      <w:r w:rsidR="00171F54" w:rsidRPr="00F71305">
        <w:rPr>
          <w:rFonts w:ascii="Times New Roman" w:hAnsi="Times New Roman" w:cs="Times New Roman"/>
        </w:rPr>
        <w:t>25.0 kg·m</w:t>
      </w:r>
      <w:r w:rsidR="00171F54" w:rsidRPr="00F71305">
        <w:rPr>
          <w:rFonts w:ascii="Times New Roman" w:hAnsi="Times New Roman" w:cs="Times New Roman"/>
          <w:vertAlign w:val="superscript"/>
        </w:rPr>
        <w:t>-2</w:t>
      </w:r>
      <w:r w:rsidR="006624DC" w:rsidRPr="00F71305">
        <w:rPr>
          <w:rFonts w:ascii="Times New Roman" w:hAnsi="Times New Roman" w:cs="Times New Roman"/>
        </w:rPr>
        <w:t xml:space="preserve"> </w:t>
      </w:r>
      <w:r w:rsidR="00904AA1">
        <w:rPr>
          <w:rFonts w:ascii="Times New Roman" w:hAnsi="Times New Roman" w:cs="Times New Roman"/>
        </w:rPr>
        <w:t xml:space="preserve">if white European or </w:t>
      </w:r>
      <w:r w:rsidR="008E2E2E">
        <w:rPr>
          <w:rFonts w:ascii="Times New Roman" w:hAnsi="Times New Roman" w:cs="Times New Roman"/>
        </w:rPr>
        <w:t>S</w:t>
      </w:r>
      <w:r w:rsidR="00904AA1">
        <w:rPr>
          <w:rFonts w:ascii="Times New Roman" w:hAnsi="Times New Roman" w:cs="Times New Roman"/>
        </w:rPr>
        <w:t>outh Asian</w:t>
      </w:r>
      <w:r w:rsidR="001D1DAA">
        <w:rPr>
          <w:rFonts w:ascii="Times New Roman" w:hAnsi="Times New Roman" w:cs="Times New Roman"/>
        </w:rPr>
        <w:t>, respectively</w:t>
      </w:r>
      <w:r w:rsidR="006624DC" w:rsidRPr="00F71305">
        <w:rPr>
          <w:rFonts w:ascii="Times New Roman" w:hAnsi="Times New Roman" w:cs="Times New Roman"/>
        </w:rPr>
        <w:t xml:space="preserve"> (</w:t>
      </w:r>
      <w:r w:rsidR="001D1DAA">
        <w:rPr>
          <w:rFonts w:ascii="Times New Roman" w:hAnsi="Times New Roman" w:cs="Times New Roman"/>
        </w:rPr>
        <w:t xml:space="preserve">all </w:t>
      </w:r>
      <w:r w:rsidR="006624DC" w:rsidRPr="00F71305">
        <w:rPr>
          <w:rFonts w:ascii="Times New Roman" w:hAnsi="Times New Roman" w:cs="Times New Roman"/>
        </w:rPr>
        <w:t>&lt;5 kg</w:t>
      </w:r>
      <w:r w:rsidR="00067F4D">
        <w:rPr>
          <w:rFonts w:ascii="Times New Roman" w:hAnsi="Times New Roman" w:cs="Times New Roman"/>
        </w:rPr>
        <w:t xml:space="preserve"> self-reported</w:t>
      </w:r>
      <w:r w:rsidR="006624DC" w:rsidRPr="00F71305">
        <w:rPr>
          <w:rFonts w:ascii="Times New Roman" w:hAnsi="Times New Roman" w:cs="Times New Roman"/>
        </w:rPr>
        <w:t xml:space="preserve"> </w:t>
      </w:r>
      <w:r w:rsidR="00696B12">
        <w:rPr>
          <w:rFonts w:ascii="Times New Roman" w:hAnsi="Times New Roman" w:cs="Times New Roman"/>
        </w:rPr>
        <w:t>weight change</w:t>
      </w:r>
      <w:r w:rsidR="006624DC" w:rsidRPr="00F71305">
        <w:rPr>
          <w:rFonts w:ascii="Times New Roman" w:hAnsi="Times New Roman" w:cs="Times New Roman"/>
        </w:rPr>
        <w:t xml:space="preserve"> </w:t>
      </w:r>
      <w:r w:rsidR="00067F4D">
        <w:rPr>
          <w:rFonts w:ascii="Times New Roman" w:hAnsi="Times New Roman" w:cs="Times New Roman"/>
        </w:rPr>
        <w:t>with</w:t>
      </w:r>
      <w:r w:rsidR="006624DC" w:rsidRPr="00F71305">
        <w:rPr>
          <w:rFonts w:ascii="Times New Roman" w:hAnsi="Times New Roman" w:cs="Times New Roman"/>
        </w:rPr>
        <w:t xml:space="preserve">in </w:t>
      </w:r>
      <w:r w:rsidR="00834A98">
        <w:rPr>
          <w:rFonts w:ascii="Times New Roman" w:hAnsi="Times New Roman" w:cs="Times New Roman"/>
        </w:rPr>
        <w:t>preceding</w:t>
      </w:r>
      <w:r w:rsidR="006624DC" w:rsidRPr="00F71305">
        <w:rPr>
          <w:rFonts w:ascii="Times New Roman" w:hAnsi="Times New Roman" w:cs="Times New Roman"/>
        </w:rPr>
        <w:t xml:space="preserve"> 6 mo</w:t>
      </w:r>
      <w:r w:rsidR="00067F4D">
        <w:rPr>
          <w:rFonts w:ascii="Times New Roman" w:hAnsi="Times New Roman" w:cs="Times New Roman"/>
        </w:rPr>
        <w:t>nths</w:t>
      </w:r>
      <w:r w:rsidR="006624DC" w:rsidRPr="00F71305">
        <w:rPr>
          <w:rFonts w:ascii="Times New Roman" w:hAnsi="Times New Roman" w:cs="Times New Roman"/>
        </w:rPr>
        <w:t xml:space="preserve">). </w:t>
      </w:r>
      <w:r w:rsidR="00696B12">
        <w:rPr>
          <w:rFonts w:ascii="Times New Roman" w:hAnsi="Times New Roman" w:cs="Times New Roman"/>
        </w:rPr>
        <w:t>P</w:t>
      </w:r>
      <w:r w:rsidR="006624DC" w:rsidRPr="00F71305">
        <w:rPr>
          <w:rFonts w:ascii="Times New Roman" w:hAnsi="Times New Roman" w:cs="Times New Roman"/>
        </w:rPr>
        <w:t>articipants</w:t>
      </w:r>
      <w:r w:rsidR="008E2E2E">
        <w:rPr>
          <w:rFonts w:ascii="Times New Roman" w:hAnsi="Times New Roman" w:cs="Times New Roman"/>
        </w:rPr>
        <w:t xml:space="preserve"> </w:t>
      </w:r>
      <w:r w:rsidR="00C9661F">
        <w:rPr>
          <w:rFonts w:ascii="Times New Roman" w:hAnsi="Times New Roman" w:cs="Times New Roman"/>
        </w:rPr>
        <w:t xml:space="preserve">had </w:t>
      </w:r>
      <w:r w:rsidR="00D66C15">
        <w:rPr>
          <w:rFonts w:ascii="Times New Roman" w:hAnsi="Times New Roman" w:cs="Times New Roman"/>
        </w:rPr>
        <w:t>NDH</w:t>
      </w:r>
      <w:r w:rsidR="00C9661F">
        <w:rPr>
          <w:rFonts w:ascii="Times New Roman" w:hAnsi="Times New Roman" w:cs="Times New Roman"/>
        </w:rPr>
        <w:t xml:space="preserve">, defined as </w:t>
      </w:r>
      <w:r w:rsidR="006624DC" w:rsidRPr="00F71305">
        <w:rPr>
          <w:rFonts w:ascii="Times New Roman" w:hAnsi="Times New Roman" w:cs="Times New Roman"/>
        </w:rPr>
        <w:t xml:space="preserve">HbA1c </w:t>
      </w:r>
      <w:r w:rsidR="0059321B">
        <w:rPr>
          <w:rFonts w:ascii="Times New Roman" w:hAnsi="Times New Roman" w:cs="Times New Roman"/>
        </w:rPr>
        <w:t>between</w:t>
      </w:r>
      <w:r w:rsidR="005254DC">
        <w:rPr>
          <w:rFonts w:ascii="Times New Roman" w:hAnsi="Times New Roman" w:cs="Times New Roman"/>
        </w:rPr>
        <w:t xml:space="preserve"> 5.7 - </w:t>
      </w:r>
      <w:r w:rsidR="006624DC" w:rsidRPr="00F71305">
        <w:rPr>
          <w:rFonts w:ascii="Times New Roman" w:hAnsi="Times New Roman" w:cs="Times New Roman"/>
        </w:rPr>
        <w:t>6</w:t>
      </w:r>
      <w:r w:rsidR="003A3743" w:rsidRPr="00F71305">
        <w:rPr>
          <w:rFonts w:ascii="Times New Roman" w:hAnsi="Times New Roman" w:cs="Times New Roman"/>
        </w:rPr>
        <w:t>.</w:t>
      </w:r>
      <w:r w:rsidR="008E2E2E">
        <w:rPr>
          <w:rFonts w:ascii="Times New Roman" w:hAnsi="Times New Roman" w:cs="Times New Roman"/>
        </w:rPr>
        <w:t>4</w:t>
      </w:r>
      <w:r w:rsidR="003A3743" w:rsidRPr="00F71305">
        <w:rPr>
          <w:rFonts w:ascii="Times New Roman" w:hAnsi="Times New Roman" w:cs="Times New Roman"/>
        </w:rPr>
        <w:t xml:space="preserve"> %</w:t>
      </w:r>
      <w:r w:rsidR="006624DC" w:rsidRPr="00F71305">
        <w:rPr>
          <w:rFonts w:ascii="Times New Roman" w:hAnsi="Times New Roman" w:cs="Times New Roman"/>
        </w:rPr>
        <w:t xml:space="preserve"> (39 - </w:t>
      </w:r>
      <w:r w:rsidR="00126A04" w:rsidRPr="00F71305">
        <w:rPr>
          <w:rFonts w:ascii="Times New Roman" w:hAnsi="Times New Roman" w:cs="Times New Roman"/>
        </w:rPr>
        <w:t>4</w:t>
      </w:r>
      <w:r w:rsidR="008E2E2E">
        <w:rPr>
          <w:rFonts w:ascii="Times New Roman" w:hAnsi="Times New Roman" w:cs="Times New Roman"/>
        </w:rPr>
        <w:t>7</w:t>
      </w:r>
      <w:r w:rsidR="00126A04" w:rsidRPr="00F71305">
        <w:rPr>
          <w:rFonts w:ascii="Times New Roman" w:hAnsi="Times New Roman" w:cs="Times New Roman"/>
        </w:rPr>
        <w:t xml:space="preserve"> mmol·mol</w:t>
      </w:r>
      <w:r w:rsidR="00126A04" w:rsidRPr="00F71305">
        <w:rPr>
          <w:rFonts w:ascii="Times New Roman" w:hAnsi="Times New Roman" w:cs="Times New Roman"/>
          <w:vertAlign w:val="superscript"/>
        </w:rPr>
        <w:t>-1</w:t>
      </w:r>
      <w:r w:rsidR="00126A04" w:rsidRPr="00F71305">
        <w:rPr>
          <w:rFonts w:ascii="Times New Roman" w:hAnsi="Times New Roman" w:cs="Times New Roman"/>
        </w:rPr>
        <w:t>)</w:t>
      </w:r>
      <w:r w:rsidR="00627A6C" w:rsidRPr="00F71305">
        <w:rPr>
          <w:rFonts w:ascii="Times New Roman" w:hAnsi="Times New Roman" w:cs="Times New Roman"/>
        </w:rPr>
        <w:t xml:space="preserve"> </w:t>
      </w:r>
      <w:r w:rsidR="0078084D" w:rsidRPr="00F71305">
        <w:rPr>
          <w:rFonts w:ascii="Times New Roman" w:hAnsi="Times New Roman" w:cs="Times New Roman"/>
        </w:rPr>
        <w:t>or</w:t>
      </w:r>
      <w:r w:rsidR="006F23FC" w:rsidRPr="00F71305">
        <w:rPr>
          <w:rFonts w:ascii="Times New Roman" w:hAnsi="Times New Roman" w:cs="Times New Roman"/>
        </w:rPr>
        <w:t xml:space="preserve"> a 2-hour plasma glucose concentration </w:t>
      </w:r>
      <w:r w:rsidR="0059321B">
        <w:rPr>
          <w:rFonts w:ascii="Times New Roman" w:hAnsi="Times New Roman" w:cs="Times New Roman"/>
        </w:rPr>
        <w:t xml:space="preserve">between </w:t>
      </w:r>
      <w:r w:rsidR="006F23FC" w:rsidRPr="00F71305">
        <w:rPr>
          <w:rFonts w:ascii="Times New Roman" w:hAnsi="Times New Roman" w:cs="Times New Roman"/>
        </w:rPr>
        <w:t xml:space="preserve">7.8 </w:t>
      </w:r>
      <w:r w:rsidR="001D1DAA">
        <w:rPr>
          <w:rFonts w:ascii="Times New Roman" w:hAnsi="Times New Roman" w:cs="Times New Roman"/>
        </w:rPr>
        <w:t>-</w:t>
      </w:r>
      <w:r w:rsidR="006F23FC" w:rsidRPr="00F71305">
        <w:rPr>
          <w:rFonts w:ascii="Times New Roman" w:hAnsi="Times New Roman" w:cs="Times New Roman"/>
        </w:rPr>
        <w:t xml:space="preserve"> 11.</w:t>
      </w:r>
      <w:r w:rsidR="008E2E2E">
        <w:rPr>
          <w:rFonts w:ascii="Times New Roman" w:hAnsi="Times New Roman" w:cs="Times New Roman"/>
        </w:rPr>
        <w:t>0</w:t>
      </w:r>
      <w:r w:rsidR="006F23FC" w:rsidRPr="00F71305">
        <w:rPr>
          <w:rFonts w:ascii="Times New Roman" w:hAnsi="Times New Roman" w:cs="Times New Roman"/>
        </w:rPr>
        <w:t xml:space="preserve"> mmol·L</w:t>
      </w:r>
      <w:r w:rsidR="006F23FC" w:rsidRPr="00F71305">
        <w:rPr>
          <w:rFonts w:ascii="Times New Roman" w:hAnsi="Times New Roman" w:cs="Times New Roman"/>
          <w:vertAlign w:val="superscript"/>
        </w:rPr>
        <w:t>-1</w:t>
      </w:r>
      <w:r w:rsidR="0059321B">
        <w:rPr>
          <w:rFonts w:ascii="Times New Roman" w:hAnsi="Times New Roman" w:cs="Times New Roman"/>
        </w:rPr>
        <w:t xml:space="preserve"> </w:t>
      </w:r>
      <w:r w:rsidR="00126A04" w:rsidRPr="00F71305">
        <w:rPr>
          <w:rFonts w:ascii="Times New Roman" w:hAnsi="Times New Roman" w:cs="Times New Roman"/>
        </w:rPr>
        <w:t>in response to</w:t>
      </w:r>
      <w:r w:rsidR="00A62C7B" w:rsidRPr="00F71305">
        <w:rPr>
          <w:rFonts w:ascii="Times New Roman" w:hAnsi="Times New Roman" w:cs="Times New Roman"/>
        </w:rPr>
        <w:t xml:space="preserve"> a standard 75g oral glucose </w:t>
      </w:r>
      <w:r w:rsidR="00A62C7B" w:rsidRPr="00F71305">
        <w:rPr>
          <w:rFonts w:ascii="Times New Roman" w:hAnsi="Times New Roman" w:cs="Times New Roman"/>
        </w:rPr>
        <w:lastRenderedPageBreak/>
        <w:t>tolerance test</w:t>
      </w:r>
      <w:r w:rsidR="00950A9F">
        <w:rPr>
          <w:rFonts w:ascii="Times New Roman" w:hAnsi="Times New Roman" w:cs="Times New Roman"/>
        </w:rPr>
        <w:t xml:space="preserve"> </w:t>
      </w:r>
      <w:r w:rsidR="000B7548">
        <w:rPr>
          <w:rFonts w:ascii="Times New Roman" w:hAnsi="Times New Roman" w:cs="Times New Roman"/>
        </w:rPr>
        <w:t xml:space="preserve">(OGTT) </w:t>
      </w:r>
      <w:r w:rsidR="00950A9F">
        <w:rPr>
          <w:rFonts w:ascii="Times New Roman" w:hAnsi="Times New Roman" w:cs="Times New Roman"/>
        </w:rPr>
        <w:t>performed at our centre within the preceding 12 months</w:t>
      </w:r>
      <w:r w:rsidR="008E2E2E">
        <w:rPr>
          <w:rFonts w:ascii="Times New Roman" w:hAnsi="Times New Roman" w:cs="Times New Roman"/>
        </w:rPr>
        <w:t xml:space="preserve"> </w:t>
      </w:r>
      <w:r w:rsidR="008E2E2E">
        <w:rPr>
          <w:rFonts w:ascii="Times New Roman" w:hAnsi="Times New Roman" w:cs="Times New Roman"/>
        </w:rPr>
        <w:fldChar w:fldCharType="begin" w:fldLock="1"/>
      </w:r>
      <w:r w:rsidR="00405636">
        <w:rPr>
          <w:rFonts w:ascii="Times New Roman" w:hAnsi="Times New Roman" w:cs="Times New Roman"/>
        </w:rPr>
        <w:instrText>ADDIN CSL_CITATION {"citationItems":[{"id":"ITEM-1","itemData":{"DOI":"http://dx.doi. org/10.1016/S0140-6736(16)31679-8.","ISBN":"9782930229874","PMID":"6613","abstract":"Diabetes, a disease no longer associated with affluence, is on the rise across the globe as reported in this 8th edition of the are significant: millions of people are being destroyed IDF Diabet by the current diabetes pandemic which substantiates es Atlas 2017. The indicators IDF’s mission and rigorous efforts to provide solutions to this worldwide health crisis. Already for some time, diabetes and other noncommunicable diseases (NCDs) that share similar risk factors have represented a primary threat to health and human development. Since the first IDF Diabetes Atlas was published in 2000, the fact that the incidence and prevalence of diabetes continues to rise is self-evident. However, the devastating short and long-term effects of the disease on our world become more detailed with each new edition of the Atlas. At present, nearly half a billion people live with diabetes. Low and middle income countries carry almost 80% of the diabetes burden. Rapid urbanization, unhealthy diets and increasingly sedentary lifestyles have resulted in previously unheard higher rates of obesity and diabetes and many countries do not have adequate resources to provide preventive or medical care for their populations. Up-to-date studies and analysis reveal clearly that we need a robust and more dynamic response not only from different governmental sectors, but also from civil societies, patient organizations, food producers and pharmaceutical manufacturers. Diabetes","author":[{"dropping-particle":"","family":"International Diabetes Federation","given":"","non-dropping-particle":"","parse-names":false,"suffix":""}],"id":"ITEM-1","issued":{"date-parts":[["2017"]]},"title":"IDF Diabetes Atlas, 8th Edition, 2017","type":"report"},"uris":["http://www.mendeley.com/documents/?uuid=de8b8454-b62d-4b65-a40e-1b9d5a680e52"]}],"mendeley":{"formattedCitation":"(1)","plainTextFormattedCitation":"(1)","previouslyFormattedCitation":"(1)"},"properties":{"noteIndex":0},"schema":"https://github.com/citation-style-language/schema/raw/master/csl-citation.json"}</w:instrText>
      </w:r>
      <w:r w:rsidR="008E2E2E">
        <w:rPr>
          <w:rFonts w:ascii="Times New Roman" w:hAnsi="Times New Roman" w:cs="Times New Roman"/>
        </w:rPr>
        <w:fldChar w:fldCharType="separate"/>
      </w:r>
      <w:r w:rsidR="0076700F" w:rsidRPr="0076700F">
        <w:rPr>
          <w:rFonts w:ascii="Times New Roman" w:hAnsi="Times New Roman" w:cs="Times New Roman"/>
          <w:noProof/>
        </w:rPr>
        <w:t>(1)</w:t>
      </w:r>
      <w:r w:rsidR="008E2E2E">
        <w:rPr>
          <w:rFonts w:ascii="Times New Roman" w:hAnsi="Times New Roman" w:cs="Times New Roman"/>
        </w:rPr>
        <w:fldChar w:fldCharType="end"/>
      </w:r>
      <w:r w:rsidR="003A3743" w:rsidRPr="00F71305">
        <w:rPr>
          <w:rFonts w:ascii="Times New Roman" w:hAnsi="Times New Roman" w:cs="Times New Roman"/>
        </w:rPr>
        <w:t>.</w:t>
      </w:r>
      <w:r w:rsidR="006F23FC" w:rsidRPr="00F71305">
        <w:rPr>
          <w:rFonts w:ascii="Times New Roman" w:hAnsi="Times New Roman" w:cs="Times New Roman"/>
        </w:rPr>
        <w:t xml:space="preserve"> Participants </w:t>
      </w:r>
      <w:r w:rsidR="00FB4D0B" w:rsidRPr="00F71305">
        <w:rPr>
          <w:rFonts w:ascii="Times New Roman" w:hAnsi="Times New Roman" w:cs="Times New Roman"/>
        </w:rPr>
        <w:t>with</w:t>
      </w:r>
      <w:r w:rsidR="0052499C">
        <w:rPr>
          <w:rFonts w:ascii="Times New Roman" w:hAnsi="Times New Roman" w:cs="Times New Roman"/>
        </w:rPr>
        <w:t xml:space="preserve"> </w:t>
      </w:r>
      <w:r w:rsidR="00EA7E03">
        <w:rPr>
          <w:rFonts w:ascii="Times New Roman" w:hAnsi="Times New Roman" w:cs="Times New Roman"/>
        </w:rPr>
        <w:t>controlled hypertension/dyslipidaemia</w:t>
      </w:r>
      <w:r w:rsidR="00FB4D0B" w:rsidRPr="00F71305">
        <w:rPr>
          <w:rFonts w:ascii="Times New Roman" w:hAnsi="Times New Roman" w:cs="Times New Roman"/>
        </w:rPr>
        <w:t xml:space="preserve"> were eligible</w:t>
      </w:r>
      <w:r w:rsidR="00EA7E03">
        <w:rPr>
          <w:rFonts w:ascii="Times New Roman" w:hAnsi="Times New Roman" w:cs="Times New Roman"/>
        </w:rPr>
        <w:t>,</w:t>
      </w:r>
      <w:r w:rsidR="006F23FC" w:rsidRPr="00F71305">
        <w:rPr>
          <w:rFonts w:ascii="Times New Roman" w:hAnsi="Times New Roman" w:cs="Times New Roman"/>
        </w:rPr>
        <w:t xml:space="preserve"> provided </w:t>
      </w:r>
      <w:r w:rsidR="00627A6C" w:rsidRPr="00F71305">
        <w:rPr>
          <w:rFonts w:ascii="Times New Roman" w:hAnsi="Times New Roman" w:cs="Times New Roman"/>
        </w:rPr>
        <w:t xml:space="preserve">they met all </w:t>
      </w:r>
      <w:r w:rsidR="001C0304">
        <w:rPr>
          <w:rFonts w:ascii="Times New Roman" w:hAnsi="Times New Roman" w:cs="Times New Roman"/>
        </w:rPr>
        <w:t xml:space="preserve">other </w:t>
      </w:r>
      <w:r w:rsidR="00627A6C" w:rsidRPr="00F71305">
        <w:rPr>
          <w:rFonts w:ascii="Times New Roman" w:hAnsi="Times New Roman" w:cs="Times New Roman"/>
        </w:rPr>
        <w:t>inclusion criteria</w:t>
      </w:r>
      <w:r w:rsidR="001D1A07" w:rsidRPr="00F71305">
        <w:rPr>
          <w:rFonts w:ascii="Times New Roman" w:hAnsi="Times New Roman" w:cs="Times New Roman"/>
        </w:rPr>
        <w:t xml:space="preserve">, but </w:t>
      </w:r>
      <w:r w:rsidR="00CB4D37" w:rsidRPr="00F71305">
        <w:rPr>
          <w:rFonts w:ascii="Times New Roman" w:hAnsi="Times New Roman" w:cs="Times New Roman"/>
        </w:rPr>
        <w:t xml:space="preserve">participants </w:t>
      </w:r>
      <w:r w:rsidR="006F23FC" w:rsidRPr="00F71305">
        <w:rPr>
          <w:rFonts w:ascii="Times New Roman" w:hAnsi="Times New Roman" w:cs="Times New Roman"/>
        </w:rPr>
        <w:t xml:space="preserve">were otherwise free from </w:t>
      </w:r>
      <w:r w:rsidR="0078084D" w:rsidRPr="00F71305">
        <w:rPr>
          <w:rFonts w:ascii="Times New Roman" w:hAnsi="Times New Roman" w:cs="Times New Roman"/>
        </w:rPr>
        <w:t>diagnosed</w:t>
      </w:r>
      <w:r w:rsidR="006F23FC" w:rsidRPr="00F71305">
        <w:rPr>
          <w:rFonts w:ascii="Times New Roman" w:hAnsi="Times New Roman" w:cs="Times New Roman"/>
        </w:rPr>
        <w:t xml:space="preserve"> chronic metabolic disease.</w:t>
      </w:r>
      <w:r w:rsidR="003A3743" w:rsidRPr="00F71305">
        <w:rPr>
          <w:rFonts w:ascii="Times New Roman" w:hAnsi="Times New Roman" w:cs="Times New Roman"/>
        </w:rPr>
        <w:t xml:space="preserve"> </w:t>
      </w:r>
      <w:r w:rsidR="00904AA1">
        <w:rPr>
          <w:rFonts w:ascii="Times New Roman" w:hAnsi="Times New Roman" w:cs="Times New Roman"/>
        </w:rPr>
        <w:t>Individuals</w:t>
      </w:r>
      <w:r w:rsidR="003A3743" w:rsidRPr="00F71305">
        <w:rPr>
          <w:rFonts w:ascii="Times New Roman" w:hAnsi="Times New Roman" w:cs="Times New Roman"/>
        </w:rPr>
        <w:t xml:space="preserve"> that </w:t>
      </w:r>
      <w:r w:rsidR="00A13783">
        <w:rPr>
          <w:rFonts w:ascii="Times New Roman" w:hAnsi="Times New Roman" w:cs="Times New Roman"/>
        </w:rPr>
        <w:t>self-</w:t>
      </w:r>
      <w:r w:rsidR="00904AA1">
        <w:rPr>
          <w:rFonts w:ascii="Times New Roman" w:hAnsi="Times New Roman" w:cs="Times New Roman"/>
        </w:rPr>
        <w:t xml:space="preserve">reported </w:t>
      </w:r>
      <w:r w:rsidR="00A13783" w:rsidRPr="00A13783">
        <w:rPr>
          <w:rFonts w:ascii="Times New Roman" w:hAnsi="Times New Roman" w:cs="Times New Roman"/>
        </w:rPr>
        <w:t>≥</w:t>
      </w:r>
      <w:r w:rsidR="00A13783">
        <w:rPr>
          <w:rFonts w:ascii="Times New Roman" w:hAnsi="Times New Roman" w:cs="Times New Roman"/>
        </w:rPr>
        <w:t>3 sessions of vigorous-intensity</w:t>
      </w:r>
      <w:r w:rsidR="000B7548">
        <w:rPr>
          <w:rFonts w:ascii="Times New Roman" w:hAnsi="Times New Roman" w:cs="Times New Roman"/>
        </w:rPr>
        <w:t xml:space="preserve"> exercise</w:t>
      </w:r>
      <w:r w:rsidR="003A3743" w:rsidRPr="00F71305">
        <w:rPr>
          <w:rFonts w:ascii="Times New Roman" w:hAnsi="Times New Roman" w:cs="Times New Roman"/>
        </w:rPr>
        <w:t xml:space="preserve"> </w:t>
      </w:r>
      <w:r w:rsidR="00A13783">
        <w:rPr>
          <w:rFonts w:ascii="Times New Roman" w:hAnsi="Times New Roman" w:cs="Times New Roman"/>
        </w:rPr>
        <w:t>per week (</w:t>
      </w:r>
      <w:r w:rsidR="00A13783" w:rsidRPr="00F71305">
        <w:rPr>
          <w:rFonts w:ascii="Times New Roman" w:hAnsi="Times New Roman" w:cs="Times New Roman"/>
        </w:rPr>
        <w:t>≥</w:t>
      </w:r>
      <w:r w:rsidR="00A13783">
        <w:rPr>
          <w:rFonts w:ascii="Times New Roman" w:hAnsi="Times New Roman" w:cs="Times New Roman"/>
        </w:rPr>
        <w:t>20 minutes per session) were excluded</w:t>
      </w:r>
      <w:r w:rsidR="0021148E">
        <w:rPr>
          <w:rFonts w:ascii="Times New Roman" w:hAnsi="Times New Roman" w:cs="Times New Roman"/>
        </w:rPr>
        <w:t>, as were those with self-reported</w:t>
      </w:r>
      <w:r w:rsidR="00BA124B">
        <w:rPr>
          <w:rFonts w:ascii="Times New Roman" w:hAnsi="Times New Roman" w:cs="Times New Roman"/>
        </w:rPr>
        <w:t xml:space="preserve"> </w:t>
      </w:r>
      <w:r w:rsidR="0021148E">
        <w:rPr>
          <w:rFonts w:ascii="Times New Roman" w:hAnsi="Times New Roman" w:cs="Times New Roman"/>
        </w:rPr>
        <w:t>contraindications to exercise</w:t>
      </w:r>
      <w:r w:rsidR="00BA124B">
        <w:rPr>
          <w:rFonts w:ascii="Times New Roman" w:hAnsi="Times New Roman" w:cs="Times New Roman"/>
        </w:rPr>
        <w:t xml:space="preserve"> or other study procedures</w:t>
      </w:r>
      <w:r w:rsidR="0021148E">
        <w:rPr>
          <w:rFonts w:ascii="Times New Roman" w:hAnsi="Times New Roman" w:cs="Times New Roman"/>
        </w:rPr>
        <w:t>.</w:t>
      </w:r>
    </w:p>
    <w:p w14:paraId="002BE924" w14:textId="67C44708" w:rsidR="00627A6C" w:rsidRPr="00F71305" w:rsidRDefault="00627A6C" w:rsidP="00627A6C">
      <w:pPr>
        <w:spacing w:line="480" w:lineRule="auto"/>
        <w:rPr>
          <w:rFonts w:ascii="Times New Roman" w:hAnsi="Times New Roman" w:cs="Times New Roman"/>
        </w:rPr>
      </w:pPr>
      <w:r w:rsidRPr="00F71305">
        <w:rPr>
          <w:rFonts w:ascii="Times New Roman" w:hAnsi="Times New Roman" w:cs="Times New Roman"/>
        </w:rPr>
        <w:t xml:space="preserve">Participants were recruited </w:t>
      </w:r>
      <w:r w:rsidR="00834A98">
        <w:rPr>
          <w:rFonts w:ascii="Times New Roman" w:hAnsi="Times New Roman" w:cs="Times New Roman"/>
        </w:rPr>
        <w:t>via</w:t>
      </w:r>
      <w:r w:rsidRPr="00F71305">
        <w:rPr>
          <w:rFonts w:ascii="Times New Roman" w:hAnsi="Times New Roman" w:cs="Times New Roman"/>
        </w:rPr>
        <w:t xml:space="preserve"> primary care services, community events, poster advertisement and existing research databases. </w:t>
      </w:r>
      <w:r w:rsidR="00D033EB">
        <w:rPr>
          <w:rFonts w:ascii="Times New Roman" w:hAnsi="Times New Roman" w:cs="Times New Roman"/>
        </w:rPr>
        <w:t>I</w:t>
      </w:r>
      <w:r w:rsidRPr="00F71305">
        <w:rPr>
          <w:rFonts w:ascii="Times New Roman" w:hAnsi="Times New Roman" w:cs="Times New Roman"/>
        </w:rPr>
        <w:t>nterest</w:t>
      </w:r>
      <w:r w:rsidR="00D033EB">
        <w:rPr>
          <w:rFonts w:ascii="Times New Roman" w:hAnsi="Times New Roman" w:cs="Times New Roman"/>
        </w:rPr>
        <w:t>ed individuals</w:t>
      </w:r>
      <w:r w:rsidRPr="00F71305">
        <w:rPr>
          <w:rFonts w:ascii="Times New Roman" w:hAnsi="Times New Roman" w:cs="Times New Roman"/>
        </w:rPr>
        <w:t xml:space="preserve"> underwent telephone pre-screening</w:t>
      </w:r>
      <w:r w:rsidR="0011631A">
        <w:rPr>
          <w:rFonts w:ascii="Times New Roman" w:hAnsi="Times New Roman" w:cs="Times New Roman"/>
        </w:rPr>
        <w:t>,</w:t>
      </w:r>
      <w:r w:rsidR="00D033EB">
        <w:rPr>
          <w:rFonts w:ascii="Times New Roman" w:hAnsi="Times New Roman" w:cs="Times New Roman"/>
        </w:rPr>
        <w:t xml:space="preserve"> </w:t>
      </w:r>
      <w:r w:rsidR="0021148E">
        <w:rPr>
          <w:rFonts w:ascii="Times New Roman" w:hAnsi="Times New Roman" w:cs="Times New Roman"/>
        </w:rPr>
        <w:t>and</w:t>
      </w:r>
      <w:r w:rsidR="00D033EB">
        <w:rPr>
          <w:rFonts w:ascii="Times New Roman" w:hAnsi="Times New Roman" w:cs="Times New Roman"/>
        </w:rPr>
        <w:t xml:space="preserve"> </w:t>
      </w:r>
      <w:r w:rsidR="0021148E">
        <w:rPr>
          <w:rFonts w:ascii="Times New Roman" w:hAnsi="Times New Roman" w:cs="Times New Roman"/>
        </w:rPr>
        <w:t xml:space="preserve">those deemed eligible </w:t>
      </w:r>
      <w:r w:rsidRPr="00F71305">
        <w:rPr>
          <w:rFonts w:ascii="Times New Roman" w:hAnsi="Times New Roman" w:cs="Times New Roman"/>
        </w:rPr>
        <w:t xml:space="preserve">were invited to attend </w:t>
      </w:r>
      <w:r w:rsidR="001C0304">
        <w:rPr>
          <w:rFonts w:ascii="Times New Roman" w:hAnsi="Times New Roman" w:cs="Times New Roman"/>
        </w:rPr>
        <w:t xml:space="preserve">the laboratory </w:t>
      </w:r>
      <w:r w:rsidR="0011631A">
        <w:rPr>
          <w:rFonts w:ascii="Times New Roman" w:hAnsi="Times New Roman" w:cs="Times New Roman"/>
        </w:rPr>
        <w:t>for full screening</w:t>
      </w:r>
      <w:r w:rsidR="00F17500">
        <w:rPr>
          <w:rFonts w:ascii="Times New Roman" w:hAnsi="Times New Roman" w:cs="Times New Roman"/>
        </w:rPr>
        <w:t xml:space="preserve"> and enrolment</w:t>
      </w:r>
      <w:r w:rsidR="0011631A">
        <w:rPr>
          <w:rFonts w:ascii="Times New Roman" w:hAnsi="Times New Roman" w:cs="Times New Roman"/>
        </w:rPr>
        <w:t xml:space="preserve"> procedures</w:t>
      </w:r>
      <w:r w:rsidRPr="00F71305">
        <w:rPr>
          <w:rFonts w:ascii="Times New Roman" w:hAnsi="Times New Roman" w:cs="Times New Roman"/>
        </w:rPr>
        <w:t xml:space="preserve">. </w:t>
      </w:r>
    </w:p>
    <w:p w14:paraId="68C57AF4" w14:textId="7B0ADDE6" w:rsidR="005E0DF3" w:rsidRPr="00F71305" w:rsidRDefault="005E0DF3" w:rsidP="003F288C">
      <w:pPr>
        <w:spacing w:line="480" w:lineRule="auto"/>
        <w:rPr>
          <w:rFonts w:ascii="Times New Roman" w:hAnsi="Times New Roman" w:cs="Times New Roman"/>
          <w:i/>
        </w:rPr>
      </w:pPr>
      <w:r w:rsidRPr="00F71305">
        <w:rPr>
          <w:rFonts w:ascii="Times New Roman" w:hAnsi="Times New Roman" w:cs="Times New Roman"/>
          <w:i/>
        </w:rPr>
        <w:t>Experimental Procedures</w:t>
      </w:r>
    </w:p>
    <w:p w14:paraId="41E4DCA4" w14:textId="09613FC4" w:rsidR="003F4180" w:rsidRPr="00067F4D" w:rsidRDefault="00827283" w:rsidP="003F288C">
      <w:pPr>
        <w:spacing w:line="480" w:lineRule="auto"/>
        <w:rPr>
          <w:rFonts w:ascii="Times New Roman" w:hAnsi="Times New Roman" w:cs="Times New Roman"/>
          <w:iCs/>
          <w:u w:val="single"/>
        </w:rPr>
      </w:pPr>
      <w:r w:rsidRPr="00067F4D">
        <w:rPr>
          <w:rFonts w:ascii="Times New Roman" w:hAnsi="Times New Roman" w:cs="Times New Roman"/>
          <w:iCs/>
          <w:u w:val="single"/>
        </w:rPr>
        <w:t>Preliminary visit</w:t>
      </w:r>
    </w:p>
    <w:p w14:paraId="27A3F034" w14:textId="48D50045" w:rsidR="002D3A2E" w:rsidRPr="00F71305" w:rsidRDefault="00A86BA4" w:rsidP="003F288C">
      <w:pPr>
        <w:spacing w:line="480" w:lineRule="auto"/>
        <w:rPr>
          <w:rFonts w:ascii="Times New Roman" w:hAnsi="Times New Roman" w:cs="Times New Roman"/>
        </w:rPr>
      </w:pPr>
      <w:r w:rsidRPr="00F71305">
        <w:rPr>
          <w:rFonts w:ascii="Times New Roman" w:hAnsi="Times New Roman" w:cs="Times New Roman"/>
        </w:rPr>
        <w:t>S</w:t>
      </w:r>
      <w:r w:rsidR="00CC0DBC" w:rsidRPr="00F71305">
        <w:rPr>
          <w:rFonts w:ascii="Times New Roman" w:hAnsi="Times New Roman" w:cs="Times New Roman"/>
        </w:rPr>
        <w:t xml:space="preserve">elf-reported physical activity was </w:t>
      </w:r>
      <w:r w:rsidR="00737320" w:rsidRPr="00F71305">
        <w:rPr>
          <w:rFonts w:ascii="Times New Roman" w:hAnsi="Times New Roman" w:cs="Times New Roman"/>
        </w:rPr>
        <w:t>determined</w:t>
      </w:r>
      <w:r w:rsidR="00CC0DBC" w:rsidRPr="00F71305">
        <w:rPr>
          <w:rFonts w:ascii="Times New Roman" w:hAnsi="Times New Roman" w:cs="Times New Roman"/>
        </w:rPr>
        <w:t xml:space="preserve"> using a frequency recall questionnaire</w:t>
      </w:r>
      <w:r w:rsidR="00737320" w:rsidRPr="00F71305">
        <w:rPr>
          <w:rFonts w:ascii="Times New Roman" w:hAnsi="Times New Roman" w:cs="Times New Roman"/>
        </w:rPr>
        <w:t xml:space="preserve"> for various transport-related</w:t>
      </w:r>
      <w:r w:rsidR="00901283">
        <w:rPr>
          <w:rFonts w:ascii="Times New Roman" w:hAnsi="Times New Roman" w:cs="Times New Roman"/>
        </w:rPr>
        <w:t xml:space="preserve">, </w:t>
      </w:r>
      <w:r w:rsidR="00CC0DBC" w:rsidRPr="00F71305">
        <w:rPr>
          <w:rFonts w:ascii="Times New Roman" w:hAnsi="Times New Roman" w:cs="Times New Roman"/>
        </w:rPr>
        <w:t>sport and leisure</w:t>
      </w:r>
      <w:r w:rsidR="00D6604A">
        <w:rPr>
          <w:rFonts w:ascii="Times New Roman" w:hAnsi="Times New Roman" w:cs="Times New Roman"/>
        </w:rPr>
        <w:t>-</w:t>
      </w:r>
      <w:r w:rsidR="00CC0DBC" w:rsidRPr="00F71305">
        <w:rPr>
          <w:rFonts w:ascii="Times New Roman" w:hAnsi="Times New Roman" w:cs="Times New Roman"/>
        </w:rPr>
        <w:t>time physical activities. B</w:t>
      </w:r>
      <w:r w:rsidR="00737320" w:rsidRPr="00F71305">
        <w:rPr>
          <w:rFonts w:ascii="Times New Roman" w:hAnsi="Times New Roman" w:cs="Times New Roman"/>
        </w:rPr>
        <w:t>ody mass</w:t>
      </w:r>
      <w:r w:rsidR="00F17500">
        <w:rPr>
          <w:rFonts w:ascii="Times New Roman" w:hAnsi="Times New Roman" w:cs="Times New Roman"/>
        </w:rPr>
        <w:t>, height and waist circumference</w:t>
      </w:r>
      <w:r w:rsidR="00E01123" w:rsidRPr="00F71305">
        <w:rPr>
          <w:rFonts w:ascii="Times New Roman" w:hAnsi="Times New Roman" w:cs="Times New Roman"/>
        </w:rPr>
        <w:t xml:space="preserve"> were</w:t>
      </w:r>
      <w:r w:rsidR="00CC0DBC" w:rsidRPr="00F71305">
        <w:rPr>
          <w:rFonts w:ascii="Times New Roman" w:hAnsi="Times New Roman" w:cs="Times New Roman"/>
        </w:rPr>
        <w:t xml:space="preserve"> </w:t>
      </w:r>
      <w:r w:rsidRPr="00F71305">
        <w:rPr>
          <w:rFonts w:ascii="Times New Roman" w:hAnsi="Times New Roman" w:cs="Times New Roman"/>
        </w:rPr>
        <w:t>measured to the nearest 0.1 kg</w:t>
      </w:r>
      <w:r w:rsidR="00F17500">
        <w:rPr>
          <w:rFonts w:ascii="Times New Roman" w:hAnsi="Times New Roman" w:cs="Times New Roman"/>
        </w:rPr>
        <w:t>, 0</w:t>
      </w:r>
      <w:r w:rsidR="00E01123" w:rsidRPr="00F71305">
        <w:rPr>
          <w:rFonts w:ascii="Times New Roman" w:hAnsi="Times New Roman" w:cs="Times New Roman"/>
        </w:rPr>
        <w:t>.1 cm</w:t>
      </w:r>
      <w:r w:rsidR="00F17500">
        <w:rPr>
          <w:rFonts w:ascii="Times New Roman" w:hAnsi="Times New Roman" w:cs="Times New Roman"/>
        </w:rPr>
        <w:t xml:space="preserve"> and 0.5 cm</w:t>
      </w:r>
      <w:r w:rsidR="00737320" w:rsidRPr="00F71305">
        <w:rPr>
          <w:rFonts w:ascii="Times New Roman" w:hAnsi="Times New Roman" w:cs="Times New Roman"/>
        </w:rPr>
        <w:t>, respectively</w:t>
      </w:r>
      <w:r w:rsidR="0021148E">
        <w:rPr>
          <w:rFonts w:ascii="Times New Roman" w:hAnsi="Times New Roman" w:cs="Times New Roman"/>
        </w:rPr>
        <w:t>. A</w:t>
      </w:r>
      <w:r w:rsidR="009644F9" w:rsidRPr="00F71305">
        <w:rPr>
          <w:rFonts w:ascii="Times New Roman" w:hAnsi="Times New Roman" w:cs="Times New Roman"/>
        </w:rPr>
        <w:t xml:space="preserve"> venous blood sample was collected for </w:t>
      </w:r>
      <w:r w:rsidR="00972B01" w:rsidRPr="00F71305">
        <w:rPr>
          <w:rFonts w:ascii="Times New Roman" w:hAnsi="Times New Roman" w:cs="Times New Roman"/>
        </w:rPr>
        <w:t xml:space="preserve">the </w:t>
      </w:r>
      <w:r w:rsidR="009644F9" w:rsidRPr="00F71305">
        <w:rPr>
          <w:rFonts w:ascii="Times New Roman" w:hAnsi="Times New Roman" w:cs="Times New Roman"/>
        </w:rPr>
        <w:t xml:space="preserve">measurement of HbA1c, total cholesterol and </w:t>
      </w:r>
      <w:r w:rsidR="00F17500">
        <w:rPr>
          <w:rFonts w:ascii="Times New Roman" w:hAnsi="Times New Roman" w:cs="Times New Roman"/>
        </w:rPr>
        <w:t>HDL</w:t>
      </w:r>
      <w:r w:rsidR="009644F9" w:rsidRPr="00F71305">
        <w:rPr>
          <w:rFonts w:ascii="Times New Roman" w:hAnsi="Times New Roman" w:cs="Times New Roman"/>
        </w:rPr>
        <w:t>.</w:t>
      </w:r>
      <w:r w:rsidR="00834A98">
        <w:rPr>
          <w:rFonts w:ascii="Times New Roman" w:hAnsi="Times New Roman" w:cs="Times New Roman"/>
        </w:rPr>
        <w:t xml:space="preserve"> Seated, rested blood pressure was measured manually by a qualified healthcare professional and </w:t>
      </w:r>
      <w:r w:rsidR="00F17500" w:rsidRPr="00F71305">
        <w:rPr>
          <w:rFonts w:ascii="Times New Roman" w:hAnsi="Times New Roman" w:cs="Times New Roman"/>
        </w:rPr>
        <w:t xml:space="preserve">reviewed by a specialist cardiac nurse </w:t>
      </w:r>
      <w:r w:rsidR="00F17500">
        <w:rPr>
          <w:rFonts w:ascii="Times New Roman" w:hAnsi="Times New Roman" w:cs="Times New Roman"/>
        </w:rPr>
        <w:t>alongside m</w:t>
      </w:r>
      <w:r w:rsidR="00CC0DBC" w:rsidRPr="00F71305">
        <w:rPr>
          <w:rFonts w:ascii="Times New Roman" w:hAnsi="Times New Roman" w:cs="Times New Roman"/>
        </w:rPr>
        <w:t>edical history</w:t>
      </w:r>
      <w:r w:rsidR="00834A98">
        <w:rPr>
          <w:rFonts w:ascii="Times New Roman" w:hAnsi="Times New Roman" w:cs="Times New Roman"/>
        </w:rPr>
        <w:t xml:space="preserve"> </w:t>
      </w:r>
      <w:r w:rsidR="00DD0F83" w:rsidRPr="00F71305">
        <w:rPr>
          <w:rFonts w:ascii="Times New Roman" w:hAnsi="Times New Roman" w:cs="Times New Roman"/>
        </w:rPr>
        <w:t xml:space="preserve">and resting </w:t>
      </w:r>
      <w:r w:rsidR="00D4254D" w:rsidRPr="00F71305">
        <w:rPr>
          <w:rFonts w:ascii="Times New Roman" w:hAnsi="Times New Roman" w:cs="Times New Roman"/>
        </w:rPr>
        <w:t>electrocardiograph</w:t>
      </w:r>
      <w:r w:rsidR="00F17500">
        <w:rPr>
          <w:rFonts w:ascii="Times New Roman" w:hAnsi="Times New Roman" w:cs="Times New Roman"/>
        </w:rPr>
        <w:t>y</w:t>
      </w:r>
      <w:r w:rsidR="00D4254D" w:rsidRPr="00F71305">
        <w:rPr>
          <w:rFonts w:ascii="Times New Roman" w:hAnsi="Times New Roman" w:cs="Times New Roman"/>
        </w:rPr>
        <w:t xml:space="preserve"> (</w:t>
      </w:r>
      <w:r w:rsidR="00DD0F83" w:rsidRPr="00F71305">
        <w:rPr>
          <w:rFonts w:ascii="Times New Roman" w:hAnsi="Times New Roman" w:cs="Times New Roman"/>
        </w:rPr>
        <w:t>ECG</w:t>
      </w:r>
      <w:r w:rsidR="00FE36CE" w:rsidRPr="00F71305">
        <w:rPr>
          <w:rFonts w:ascii="Times New Roman" w:hAnsi="Times New Roman" w:cs="Times New Roman"/>
        </w:rPr>
        <w:t>) (</w:t>
      </w:r>
      <w:r w:rsidR="00D4254D" w:rsidRPr="00F71305">
        <w:rPr>
          <w:rFonts w:ascii="Times New Roman" w:hAnsi="Times New Roman" w:cs="Times New Roman"/>
        </w:rPr>
        <w:t xml:space="preserve">Cardiofax GEM, Nihon </w:t>
      </w:r>
      <w:proofErr w:type="spellStart"/>
      <w:r w:rsidR="00D4254D" w:rsidRPr="00F71305">
        <w:rPr>
          <w:rFonts w:ascii="Times New Roman" w:hAnsi="Times New Roman" w:cs="Times New Roman"/>
        </w:rPr>
        <w:t>Kohden</w:t>
      </w:r>
      <w:proofErr w:type="spellEnd"/>
      <w:r w:rsidR="00D4254D" w:rsidRPr="00F71305">
        <w:rPr>
          <w:rFonts w:ascii="Times New Roman" w:hAnsi="Times New Roman" w:cs="Times New Roman"/>
        </w:rPr>
        <w:t xml:space="preserve"> Corp</w:t>
      </w:r>
      <w:r w:rsidR="005254DC">
        <w:rPr>
          <w:rFonts w:ascii="Times New Roman" w:hAnsi="Times New Roman" w:cs="Times New Roman"/>
        </w:rPr>
        <w:t>.,</w:t>
      </w:r>
      <w:r w:rsidR="00D4254D" w:rsidRPr="00F71305">
        <w:rPr>
          <w:rFonts w:ascii="Times New Roman" w:hAnsi="Times New Roman" w:cs="Times New Roman"/>
        </w:rPr>
        <w:t xml:space="preserve"> Japan)</w:t>
      </w:r>
      <w:r w:rsidR="00DD0F83" w:rsidRPr="00F71305">
        <w:rPr>
          <w:rFonts w:ascii="Times New Roman" w:hAnsi="Times New Roman" w:cs="Times New Roman"/>
        </w:rPr>
        <w:t xml:space="preserve">. </w:t>
      </w:r>
      <w:r w:rsidR="000B7548">
        <w:rPr>
          <w:rFonts w:ascii="Times New Roman" w:hAnsi="Times New Roman" w:cs="Times New Roman"/>
        </w:rPr>
        <w:t xml:space="preserve">Individuals with </w:t>
      </w:r>
      <w:r w:rsidR="00BA124B">
        <w:rPr>
          <w:rFonts w:ascii="Times New Roman" w:hAnsi="Times New Roman" w:cs="Times New Roman"/>
        </w:rPr>
        <w:t>resting cardiac arrhythmias or other potential contraindications to exercise were reviewed by a study clinician and either cleared to proceed or withdrawn from the study as appropriate.</w:t>
      </w:r>
    </w:p>
    <w:p w14:paraId="5E134BAA" w14:textId="5360ACCE" w:rsidR="002E2E00" w:rsidRDefault="000B7548" w:rsidP="003F288C">
      <w:pPr>
        <w:spacing w:line="480" w:lineRule="auto"/>
        <w:rPr>
          <w:rFonts w:ascii="Times New Roman" w:hAnsi="Times New Roman" w:cs="Times New Roman"/>
        </w:rPr>
      </w:pPr>
      <w:r>
        <w:rPr>
          <w:rFonts w:ascii="Times New Roman" w:hAnsi="Times New Roman" w:cs="Times New Roman"/>
        </w:rPr>
        <w:t>P</w:t>
      </w:r>
      <w:r w:rsidR="00DD0F83" w:rsidRPr="00F71305">
        <w:rPr>
          <w:rFonts w:ascii="Times New Roman" w:hAnsi="Times New Roman" w:cs="Times New Roman"/>
        </w:rPr>
        <w:t xml:space="preserve">articipants </w:t>
      </w:r>
      <w:r w:rsidR="006B5C8F">
        <w:rPr>
          <w:rFonts w:ascii="Times New Roman" w:hAnsi="Times New Roman" w:cs="Times New Roman"/>
        </w:rPr>
        <w:t xml:space="preserve">then </w:t>
      </w:r>
      <w:r w:rsidR="00D4254D" w:rsidRPr="00F71305">
        <w:rPr>
          <w:rFonts w:ascii="Times New Roman" w:hAnsi="Times New Roman" w:cs="Times New Roman"/>
        </w:rPr>
        <w:t>completed</w:t>
      </w:r>
      <w:r w:rsidR="00DD0F83" w:rsidRPr="00F71305">
        <w:rPr>
          <w:rFonts w:ascii="Times New Roman" w:hAnsi="Times New Roman" w:cs="Times New Roman"/>
        </w:rPr>
        <w:t xml:space="preserve"> </w:t>
      </w:r>
      <w:r w:rsidR="00D4254D" w:rsidRPr="00F71305">
        <w:rPr>
          <w:rFonts w:ascii="Times New Roman" w:hAnsi="Times New Roman" w:cs="Times New Roman"/>
        </w:rPr>
        <w:t xml:space="preserve">a progressive maximal exercise test on a motorised treadmill (Woodway PPS 70 Plus, Woodway USA Inc., USA), with ECG </w:t>
      </w:r>
      <w:r w:rsidR="00737320" w:rsidRPr="00F71305">
        <w:rPr>
          <w:rFonts w:ascii="Times New Roman" w:hAnsi="Times New Roman" w:cs="Times New Roman"/>
        </w:rPr>
        <w:t>and blood pressure</w:t>
      </w:r>
      <w:r w:rsidR="00BE2F95">
        <w:rPr>
          <w:rFonts w:ascii="Times New Roman" w:hAnsi="Times New Roman" w:cs="Times New Roman"/>
        </w:rPr>
        <w:t xml:space="preserve"> monitoring</w:t>
      </w:r>
      <w:r w:rsidR="00737320" w:rsidRPr="00F71305">
        <w:rPr>
          <w:rFonts w:ascii="Times New Roman" w:hAnsi="Times New Roman" w:cs="Times New Roman"/>
        </w:rPr>
        <w:t xml:space="preserve"> </w:t>
      </w:r>
      <w:r w:rsidR="00D4254D" w:rsidRPr="00F71305">
        <w:rPr>
          <w:rFonts w:ascii="Times New Roman" w:hAnsi="Times New Roman" w:cs="Times New Roman"/>
        </w:rPr>
        <w:lastRenderedPageBreak/>
        <w:t>throughout.</w:t>
      </w:r>
      <w:r w:rsidR="00901283">
        <w:rPr>
          <w:rFonts w:ascii="Times New Roman" w:hAnsi="Times New Roman" w:cs="Times New Roman"/>
        </w:rPr>
        <w:t xml:space="preserve"> After </w:t>
      </w:r>
      <w:r w:rsidR="00FE36CE" w:rsidRPr="00F71305">
        <w:rPr>
          <w:rFonts w:ascii="Times New Roman" w:hAnsi="Times New Roman" w:cs="Times New Roman"/>
        </w:rPr>
        <w:t>a 3-min</w:t>
      </w:r>
      <w:r w:rsidR="00193A5A">
        <w:rPr>
          <w:rFonts w:ascii="Times New Roman" w:hAnsi="Times New Roman" w:cs="Times New Roman"/>
        </w:rPr>
        <w:t>ute</w:t>
      </w:r>
      <w:r w:rsidR="00FE36CE" w:rsidRPr="00F71305">
        <w:rPr>
          <w:rFonts w:ascii="Times New Roman" w:hAnsi="Times New Roman" w:cs="Times New Roman"/>
        </w:rPr>
        <w:t xml:space="preserve"> warm</w:t>
      </w:r>
      <w:r w:rsidR="00BE2F95">
        <w:rPr>
          <w:rFonts w:ascii="Times New Roman" w:hAnsi="Times New Roman" w:cs="Times New Roman"/>
        </w:rPr>
        <w:t>-</w:t>
      </w:r>
      <w:r w:rsidR="00FE36CE" w:rsidRPr="00F71305">
        <w:rPr>
          <w:rFonts w:ascii="Times New Roman" w:hAnsi="Times New Roman" w:cs="Times New Roman"/>
        </w:rPr>
        <w:t>up</w:t>
      </w:r>
      <w:r w:rsidR="00901283">
        <w:rPr>
          <w:rFonts w:ascii="Times New Roman" w:hAnsi="Times New Roman" w:cs="Times New Roman"/>
        </w:rPr>
        <w:t>, p</w:t>
      </w:r>
      <w:r w:rsidR="00FE36CE" w:rsidRPr="00F71305">
        <w:rPr>
          <w:rFonts w:ascii="Times New Roman" w:hAnsi="Times New Roman" w:cs="Times New Roman"/>
        </w:rPr>
        <w:t xml:space="preserve">articipants </w:t>
      </w:r>
      <w:r w:rsidR="00834A98">
        <w:rPr>
          <w:rFonts w:ascii="Times New Roman" w:hAnsi="Times New Roman" w:cs="Times New Roman"/>
        </w:rPr>
        <w:t xml:space="preserve">walked at a </w:t>
      </w:r>
      <w:r w:rsidR="00901283" w:rsidRPr="00F71305">
        <w:rPr>
          <w:rFonts w:ascii="Times New Roman" w:hAnsi="Times New Roman" w:cs="Times New Roman"/>
        </w:rPr>
        <w:t xml:space="preserve">self-selected </w:t>
      </w:r>
      <w:r w:rsidR="00F17500">
        <w:rPr>
          <w:rFonts w:ascii="Times New Roman" w:hAnsi="Times New Roman" w:cs="Times New Roman"/>
        </w:rPr>
        <w:t>“</w:t>
      </w:r>
      <w:r w:rsidR="00901283" w:rsidRPr="00F71305">
        <w:rPr>
          <w:rFonts w:ascii="Times New Roman" w:hAnsi="Times New Roman" w:cs="Times New Roman"/>
        </w:rPr>
        <w:t>brisk walk</w:t>
      </w:r>
      <w:r w:rsidR="00F17500">
        <w:rPr>
          <w:rFonts w:ascii="Times New Roman" w:hAnsi="Times New Roman" w:cs="Times New Roman"/>
        </w:rPr>
        <w:t>ing” speed</w:t>
      </w:r>
      <w:r w:rsidR="00834A98">
        <w:rPr>
          <w:rFonts w:ascii="Times New Roman" w:hAnsi="Times New Roman" w:cs="Times New Roman"/>
        </w:rPr>
        <w:t xml:space="preserve">, </w:t>
      </w:r>
      <w:r w:rsidR="00CF3D69">
        <w:rPr>
          <w:rFonts w:ascii="Times New Roman" w:hAnsi="Times New Roman" w:cs="Times New Roman"/>
        </w:rPr>
        <w:t>at</w:t>
      </w:r>
      <w:r w:rsidR="00834A98">
        <w:rPr>
          <w:rFonts w:ascii="Times New Roman" w:hAnsi="Times New Roman" w:cs="Times New Roman"/>
        </w:rPr>
        <w:t xml:space="preserve"> </w:t>
      </w:r>
      <w:r w:rsidR="00CF3D69">
        <w:rPr>
          <w:rFonts w:ascii="Times New Roman" w:hAnsi="Times New Roman" w:cs="Times New Roman"/>
        </w:rPr>
        <w:t xml:space="preserve">a </w:t>
      </w:r>
      <w:r w:rsidR="00AF0155">
        <w:rPr>
          <w:rFonts w:ascii="Times New Roman" w:hAnsi="Times New Roman" w:cs="Times New Roman"/>
        </w:rPr>
        <w:t>gradient increasing</w:t>
      </w:r>
      <w:r w:rsidR="007C7992">
        <w:rPr>
          <w:rFonts w:ascii="Times New Roman" w:hAnsi="Times New Roman" w:cs="Times New Roman"/>
        </w:rPr>
        <w:t>,</w:t>
      </w:r>
      <w:r w:rsidR="00FE36CE" w:rsidRPr="00F71305">
        <w:rPr>
          <w:rFonts w:ascii="Times New Roman" w:hAnsi="Times New Roman" w:cs="Times New Roman"/>
        </w:rPr>
        <w:t xml:space="preserve"> </w:t>
      </w:r>
      <w:r w:rsidR="00CF3D69">
        <w:rPr>
          <w:rFonts w:ascii="Times New Roman" w:hAnsi="Times New Roman" w:cs="Times New Roman"/>
        </w:rPr>
        <w:t>from 0%</w:t>
      </w:r>
      <w:r w:rsidR="007C7992">
        <w:rPr>
          <w:rFonts w:ascii="Times New Roman" w:hAnsi="Times New Roman" w:cs="Times New Roman"/>
        </w:rPr>
        <w:t>,</w:t>
      </w:r>
      <w:r w:rsidR="00CF3D69">
        <w:rPr>
          <w:rFonts w:ascii="Times New Roman" w:hAnsi="Times New Roman" w:cs="Times New Roman"/>
        </w:rPr>
        <w:t xml:space="preserve"> </w:t>
      </w:r>
      <w:r w:rsidR="00FE36CE" w:rsidRPr="00F71305">
        <w:rPr>
          <w:rFonts w:ascii="Times New Roman" w:hAnsi="Times New Roman" w:cs="Times New Roman"/>
        </w:rPr>
        <w:t xml:space="preserve">by 1% </w:t>
      </w:r>
      <w:r w:rsidR="00834A98">
        <w:rPr>
          <w:rFonts w:ascii="Times New Roman" w:hAnsi="Times New Roman" w:cs="Times New Roman"/>
        </w:rPr>
        <w:t>per</w:t>
      </w:r>
      <w:r w:rsidR="00FE36CE" w:rsidRPr="00F71305">
        <w:rPr>
          <w:rFonts w:ascii="Times New Roman" w:hAnsi="Times New Roman" w:cs="Times New Roman"/>
        </w:rPr>
        <w:t xml:space="preserve"> minute. Heart rate</w:t>
      </w:r>
      <w:r w:rsidR="00A86F37">
        <w:rPr>
          <w:rFonts w:ascii="Times New Roman" w:hAnsi="Times New Roman" w:cs="Times New Roman"/>
        </w:rPr>
        <w:t xml:space="preserve"> (HR)</w:t>
      </w:r>
      <w:r w:rsidR="00FE36CE" w:rsidRPr="00F71305">
        <w:rPr>
          <w:rFonts w:ascii="Times New Roman" w:hAnsi="Times New Roman" w:cs="Times New Roman"/>
        </w:rPr>
        <w:t xml:space="preserve"> was </w:t>
      </w:r>
      <w:r w:rsidR="004854FA" w:rsidRPr="00F71305">
        <w:rPr>
          <w:rFonts w:ascii="Times New Roman" w:hAnsi="Times New Roman" w:cs="Times New Roman"/>
        </w:rPr>
        <w:t>recorded</w:t>
      </w:r>
      <w:r w:rsidR="00FE36CE" w:rsidRPr="00F71305">
        <w:rPr>
          <w:rFonts w:ascii="Times New Roman" w:hAnsi="Times New Roman" w:cs="Times New Roman"/>
        </w:rPr>
        <w:t xml:space="preserve"> </w:t>
      </w:r>
      <w:r w:rsidR="00A86F37">
        <w:rPr>
          <w:rFonts w:ascii="Times New Roman" w:hAnsi="Times New Roman" w:cs="Times New Roman"/>
        </w:rPr>
        <w:t>throughout, as were</w:t>
      </w:r>
      <w:r w:rsidR="00AF0155">
        <w:rPr>
          <w:rFonts w:ascii="Times New Roman" w:hAnsi="Times New Roman" w:cs="Times New Roman"/>
        </w:rPr>
        <w:t xml:space="preserve"> </w:t>
      </w:r>
      <w:r w:rsidR="00FE36CE" w:rsidRPr="00F71305">
        <w:rPr>
          <w:rFonts w:ascii="Times New Roman" w:hAnsi="Times New Roman" w:cs="Times New Roman"/>
        </w:rPr>
        <w:t xml:space="preserve">expired gases for </w:t>
      </w:r>
      <w:r w:rsidR="00737320" w:rsidRPr="00F71305">
        <w:rPr>
          <w:rFonts w:ascii="Times New Roman" w:hAnsi="Times New Roman" w:cs="Times New Roman"/>
        </w:rPr>
        <w:t xml:space="preserve">the </w:t>
      </w:r>
      <w:r w:rsidR="00FE36CE" w:rsidRPr="00F71305">
        <w:rPr>
          <w:rFonts w:ascii="Times New Roman" w:hAnsi="Times New Roman" w:cs="Times New Roman"/>
        </w:rPr>
        <w:t xml:space="preserve">measurement of </w:t>
      </w:r>
      <w:r w:rsidR="00FE36CE" w:rsidRPr="00F71305">
        <w:rPr>
          <w:rFonts w:ascii="Times New Roman" w:hAnsi="Times New Roman" w:cs="Times New Roman"/>
          <w:i/>
        </w:rPr>
        <w:t>V̇</w:t>
      </w:r>
      <w:r w:rsidR="00FE36CE" w:rsidRPr="00F71305">
        <w:rPr>
          <w:rFonts w:ascii="Times New Roman" w:hAnsi="Times New Roman" w:cs="Times New Roman"/>
        </w:rPr>
        <w:t>O</w:t>
      </w:r>
      <w:r w:rsidR="00FE36CE" w:rsidRPr="00F71305">
        <w:rPr>
          <w:rFonts w:ascii="Times New Roman" w:hAnsi="Times New Roman" w:cs="Times New Roman"/>
          <w:vertAlign w:val="subscript"/>
        </w:rPr>
        <w:t>2</w:t>
      </w:r>
      <w:r w:rsidR="00FE36CE" w:rsidRPr="00F71305">
        <w:rPr>
          <w:rFonts w:ascii="Times New Roman" w:hAnsi="Times New Roman" w:cs="Times New Roman"/>
        </w:rPr>
        <w:t xml:space="preserve"> and respiratory exchange ratio (RER) (Metalyser 3B, Cortex Biophysik GmbH, </w:t>
      </w:r>
      <w:proofErr w:type="gramStart"/>
      <w:r w:rsidR="00FE36CE" w:rsidRPr="00F71305">
        <w:rPr>
          <w:rFonts w:ascii="Times New Roman" w:hAnsi="Times New Roman" w:cs="Times New Roman"/>
        </w:rPr>
        <w:t>Germany</w:t>
      </w:r>
      <w:proofErr w:type="gramEnd"/>
      <w:r w:rsidR="00FE36CE" w:rsidRPr="00F71305">
        <w:rPr>
          <w:rFonts w:ascii="Times New Roman" w:hAnsi="Times New Roman" w:cs="Times New Roman"/>
        </w:rPr>
        <w:t xml:space="preserve">). Participants were instructed to continue </w:t>
      </w:r>
      <w:r w:rsidR="00901283">
        <w:rPr>
          <w:rFonts w:ascii="Times New Roman" w:hAnsi="Times New Roman" w:cs="Times New Roman"/>
        </w:rPr>
        <w:t>f</w:t>
      </w:r>
      <w:r w:rsidR="00FE36CE" w:rsidRPr="00F71305">
        <w:rPr>
          <w:rFonts w:ascii="Times New Roman" w:hAnsi="Times New Roman" w:cs="Times New Roman"/>
        </w:rPr>
        <w:t>or as long as they co</w:t>
      </w:r>
      <w:r w:rsidR="004854FA" w:rsidRPr="00F71305">
        <w:rPr>
          <w:rFonts w:ascii="Times New Roman" w:hAnsi="Times New Roman" w:cs="Times New Roman"/>
        </w:rPr>
        <w:t>uld, investing maximum effort</w:t>
      </w:r>
      <w:r w:rsidR="006F1C67">
        <w:rPr>
          <w:rFonts w:ascii="Times New Roman" w:hAnsi="Times New Roman" w:cs="Times New Roman"/>
        </w:rPr>
        <w:t>, and t</w:t>
      </w:r>
      <w:r w:rsidR="004854FA" w:rsidRPr="00F71305">
        <w:rPr>
          <w:rFonts w:ascii="Times New Roman" w:hAnsi="Times New Roman" w:cs="Times New Roman"/>
        </w:rPr>
        <w:t xml:space="preserve">he </w:t>
      </w:r>
      <w:r w:rsidR="00FE36CE" w:rsidRPr="00F71305">
        <w:rPr>
          <w:rFonts w:ascii="Times New Roman" w:hAnsi="Times New Roman" w:cs="Times New Roman"/>
        </w:rPr>
        <w:t>test continued until</w:t>
      </w:r>
      <w:r w:rsidR="00F514D6" w:rsidRPr="00F71305">
        <w:rPr>
          <w:rFonts w:ascii="Times New Roman" w:hAnsi="Times New Roman" w:cs="Times New Roman"/>
        </w:rPr>
        <w:t xml:space="preserve"> volitional exhaustion</w:t>
      </w:r>
      <w:r w:rsidR="00CF3D69">
        <w:rPr>
          <w:rFonts w:ascii="Times New Roman" w:hAnsi="Times New Roman" w:cs="Times New Roman"/>
        </w:rPr>
        <w:t xml:space="preserve"> or </w:t>
      </w:r>
      <w:r w:rsidR="00A86BA4" w:rsidRPr="00F71305">
        <w:rPr>
          <w:rFonts w:ascii="Times New Roman" w:hAnsi="Times New Roman" w:cs="Times New Roman"/>
        </w:rPr>
        <w:t>participants</w:t>
      </w:r>
      <w:r w:rsidR="00F514D6" w:rsidRPr="00F71305">
        <w:rPr>
          <w:rFonts w:ascii="Times New Roman" w:hAnsi="Times New Roman" w:cs="Times New Roman"/>
        </w:rPr>
        <w:t xml:space="preserve"> reach</w:t>
      </w:r>
      <w:r w:rsidR="00A86BA4" w:rsidRPr="00F71305">
        <w:rPr>
          <w:rFonts w:ascii="Times New Roman" w:hAnsi="Times New Roman" w:cs="Times New Roman"/>
        </w:rPr>
        <w:t>ed</w:t>
      </w:r>
      <w:r w:rsidR="00F514D6" w:rsidRPr="00F71305">
        <w:rPr>
          <w:rFonts w:ascii="Times New Roman" w:hAnsi="Times New Roman" w:cs="Times New Roman"/>
        </w:rPr>
        <w:t xml:space="preserve"> 100%</w:t>
      </w:r>
      <w:r w:rsidR="00A86BA4" w:rsidRPr="00F71305">
        <w:rPr>
          <w:rFonts w:ascii="Times New Roman" w:hAnsi="Times New Roman" w:cs="Times New Roman"/>
        </w:rPr>
        <w:t xml:space="preserve"> of their</w:t>
      </w:r>
      <w:r w:rsidR="00F514D6" w:rsidRPr="00F71305">
        <w:rPr>
          <w:rFonts w:ascii="Times New Roman" w:hAnsi="Times New Roman" w:cs="Times New Roman"/>
        </w:rPr>
        <w:t xml:space="preserve"> age-predicted maximum </w:t>
      </w:r>
      <w:r w:rsidR="007C7992">
        <w:rPr>
          <w:rFonts w:ascii="Times New Roman" w:hAnsi="Times New Roman" w:cs="Times New Roman"/>
        </w:rPr>
        <w:t>HR</w:t>
      </w:r>
      <w:r w:rsidR="00F514D6" w:rsidRPr="00F71305">
        <w:rPr>
          <w:rFonts w:ascii="Times New Roman" w:hAnsi="Times New Roman" w:cs="Times New Roman"/>
        </w:rPr>
        <w:t xml:space="preserve"> (85% if taking </w:t>
      </w:r>
      <w:r w:rsidR="00F514D6" w:rsidRPr="00F71305">
        <w:rPr>
          <w:rFonts w:ascii="Times New Roman" w:hAnsi="Times New Roman" w:cs="Times New Roman"/>
          <w:i/>
        </w:rPr>
        <w:t>β</w:t>
      </w:r>
      <w:r w:rsidR="00F514D6" w:rsidRPr="00F71305">
        <w:rPr>
          <w:rFonts w:ascii="Times New Roman" w:hAnsi="Times New Roman" w:cs="Times New Roman"/>
        </w:rPr>
        <w:t xml:space="preserve">-blockers) </w:t>
      </w:r>
      <w:r w:rsidR="006F1C67">
        <w:rPr>
          <w:rFonts w:ascii="Times New Roman" w:hAnsi="Times New Roman" w:cs="Times New Roman"/>
        </w:rPr>
        <w:t xml:space="preserve">and </w:t>
      </w:r>
      <w:r w:rsidR="00F514D6" w:rsidRPr="00F71305">
        <w:rPr>
          <w:rFonts w:ascii="Times New Roman" w:hAnsi="Times New Roman" w:cs="Times New Roman"/>
        </w:rPr>
        <w:t>RER ≥1.15</w:t>
      </w:r>
      <w:r w:rsidR="006F1C67">
        <w:rPr>
          <w:rFonts w:ascii="Times New Roman" w:hAnsi="Times New Roman" w:cs="Times New Roman"/>
        </w:rPr>
        <w:t>.</w:t>
      </w:r>
      <w:r w:rsidR="00F514D6" w:rsidRPr="00F71305">
        <w:rPr>
          <w:rFonts w:ascii="Times New Roman" w:hAnsi="Times New Roman" w:cs="Times New Roman"/>
        </w:rPr>
        <w:t xml:space="preserve"> </w:t>
      </w:r>
      <w:r w:rsidR="006F1C67">
        <w:rPr>
          <w:rFonts w:ascii="Times New Roman" w:hAnsi="Times New Roman" w:cs="Times New Roman"/>
        </w:rPr>
        <w:t>T</w:t>
      </w:r>
      <w:r w:rsidR="00F514D6" w:rsidRPr="00F71305">
        <w:rPr>
          <w:rFonts w:ascii="Times New Roman" w:hAnsi="Times New Roman" w:cs="Times New Roman"/>
        </w:rPr>
        <w:t>est</w:t>
      </w:r>
      <w:r w:rsidR="006F1C67">
        <w:rPr>
          <w:rFonts w:ascii="Times New Roman" w:hAnsi="Times New Roman" w:cs="Times New Roman"/>
        </w:rPr>
        <w:t>s</w:t>
      </w:r>
      <w:r w:rsidR="00F514D6" w:rsidRPr="00F71305">
        <w:rPr>
          <w:rFonts w:ascii="Times New Roman" w:hAnsi="Times New Roman" w:cs="Times New Roman"/>
        </w:rPr>
        <w:t xml:space="preserve"> aborted </w:t>
      </w:r>
      <w:r w:rsidR="00901283">
        <w:rPr>
          <w:rFonts w:ascii="Times New Roman" w:hAnsi="Times New Roman" w:cs="Times New Roman"/>
        </w:rPr>
        <w:t xml:space="preserve">by the cardiac nurse </w:t>
      </w:r>
      <w:r w:rsidR="00F514D6" w:rsidRPr="00F71305">
        <w:rPr>
          <w:rFonts w:ascii="Times New Roman" w:hAnsi="Times New Roman" w:cs="Times New Roman"/>
        </w:rPr>
        <w:t>due to adverse symptoms</w:t>
      </w:r>
      <w:r w:rsidR="006F1C67">
        <w:rPr>
          <w:rFonts w:ascii="Times New Roman" w:hAnsi="Times New Roman" w:cs="Times New Roman"/>
        </w:rPr>
        <w:t xml:space="preserve"> were </w:t>
      </w:r>
      <w:r w:rsidR="00F514D6" w:rsidRPr="00F71305">
        <w:rPr>
          <w:rFonts w:ascii="Times New Roman" w:hAnsi="Times New Roman" w:cs="Times New Roman"/>
        </w:rPr>
        <w:t>cla</w:t>
      </w:r>
      <w:r w:rsidR="004854FA" w:rsidRPr="00F71305">
        <w:rPr>
          <w:rFonts w:ascii="Times New Roman" w:hAnsi="Times New Roman" w:cs="Times New Roman"/>
        </w:rPr>
        <w:t>ssified as incomplete</w:t>
      </w:r>
      <w:r w:rsidR="006F1C67">
        <w:rPr>
          <w:rFonts w:ascii="Times New Roman" w:hAnsi="Times New Roman" w:cs="Times New Roman"/>
        </w:rPr>
        <w:t>, a</w:t>
      </w:r>
      <w:r w:rsidR="00901283">
        <w:rPr>
          <w:rFonts w:ascii="Times New Roman" w:hAnsi="Times New Roman" w:cs="Times New Roman"/>
        </w:rPr>
        <w:t>nd</w:t>
      </w:r>
      <w:r w:rsidR="00BF1C3D">
        <w:rPr>
          <w:rFonts w:ascii="Times New Roman" w:hAnsi="Times New Roman" w:cs="Times New Roman"/>
        </w:rPr>
        <w:t xml:space="preserve"> </w:t>
      </w:r>
      <w:r w:rsidR="006F1C67">
        <w:rPr>
          <w:rFonts w:ascii="Times New Roman" w:hAnsi="Times New Roman" w:cs="Times New Roman"/>
        </w:rPr>
        <w:t xml:space="preserve">these </w:t>
      </w:r>
      <w:r w:rsidR="00F514D6" w:rsidRPr="00F71305">
        <w:rPr>
          <w:rFonts w:ascii="Times New Roman" w:hAnsi="Times New Roman" w:cs="Times New Roman"/>
        </w:rPr>
        <w:t xml:space="preserve">participants were </w:t>
      </w:r>
      <w:r w:rsidR="00901283">
        <w:rPr>
          <w:rFonts w:ascii="Times New Roman" w:hAnsi="Times New Roman" w:cs="Times New Roman"/>
        </w:rPr>
        <w:t>withdrawn</w:t>
      </w:r>
      <w:r w:rsidR="00F514D6" w:rsidRPr="00F71305">
        <w:rPr>
          <w:rFonts w:ascii="Times New Roman" w:hAnsi="Times New Roman" w:cs="Times New Roman"/>
        </w:rPr>
        <w:t>.</w:t>
      </w:r>
      <w:r w:rsidR="006A6739">
        <w:rPr>
          <w:rFonts w:ascii="Times New Roman" w:hAnsi="Times New Roman" w:cs="Times New Roman"/>
        </w:rPr>
        <w:t xml:space="preserve"> </w:t>
      </w:r>
      <w:r w:rsidR="00954864">
        <w:rPr>
          <w:rFonts w:ascii="Times New Roman" w:hAnsi="Times New Roman" w:cs="Times New Roman"/>
        </w:rPr>
        <w:t>After</w:t>
      </w:r>
      <w:r w:rsidR="002E2E00" w:rsidRPr="00F71305">
        <w:rPr>
          <w:rFonts w:ascii="Times New Roman" w:hAnsi="Times New Roman" w:cs="Times New Roman"/>
        </w:rPr>
        <w:t xml:space="preserve"> sufficient recover</w:t>
      </w:r>
      <w:r w:rsidR="00954864">
        <w:rPr>
          <w:rFonts w:ascii="Times New Roman" w:hAnsi="Times New Roman" w:cs="Times New Roman"/>
        </w:rPr>
        <w:t xml:space="preserve">y </w:t>
      </w:r>
      <w:r w:rsidR="002E2E00" w:rsidRPr="00F71305">
        <w:rPr>
          <w:rFonts w:ascii="Times New Roman" w:hAnsi="Times New Roman" w:cs="Times New Roman"/>
        </w:rPr>
        <w:t>(</w:t>
      </w:r>
      <w:r w:rsidR="001C0304" w:rsidRPr="00F71305">
        <w:rPr>
          <w:rFonts w:ascii="Times New Roman" w:hAnsi="Times New Roman" w:cs="Times New Roman"/>
        </w:rPr>
        <w:t>≥</w:t>
      </w:r>
      <w:r w:rsidR="001C0304">
        <w:rPr>
          <w:rFonts w:ascii="Times New Roman" w:hAnsi="Times New Roman" w:cs="Times New Roman"/>
        </w:rPr>
        <w:t>1</w:t>
      </w:r>
      <w:r w:rsidR="002E2E00" w:rsidRPr="00F71305">
        <w:rPr>
          <w:rFonts w:ascii="Times New Roman" w:hAnsi="Times New Roman" w:cs="Times New Roman"/>
        </w:rPr>
        <w:t>5 min</w:t>
      </w:r>
      <w:r w:rsidR="00193A5A">
        <w:rPr>
          <w:rFonts w:ascii="Times New Roman" w:hAnsi="Times New Roman" w:cs="Times New Roman"/>
        </w:rPr>
        <w:t>utes</w:t>
      </w:r>
      <w:r w:rsidR="002E2E00" w:rsidRPr="00F71305">
        <w:rPr>
          <w:rFonts w:ascii="Times New Roman" w:hAnsi="Times New Roman" w:cs="Times New Roman"/>
        </w:rPr>
        <w:t>), participants were familiarised with LV-HII</w:t>
      </w:r>
      <w:r w:rsidR="00FD6979">
        <w:rPr>
          <w:rFonts w:ascii="Times New Roman" w:hAnsi="Times New Roman" w:cs="Times New Roman"/>
        </w:rPr>
        <w:t>E</w:t>
      </w:r>
      <w:r w:rsidR="0088187A">
        <w:rPr>
          <w:rFonts w:ascii="Times New Roman" w:hAnsi="Times New Roman" w:cs="Times New Roman"/>
        </w:rPr>
        <w:t>, performing a condensed protocol of three intervals</w:t>
      </w:r>
      <w:r w:rsidR="00897BB3" w:rsidRPr="00F71305">
        <w:rPr>
          <w:rFonts w:ascii="Times New Roman" w:hAnsi="Times New Roman" w:cs="Times New Roman"/>
        </w:rPr>
        <w:t>.</w:t>
      </w:r>
    </w:p>
    <w:p w14:paraId="45C835D7" w14:textId="1D19358C" w:rsidR="006A6739" w:rsidRPr="00F71305" w:rsidRDefault="006A6739" w:rsidP="003F288C">
      <w:pPr>
        <w:spacing w:line="480" w:lineRule="auto"/>
        <w:rPr>
          <w:rFonts w:ascii="Times New Roman" w:hAnsi="Times New Roman" w:cs="Times New Roman"/>
        </w:rPr>
      </w:pPr>
      <w:r>
        <w:rPr>
          <w:rFonts w:ascii="Times New Roman" w:hAnsi="Times New Roman" w:cs="Times New Roman"/>
        </w:rPr>
        <w:t>To assess habitual physical</w:t>
      </w:r>
      <w:r w:rsidR="00CF3D69">
        <w:rPr>
          <w:rFonts w:ascii="Times New Roman" w:hAnsi="Times New Roman" w:cs="Times New Roman"/>
        </w:rPr>
        <w:t xml:space="preserve"> activity</w:t>
      </w:r>
      <w:r>
        <w:rPr>
          <w:rFonts w:ascii="Times New Roman" w:hAnsi="Times New Roman" w:cs="Times New Roman"/>
        </w:rPr>
        <w:t>, p</w:t>
      </w:r>
      <w:r w:rsidRPr="00F71305">
        <w:rPr>
          <w:rFonts w:ascii="Times New Roman" w:hAnsi="Times New Roman" w:cs="Times New Roman"/>
        </w:rPr>
        <w:t xml:space="preserve">articipants </w:t>
      </w:r>
      <w:r w:rsidR="00A86F37">
        <w:rPr>
          <w:rFonts w:ascii="Times New Roman" w:hAnsi="Times New Roman" w:cs="Times New Roman"/>
        </w:rPr>
        <w:t>were asked to wear</w:t>
      </w:r>
      <w:r w:rsidRPr="00F71305">
        <w:rPr>
          <w:rFonts w:ascii="Times New Roman" w:hAnsi="Times New Roman" w:cs="Times New Roman"/>
        </w:rPr>
        <w:t xml:space="preserve"> a tri-axial accelerometer (</w:t>
      </w:r>
      <w:proofErr w:type="spellStart"/>
      <w:r w:rsidRPr="00F71305">
        <w:rPr>
          <w:rFonts w:ascii="Times New Roman" w:hAnsi="Times New Roman" w:cs="Times New Roman"/>
        </w:rPr>
        <w:t>GENEActiv</w:t>
      </w:r>
      <w:proofErr w:type="spellEnd"/>
      <w:r w:rsidRPr="00F71305">
        <w:rPr>
          <w:rFonts w:ascii="Times New Roman" w:hAnsi="Times New Roman" w:cs="Times New Roman"/>
        </w:rPr>
        <w:t xml:space="preserve">, </w:t>
      </w:r>
      <w:proofErr w:type="spellStart"/>
      <w:r w:rsidRPr="00F71305">
        <w:rPr>
          <w:rFonts w:ascii="Times New Roman" w:hAnsi="Times New Roman" w:cs="Times New Roman"/>
        </w:rPr>
        <w:t>ActivInsights</w:t>
      </w:r>
      <w:proofErr w:type="spellEnd"/>
      <w:r w:rsidRPr="00F71305">
        <w:rPr>
          <w:rFonts w:ascii="Times New Roman" w:hAnsi="Times New Roman" w:cs="Times New Roman"/>
        </w:rPr>
        <w:t xml:space="preserve"> Ltd., UK) </w:t>
      </w:r>
      <w:r>
        <w:rPr>
          <w:rFonts w:ascii="Times New Roman" w:hAnsi="Times New Roman" w:cs="Times New Roman"/>
        </w:rPr>
        <w:t>on their non-dominant wrist f</w:t>
      </w:r>
      <w:r w:rsidRPr="00F71305">
        <w:rPr>
          <w:rFonts w:ascii="Times New Roman" w:hAnsi="Times New Roman" w:cs="Times New Roman"/>
        </w:rPr>
        <w:t>or 6 d</w:t>
      </w:r>
      <w:r>
        <w:rPr>
          <w:rFonts w:ascii="Times New Roman" w:hAnsi="Times New Roman" w:cs="Times New Roman"/>
        </w:rPr>
        <w:t>ays</w:t>
      </w:r>
      <w:r w:rsidRPr="00F71305">
        <w:rPr>
          <w:rFonts w:ascii="Times New Roman" w:hAnsi="Times New Roman" w:cs="Times New Roman"/>
        </w:rPr>
        <w:t xml:space="preserve"> after the </w:t>
      </w:r>
      <w:r>
        <w:rPr>
          <w:rFonts w:ascii="Times New Roman" w:hAnsi="Times New Roman" w:cs="Times New Roman"/>
        </w:rPr>
        <w:t>preliminary</w:t>
      </w:r>
      <w:r w:rsidRPr="00F71305">
        <w:rPr>
          <w:rFonts w:ascii="Times New Roman" w:hAnsi="Times New Roman" w:cs="Times New Roman"/>
        </w:rPr>
        <w:t xml:space="preserve"> visit. They were</w:t>
      </w:r>
      <w:r w:rsidR="00CF3D69">
        <w:rPr>
          <w:rFonts w:ascii="Times New Roman" w:hAnsi="Times New Roman" w:cs="Times New Roman"/>
        </w:rPr>
        <w:t xml:space="preserve"> instructed</w:t>
      </w:r>
      <w:r w:rsidR="00CF3D69" w:rsidRPr="00F71305">
        <w:rPr>
          <w:rFonts w:ascii="Times New Roman" w:hAnsi="Times New Roman" w:cs="Times New Roman"/>
        </w:rPr>
        <w:t xml:space="preserve"> to continue their usual daily activities </w:t>
      </w:r>
      <w:r w:rsidR="00CF3D69">
        <w:rPr>
          <w:rFonts w:ascii="Times New Roman" w:hAnsi="Times New Roman" w:cs="Times New Roman"/>
        </w:rPr>
        <w:t xml:space="preserve">and </w:t>
      </w:r>
      <w:r w:rsidRPr="00F71305">
        <w:rPr>
          <w:rFonts w:ascii="Times New Roman" w:hAnsi="Times New Roman" w:cs="Times New Roman"/>
        </w:rPr>
        <w:t>encouraged</w:t>
      </w:r>
      <w:r w:rsidR="00A86F37">
        <w:rPr>
          <w:rFonts w:ascii="Times New Roman" w:hAnsi="Times New Roman" w:cs="Times New Roman"/>
        </w:rPr>
        <w:t>, if possible,</w:t>
      </w:r>
      <w:r w:rsidRPr="00F71305">
        <w:rPr>
          <w:rFonts w:ascii="Times New Roman" w:hAnsi="Times New Roman" w:cs="Times New Roman"/>
        </w:rPr>
        <w:t xml:space="preserve"> to wear the device at all times</w:t>
      </w:r>
      <w:r w:rsidR="00A86F37">
        <w:rPr>
          <w:rFonts w:ascii="Times New Roman" w:hAnsi="Times New Roman" w:cs="Times New Roman"/>
        </w:rPr>
        <w:t xml:space="preserve">. A wear log was provided to </w:t>
      </w:r>
      <w:r>
        <w:rPr>
          <w:rFonts w:ascii="Times New Roman" w:hAnsi="Times New Roman" w:cs="Times New Roman"/>
        </w:rPr>
        <w:t xml:space="preserve">record </w:t>
      </w:r>
      <w:r w:rsidR="00A86F37">
        <w:rPr>
          <w:rFonts w:ascii="Times New Roman" w:hAnsi="Times New Roman" w:cs="Times New Roman"/>
        </w:rPr>
        <w:t>if/when the</w:t>
      </w:r>
      <w:r>
        <w:rPr>
          <w:rFonts w:ascii="Times New Roman" w:hAnsi="Times New Roman" w:cs="Times New Roman"/>
        </w:rPr>
        <w:t xml:space="preserve"> device was removed</w:t>
      </w:r>
      <w:r w:rsidR="00A86F37">
        <w:rPr>
          <w:rFonts w:ascii="Times New Roman" w:hAnsi="Times New Roman" w:cs="Times New Roman"/>
        </w:rPr>
        <w:t>,</w:t>
      </w:r>
      <w:r w:rsidR="00CF3D69">
        <w:rPr>
          <w:rFonts w:ascii="Times New Roman" w:hAnsi="Times New Roman" w:cs="Times New Roman"/>
        </w:rPr>
        <w:t xml:space="preserve"> along with</w:t>
      </w:r>
      <w:r w:rsidR="00A86F37">
        <w:rPr>
          <w:rFonts w:ascii="Times New Roman" w:hAnsi="Times New Roman" w:cs="Times New Roman"/>
        </w:rPr>
        <w:t xml:space="preserve"> the time the participants got into and out of bed and an estimate of sleep and wake times.</w:t>
      </w:r>
      <w:r>
        <w:rPr>
          <w:rFonts w:ascii="Times New Roman" w:hAnsi="Times New Roman" w:cs="Times New Roman"/>
        </w:rPr>
        <w:t xml:space="preserve"> </w:t>
      </w:r>
      <w:r w:rsidRPr="00F71305">
        <w:rPr>
          <w:rFonts w:ascii="Times New Roman" w:hAnsi="Times New Roman" w:cs="Times New Roman"/>
        </w:rPr>
        <w:t>Data were recorded at 100Hz</w:t>
      </w:r>
      <w:r>
        <w:rPr>
          <w:rFonts w:ascii="Times New Roman" w:hAnsi="Times New Roman" w:cs="Times New Roman"/>
        </w:rPr>
        <w:t xml:space="preserve">, </w:t>
      </w:r>
      <w:r w:rsidRPr="00F71305">
        <w:rPr>
          <w:rFonts w:ascii="Times New Roman" w:hAnsi="Times New Roman" w:cs="Times New Roman"/>
        </w:rPr>
        <w:t>downloaded using manufacturer software (</w:t>
      </w:r>
      <w:proofErr w:type="spellStart"/>
      <w:r w:rsidRPr="00F71305">
        <w:rPr>
          <w:rFonts w:ascii="Times New Roman" w:hAnsi="Times New Roman" w:cs="Times New Roman"/>
        </w:rPr>
        <w:t>GENEActiv</w:t>
      </w:r>
      <w:proofErr w:type="spellEnd"/>
      <w:r w:rsidRPr="00F71305">
        <w:rPr>
          <w:rFonts w:ascii="Times New Roman" w:hAnsi="Times New Roman" w:cs="Times New Roman"/>
        </w:rPr>
        <w:t xml:space="preserve"> PC software v2.9)</w:t>
      </w:r>
      <w:r>
        <w:rPr>
          <w:rFonts w:ascii="Times New Roman" w:hAnsi="Times New Roman" w:cs="Times New Roman"/>
        </w:rPr>
        <w:t>,</w:t>
      </w:r>
      <w:r w:rsidRPr="00F71305">
        <w:rPr>
          <w:rFonts w:ascii="Times New Roman" w:hAnsi="Times New Roman" w:cs="Times New Roman"/>
        </w:rPr>
        <w:t xml:space="preserve"> </w:t>
      </w:r>
      <w:r>
        <w:rPr>
          <w:rFonts w:ascii="Times New Roman" w:hAnsi="Times New Roman" w:cs="Times New Roman"/>
        </w:rPr>
        <w:t xml:space="preserve">and </w:t>
      </w:r>
      <w:r w:rsidR="00F7473B">
        <w:rPr>
          <w:rFonts w:ascii="Times New Roman" w:hAnsi="Times New Roman" w:cs="Times New Roman"/>
        </w:rPr>
        <w:t>processed</w:t>
      </w:r>
      <w:r w:rsidRPr="00F71305">
        <w:rPr>
          <w:rFonts w:ascii="Times New Roman" w:hAnsi="Times New Roman" w:cs="Times New Roman"/>
        </w:rPr>
        <w:t xml:space="preserve"> using a</w:t>
      </w:r>
      <w:r w:rsidR="00F7473B">
        <w:rPr>
          <w:rFonts w:ascii="Times New Roman" w:hAnsi="Times New Roman" w:cs="Times New Roman"/>
        </w:rPr>
        <w:t>n R-package</w:t>
      </w:r>
      <w:r w:rsidRPr="00F71305">
        <w:rPr>
          <w:rFonts w:ascii="Times New Roman" w:hAnsi="Times New Roman" w:cs="Times New Roman"/>
        </w:rPr>
        <w:t xml:space="preserve"> GGIR</w:t>
      </w:r>
      <w:r>
        <w:rPr>
          <w:rFonts w:ascii="Times New Roman" w:hAnsi="Times New Roman" w:cs="Times New Roman"/>
        </w:rPr>
        <w:t xml:space="preserve">, </w:t>
      </w:r>
      <w:r w:rsidRPr="00F71305">
        <w:rPr>
          <w:rFonts w:ascii="Times New Roman" w:hAnsi="Times New Roman" w:cs="Times New Roman"/>
        </w:rPr>
        <w:t>v1.</w:t>
      </w:r>
      <w:r w:rsidR="00F7473B">
        <w:rPr>
          <w:rFonts w:ascii="Times New Roman" w:hAnsi="Times New Roman" w:cs="Times New Roman"/>
        </w:rPr>
        <w:t>10</w:t>
      </w:r>
      <w:r w:rsidRPr="00F71305">
        <w:rPr>
          <w:rFonts w:ascii="Times New Roman" w:hAnsi="Times New Roman" w:cs="Times New Roman"/>
        </w:rPr>
        <w:t>.</w:t>
      </w:r>
      <w:r w:rsidR="00F7473B">
        <w:rPr>
          <w:rFonts w:ascii="Times New Roman" w:hAnsi="Times New Roman" w:cs="Times New Roman"/>
        </w:rPr>
        <w:t>1</w:t>
      </w:r>
      <w:r w:rsidRPr="00F71305">
        <w:rPr>
          <w:rFonts w:ascii="Times New Roman" w:hAnsi="Times New Roman" w:cs="Times New Roman"/>
        </w:rPr>
        <w:t xml:space="preserve"> </w:t>
      </w:r>
      <w:r w:rsidR="00F7473B">
        <w:rPr>
          <w:rFonts w:ascii="Times New Roman" w:hAnsi="Times New Roman" w:cs="Times New Roman"/>
        </w:rPr>
        <w:t>(</w:t>
      </w:r>
      <w:hyperlink r:id="rId6" w:history="1">
        <w:r w:rsidR="00F7473B" w:rsidRPr="00D158F3">
          <w:rPr>
            <w:rStyle w:val="Hyperlink"/>
            <w:rFonts w:ascii="Times New Roman" w:hAnsi="Times New Roman" w:cs="Times New Roman"/>
          </w:rPr>
          <w:t>http://cran.r-project.org</w:t>
        </w:r>
      </w:hyperlink>
      <w:r w:rsidR="00F7473B">
        <w:rPr>
          <w:rFonts w:ascii="Times New Roman" w:hAnsi="Times New Roman" w:cs="Times New Roman"/>
        </w:rPr>
        <w:t xml:space="preserve">; </w:t>
      </w:r>
      <w:r w:rsidR="00F7473B">
        <w:rPr>
          <w:rFonts w:ascii="Times New Roman" w:hAnsi="Times New Roman" w:cs="Times New Roman"/>
        </w:rPr>
        <w:fldChar w:fldCharType="begin" w:fldLock="1"/>
      </w:r>
      <w:r w:rsidR="00016BDA">
        <w:rPr>
          <w:rFonts w:ascii="Times New Roman" w:hAnsi="Times New Roman" w:cs="Times New Roman"/>
        </w:rPr>
        <w:instrText>ADDIN CSL_CITATION {"citationItems":[{"id":"ITEM-1","itemData":{"DOI":"10.1038/s41598-019-54267-y","ISSN":"20452322","PMID":"31796778","abstract":"Large epidemiological studies that use accelerometers for physical behavior and sleep assessment differ in the location of the accelerometer attachment and the signal aggregation metric chosen. This study aimed to assess the comparability of acceleration metrics between commonly-used body-attachment locations for 24 hours, waking and sleeping hours, and to test comparability of PA cut points between dominant and non-dominant wrist. Forty-five young adults (23 women, 18–41 years) were included and GT3X + accelerometers (ActiGraph, Pensacola, FL, USA) were placed on their right hip, dominant, and non-dominant wrist for 7 days. We derived Euclidean Norm Minus One g (ENMO), Low-pass filtered ENMO (LFENMO), Mean Amplitude Deviation (MAD) and ActiGraph activity counts over 5-second epochs from the raw accelerations. Metric values were compared using a correlation analysis, and by plotting the differences by time of the day. Cut points for the dominant wrist were derived using Lin’s concordance correlation coefficient optimization in a grid of possible thresholds, using the non-dominant wrist estimates as reference. They were cross-validated in a separate sample (N = 36, 10 women, 22–30 years). Shared variances between pairs of acceleration metrics varied across sites and metric pairs (range in r2: 0.19–0.97, all p &lt; 0.01), suggesting that some sites and metrics are associated, and others are not. We observed higher metric values in dominant vs. non-dominant wrist, thus, we developed cut points for dominant wrist based on ENMO to classify sedentary time (&lt;50 mg), light PA (50–110 mg), moderate PA (110–440 mg) and vigorous PA (≥440 mg). Our findings suggest differences between dominant and non-dominant wrist, and we proposed new cut points to attenuate these differences. ENMO and LFENMO were the most similar metrics, and they showed good comparability with MAD. However, counts were not comparable with ENMO, LFENMO and MAD.","author":[{"dropping-particle":"","family":"Migueles","given":"Jairo H.","non-dropping-particle":"","parse-names":false,"suffix":""},{"dropping-particle":"","family":"Cadenas-Sanchez","given":"Cristina","non-dropping-particle":"","parse-names":false,"suffix":""},{"dropping-particle":"V.","family":"Rowlands","given":"Alex","non-dropping-particle":"","parse-names":false,"suffix":""},{"dropping-particle":"","family":"Henriksson","given":"Pontus","non-dropping-particle":"","parse-names":false,"suffix":""},{"dropping-particle":"","family":"Shiroma","given":"Eric J.","non-dropping-particle":"","parse-names":false,"suffix":""},{"dropping-particle":"","family":"Acosta","given":"Francisco M.","non-dropping-particle":"","parse-names":false,"suffix":""},{"dropping-particle":"","family":"Rodriguez-Ayllon","given":"Maria","non-dropping-particle":"","parse-names":false,"suffix":""},{"dropping-particle":"","family":"Esteban-Cornejo","given":"Irene","non-dropping-particle":"","parse-names":false,"suffix":""},{"dropping-particle":"","family":"Plaza-Florido","given":"Abel","non-dropping-particle":"","parse-names":false,"suffix":""},{"dropping-particle":"","family":"Gil-Cosano","given":"Jose J.","non-dropping-particle":"","parse-names":false,"suffix":""},{"dropping-particle":"","family":"Ekelund","given":"Ulf","non-dropping-particle":"","parse-names":false,"suffix":""},{"dropping-particle":"","family":"Hees","given":"Vincent T.","non-dropping-particle":"van","parse-names":false,"suffix":""},{"dropping-particle":"","family":"Ortega","given":"Francisco B.","non-dropping-particle":"","parse-names":false,"suffix":""}],"container-title":"Scientific Reports","id":"ITEM-1","issue":"18235","issued":{"date-parts":[["2019"]]},"publisher":"Springer US","title":"Comparability of accelerometer signal aggregation metrics across placements and dominant wrist cut points for the assessment of physical activity in adults","type":"article-journal","volume":"9"},"uris":["http://www.mendeley.com/documents/?uuid=d691215d-0066-4d6a-acc4-6f6e03934874"]}],"mendeley":{"formattedCitation":"(28)","plainTextFormattedCitation":"(28)","previouslyFormattedCitation":"(28)"},"properties":{"noteIndex":0},"schema":"https://github.com/citation-style-language/schema/raw/master/csl-citation.json"}</w:instrText>
      </w:r>
      <w:r w:rsidR="00F7473B">
        <w:rPr>
          <w:rFonts w:ascii="Times New Roman" w:hAnsi="Times New Roman" w:cs="Times New Roman"/>
        </w:rPr>
        <w:fldChar w:fldCharType="separate"/>
      </w:r>
      <w:r w:rsidR="00016BDA" w:rsidRPr="00016BDA">
        <w:rPr>
          <w:rFonts w:ascii="Times New Roman" w:hAnsi="Times New Roman" w:cs="Times New Roman"/>
          <w:noProof/>
        </w:rPr>
        <w:t>(28)</w:t>
      </w:r>
      <w:r w:rsidR="00F7473B">
        <w:rPr>
          <w:rFonts w:ascii="Times New Roman" w:hAnsi="Times New Roman" w:cs="Times New Roman"/>
        </w:rPr>
        <w:fldChar w:fldCharType="end"/>
      </w:r>
      <w:r w:rsidRPr="00F71305">
        <w:rPr>
          <w:rFonts w:ascii="Times New Roman" w:hAnsi="Times New Roman" w:cs="Times New Roman"/>
        </w:rPr>
        <w:t xml:space="preserve">). </w:t>
      </w:r>
      <w:r w:rsidR="00F7473B">
        <w:rPr>
          <w:rFonts w:ascii="Times New Roman" w:hAnsi="Times New Roman" w:cs="Times New Roman"/>
        </w:rPr>
        <w:t>The average</w:t>
      </w:r>
      <w:r w:rsidR="00BB497F">
        <w:rPr>
          <w:rFonts w:ascii="Times New Roman" w:hAnsi="Times New Roman" w:cs="Times New Roman"/>
        </w:rPr>
        <w:t xml:space="preserve"> magnitude of dynamic acceleration corrected for gravity (Euclidean Norm </w:t>
      </w:r>
      <w:proofErr w:type="gramStart"/>
      <w:r w:rsidR="00BB497F">
        <w:rPr>
          <w:rFonts w:ascii="Times New Roman" w:hAnsi="Times New Roman" w:cs="Times New Roman"/>
        </w:rPr>
        <w:t>Minus</w:t>
      </w:r>
      <w:proofErr w:type="gramEnd"/>
      <w:r w:rsidR="00BB497F">
        <w:rPr>
          <w:rFonts w:ascii="Times New Roman" w:hAnsi="Times New Roman" w:cs="Times New Roman"/>
        </w:rPr>
        <w:t xml:space="preserve"> One) was calculated, averaged over 5-s</w:t>
      </w:r>
      <w:r w:rsidR="007C7992">
        <w:rPr>
          <w:rFonts w:ascii="Times New Roman" w:hAnsi="Times New Roman" w:cs="Times New Roman"/>
        </w:rPr>
        <w:t>econd</w:t>
      </w:r>
      <w:r w:rsidR="00BB497F">
        <w:rPr>
          <w:rFonts w:ascii="Times New Roman" w:hAnsi="Times New Roman" w:cs="Times New Roman"/>
        </w:rPr>
        <w:t xml:space="preserve"> epochs, and expressed in </w:t>
      </w:r>
      <w:proofErr w:type="spellStart"/>
      <w:r w:rsidR="00BB497F">
        <w:rPr>
          <w:rFonts w:ascii="Times New Roman" w:hAnsi="Times New Roman" w:cs="Times New Roman"/>
        </w:rPr>
        <w:t>milligravitational</w:t>
      </w:r>
      <w:proofErr w:type="spellEnd"/>
      <w:r w:rsidR="00BB497F">
        <w:rPr>
          <w:rFonts w:ascii="Times New Roman" w:hAnsi="Times New Roman" w:cs="Times New Roman"/>
        </w:rPr>
        <w:t xml:space="preserve"> units (m</w:t>
      </w:r>
      <w:r w:rsidR="00BB497F">
        <w:rPr>
          <w:rFonts w:ascii="Times New Roman" w:hAnsi="Times New Roman" w:cs="Times New Roman"/>
          <w:i/>
          <w:iCs/>
        </w:rPr>
        <w:t>g</w:t>
      </w:r>
      <w:r w:rsidR="00BB497F">
        <w:rPr>
          <w:rFonts w:ascii="Times New Roman" w:hAnsi="Times New Roman" w:cs="Times New Roman"/>
        </w:rPr>
        <w:t xml:space="preserve">). </w:t>
      </w:r>
      <w:r w:rsidR="00F5256F">
        <w:rPr>
          <w:rFonts w:ascii="Times New Roman" w:hAnsi="Times New Roman" w:cs="Times New Roman"/>
        </w:rPr>
        <w:t xml:space="preserve">Data were considered valid when </w:t>
      </w:r>
      <w:r w:rsidRPr="00F71305">
        <w:rPr>
          <w:rFonts w:ascii="Times New Roman" w:hAnsi="Times New Roman" w:cs="Times New Roman"/>
        </w:rPr>
        <w:t xml:space="preserve">the device was worn for </w:t>
      </w:r>
      <w:r>
        <w:rPr>
          <w:rFonts w:ascii="Times New Roman" w:hAnsi="Times New Roman" w:cs="Times New Roman"/>
        </w:rPr>
        <w:sym w:font="Symbol" w:char="F0B3"/>
      </w:r>
      <w:r w:rsidRPr="00F71305">
        <w:rPr>
          <w:rFonts w:ascii="Times New Roman" w:hAnsi="Times New Roman" w:cs="Times New Roman"/>
        </w:rPr>
        <w:t>16 h</w:t>
      </w:r>
      <w:r>
        <w:rPr>
          <w:rFonts w:ascii="Times New Roman" w:hAnsi="Times New Roman" w:cs="Times New Roman"/>
        </w:rPr>
        <w:t>ours</w:t>
      </w:r>
      <w:r w:rsidR="00EF0F56">
        <w:rPr>
          <w:rFonts w:ascii="Times New Roman" w:hAnsi="Times New Roman" w:cs="Times New Roman"/>
        </w:rPr>
        <w:t xml:space="preserve"> on</w:t>
      </w:r>
      <w:r>
        <w:rPr>
          <w:rFonts w:ascii="Times New Roman" w:hAnsi="Times New Roman" w:cs="Times New Roman"/>
        </w:rPr>
        <w:t xml:space="preserve"> </w:t>
      </w:r>
      <w:r>
        <w:rPr>
          <w:rFonts w:ascii="Times New Roman" w:hAnsi="Times New Roman" w:cs="Times New Roman"/>
        </w:rPr>
        <w:sym w:font="Symbol" w:char="F0B3"/>
      </w:r>
      <w:r>
        <w:rPr>
          <w:rFonts w:ascii="Times New Roman" w:hAnsi="Times New Roman" w:cs="Times New Roman"/>
        </w:rPr>
        <w:t>4</w:t>
      </w:r>
      <w:r w:rsidRPr="00F71305">
        <w:rPr>
          <w:rFonts w:ascii="Times New Roman" w:hAnsi="Times New Roman" w:cs="Times New Roman"/>
        </w:rPr>
        <w:t xml:space="preserve"> days (</w:t>
      </w:r>
      <w:r>
        <w:rPr>
          <w:rFonts w:ascii="Times New Roman" w:hAnsi="Times New Roman" w:cs="Times New Roman"/>
        </w:rPr>
        <w:t>including</w:t>
      </w:r>
      <w:r w:rsidRPr="00F71305">
        <w:rPr>
          <w:rFonts w:ascii="Times New Roman" w:hAnsi="Times New Roman" w:cs="Times New Roman"/>
        </w:rPr>
        <w:t xml:space="preserve"> </w:t>
      </w:r>
      <w:r w:rsidR="00985937">
        <w:rPr>
          <w:rFonts w:ascii="Times New Roman" w:hAnsi="Times New Roman" w:cs="Times New Roman"/>
        </w:rPr>
        <w:sym w:font="Symbol" w:char="F0B3"/>
      </w:r>
      <w:r w:rsidR="00985937">
        <w:rPr>
          <w:rFonts w:ascii="Times New Roman" w:hAnsi="Times New Roman" w:cs="Times New Roman"/>
        </w:rPr>
        <w:t>1</w:t>
      </w:r>
      <w:r w:rsidRPr="00F71305">
        <w:rPr>
          <w:rFonts w:ascii="Times New Roman" w:hAnsi="Times New Roman" w:cs="Times New Roman"/>
        </w:rPr>
        <w:t xml:space="preserve"> weekend day).</w:t>
      </w:r>
      <w:r w:rsidR="002C6DD9">
        <w:rPr>
          <w:rFonts w:ascii="Times New Roman" w:hAnsi="Times New Roman" w:cs="Times New Roman"/>
        </w:rPr>
        <w:t xml:space="preserve"> Time spent sleeping (automated sleep detection)</w:t>
      </w:r>
      <w:r w:rsidR="007C7992">
        <w:rPr>
          <w:rFonts w:ascii="Times New Roman" w:hAnsi="Times New Roman" w:cs="Times New Roman"/>
        </w:rPr>
        <w:t>,</w:t>
      </w:r>
      <w:r w:rsidR="002C6DD9">
        <w:rPr>
          <w:rFonts w:ascii="Times New Roman" w:hAnsi="Times New Roman" w:cs="Times New Roman"/>
        </w:rPr>
        <w:t xml:space="preserve"> sedentary</w:t>
      </w:r>
      <w:r w:rsidR="007C7992">
        <w:rPr>
          <w:rFonts w:ascii="Times New Roman" w:hAnsi="Times New Roman" w:cs="Times New Roman"/>
        </w:rPr>
        <w:t xml:space="preserve"> (&lt;40m</w:t>
      </w:r>
      <w:r w:rsidR="007C7992">
        <w:rPr>
          <w:rFonts w:ascii="Times New Roman" w:hAnsi="Times New Roman" w:cs="Times New Roman"/>
          <w:i/>
          <w:iCs/>
        </w:rPr>
        <w:t>g</w:t>
      </w:r>
      <w:r w:rsidR="007C7992">
        <w:rPr>
          <w:rFonts w:ascii="Times New Roman" w:hAnsi="Times New Roman" w:cs="Times New Roman"/>
          <w:iCs/>
        </w:rPr>
        <w:t>)</w:t>
      </w:r>
      <w:r w:rsidR="002C6DD9">
        <w:rPr>
          <w:rFonts w:ascii="Times New Roman" w:hAnsi="Times New Roman" w:cs="Times New Roman"/>
        </w:rPr>
        <w:t xml:space="preserve">, </w:t>
      </w:r>
      <w:r w:rsidR="007C7992">
        <w:rPr>
          <w:rFonts w:ascii="Times New Roman" w:hAnsi="Times New Roman" w:cs="Times New Roman"/>
        </w:rPr>
        <w:t xml:space="preserve">and </w:t>
      </w:r>
      <w:r w:rsidR="002C6DD9">
        <w:rPr>
          <w:rFonts w:ascii="Times New Roman" w:hAnsi="Times New Roman" w:cs="Times New Roman"/>
        </w:rPr>
        <w:t>in light-intensity physical activity (LIPA</w:t>
      </w:r>
      <w:r w:rsidR="007C7992">
        <w:rPr>
          <w:rFonts w:ascii="Times New Roman" w:hAnsi="Times New Roman" w:cs="Times New Roman"/>
        </w:rPr>
        <w:t>; 40-100m</w:t>
      </w:r>
      <w:r w:rsidR="007C7992">
        <w:rPr>
          <w:rFonts w:ascii="Times New Roman" w:hAnsi="Times New Roman" w:cs="Times New Roman"/>
          <w:i/>
          <w:iCs/>
        </w:rPr>
        <w:t>g</w:t>
      </w:r>
      <w:r w:rsidR="002C6DD9">
        <w:rPr>
          <w:rFonts w:ascii="Times New Roman" w:hAnsi="Times New Roman" w:cs="Times New Roman"/>
        </w:rPr>
        <w:t xml:space="preserve">) </w:t>
      </w:r>
      <w:r w:rsidR="007C7992">
        <w:rPr>
          <w:rFonts w:ascii="Times New Roman" w:hAnsi="Times New Roman" w:cs="Times New Roman"/>
        </w:rPr>
        <w:t>or</w:t>
      </w:r>
      <w:r w:rsidR="002C6DD9">
        <w:rPr>
          <w:rFonts w:ascii="Times New Roman" w:hAnsi="Times New Roman" w:cs="Times New Roman"/>
        </w:rPr>
        <w:t xml:space="preserve"> MVPA </w:t>
      </w:r>
      <w:r w:rsidR="007C7992">
        <w:rPr>
          <w:rFonts w:ascii="Times New Roman" w:hAnsi="Times New Roman" w:cs="Times New Roman"/>
        </w:rPr>
        <w:t>(</w:t>
      </w:r>
      <w:r w:rsidR="002C6DD9">
        <w:rPr>
          <w:rFonts w:ascii="Times New Roman" w:hAnsi="Times New Roman" w:cs="Times New Roman"/>
        </w:rPr>
        <w:t>&gt;100m</w:t>
      </w:r>
      <w:r w:rsidR="002C6DD9">
        <w:rPr>
          <w:rFonts w:ascii="Times New Roman" w:hAnsi="Times New Roman" w:cs="Times New Roman"/>
          <w:i/>
          <w:iCs/>
        </w:rPr>
        <w:t>g</w:t>
      </w:r>
      <w:r w:rsidR="002C6DD9">
        <w:rPr>
          <w:rFonts w:ascii="Times New Roman" w:hAnsi="Times New Roman" w:cs="Times New Roman"/>
        </w:rPr>
        <w:t xml:space="preserve">) were averaged across valid </w:t>
      </w:r>
      <w:r w:rsidR="002C6DD9" w:rsidRPr="00884857">
        <w:rPr>
          <w:rFonts w:ascii="Times New Roman" w:hAnsi="Times New Roman" w:cs="Times New Roman"/>
        </w:rPr>
        <w:t>days.</w:t>
      </w:r>
      <w:r w:rsidR="004E385A" w:rsidRPr="00884857">
        <w:rPr>
          <w:rFonts w:ascii="Times New Roman" w:hAnsi="Times New Roman" w:cs="Times New Roman"/>
        </w:rPr>
        <w:t xml:space="preserve"> MVPA in bouts of </w:t>
      </w:r>
      <w:r w:rsidR="004E385A" w:rsidRPr="00884857">
        <w:rPr>
          <w:rFonts w:ascii="Times New Roman" w:hAnsi="Times New Roman" w:cs="Times New Roman"/>
        </w:rPr>
        <w:sym w:font="Symbol" w:char="F0B3"/>
      </w:r>
      <w:r w:rsidR="004E385A" w:rsidRPr="00884857">
        <w:rPr>
          <w:rFonts w:ascii="Times New Roman" w:hAnsi="Times New Roman" w:cs="Times New Roman"/>
        </w:rPr>
        <w:t>10 minutes</w:t>
      </w:r>
      <w:r w:rsidR="00467D1F">
        <w:rPr>
          <w:rFonts w:ascii="Times New Roman" w:hAnsi="Times New Roman" w:cs="Times New Roman"/>
        </w:rPr>
        <w:t xml:space="preserve"> was assessed</w:t>
      </w:r>
      <w:r w:rsidR="007C7992">
        <w:rPr>
          <w:rFonts w:ascii="Times New Roman" w:hAnsi="Times New Roman" w:cs="Times New Roman"/>
        </w:rPr>
        <w:t>,</w:t>
      </w:r>
      <w:r w:rsidR="004E385A" w:rsidRPr="00884857">
        <w:rPr>
          <w:rFonts w:ascii="Times New Roman" w:hAnsi="Times New Roman" w:cs="Times New Roman"/>
        </w:rPr>
        <w:t xml:space="preserve"> to </w:t>
      </w:r>
      <w:r w:rsidR="00B71DB0" w:rsidRPr="00884857">
        <w:rPr>
          <w:rFonts w:ascii="Times New Roman" w:hAnsi="Times New Roman" w:cs="Times New Roman"/>
        </w:rPr>
        <w:t xml:space="preserve">reflect </w:t>
      </w:r>
      <w:r w:rsidR="008A4D5A" w:rsidRPr="00884857">
        <w:rPr>
          <w:rFonts w:ascii="Times New Roman" w:hAnsi="Times New Roman" w:cs="Times New Roman"/>
        </w:rPr>
        <w:t xml:space="preserve">periods of </w:t>
      </w:r>
      <w:r w:rsidR="004E385A" w:rsidRPr="00884857">
        <w:rPr>
          <w:rFonts w:ascii="Times New Roman" w:hAnsi="Times New Roman" w:cs="Times New Roman"/>
        </w:rPr>
        <w:t xml:space="preserve">structured </w:t>
      </w:r>
      <w:r w:rsidR="007C7992">
        <w:rPr>
          <w:rFonts w:ascii="Times New Roman" w:hAnsi="Times New Roman" w:cs="Times New Roman"/>
        </w:rPr>
        <w:t>MVPA</w:t>
      </w:r>
      <w:r w:rsidR="00985937" w:rsidRPr="00884857">
        <w:rPr>
          <w:rFonts w:ascii="Times New Roman" w:hAnsi="Times New Roman" w:cs="Times New Roman"/>
        </w:rPr>
        <w:t xml:space="preserve"> and avoid incidental activity</w:t>
      </w:r>
      <w:r w:rsidR="004E385A" w:rsidRPr="00884857">
        <w:rPr>
          <w:rFonts w:ascii="Times New Roman" w:hAnsi="Times New Roman" w:cs="Times New Roman"/>
        </w:rPr>
        <w:t>.</w:t>
      </w:r>
    </w:p>
    <w:p w14:paraId="2491A864" w14:textId="548FB632" w:rsidR="00B25798" w:rsidRPr="00397918" w:rsidRDefault="005878F9" w:rsidP="003F288C">
      <w:pPr>
        <w:spacing w:line="480" w:lineRule="auto"/>
        <w:rPr>
          <w:rFonts w:ascii="Times New Roman" w:hAnsi="Times New Roman" w:cs="Times New Roman"/>
          <w:iCs/>
          <w:u w:val="single"/>
        </w:rPr>
      </w:pPr>
      <w:r w:rsidRPr="00397918">
        <w:rPr>
          <w:rFonts w:ascii="Times New Roman" w:hAnsi="Times New Roman" w:cs="Times New Roman"/>
          <w:iCs/>
          <w:u w:val="single"/>
        </w:rPr>
        <w:lastRenderedPageBreak/>
        <w:t>Experimental visits</w:t>
      </w:r>
    </w:p>
    <w:p w14:paraId="7826075F" w14:textId="467A24AB" w:rsidR="00475A48" w:rsidRPr="00C2017D" w:rsidRDefault="005B30E2" w:rsidP="00475A48">
      <w:pPr>
        <w:spacing w:line="480" w:lineRule="auto"/>
        <w:rPr>
          <w:rFonts w:ascii="Times New Roman" w:hAnsi="Times New Roman" w:cs="Times New Roman"/>
        </w:rPr>
      </w:pPr>
      <w:r>
        <w:rPr>
          <w:rFonts w:ascii="Times New Roman" w:hAnsi="Times New Roman" w:cs="Times New Roman"/>
        </w:rPr>
        <w:t xml:space="preserve">A schematic of experimental conditions </w:t>
      </w:r>
      <w:r w:rsidR="00330CF7">
        <w:rPr>
          <w:rFonts w:ascii="Times New Roman" w:hAnsi="Times New Roman" w:cs="Times New Roman"/>
        </w:rPr>
        <w:t>is provided</w:t>
      </w:r>
      <w:r>
        <w:rPr>
          <w:rFonts w:ascii="Times New Roman" w:hAnsi="Times New Roman" w:cs="Times New Roman"/>
        </w:rPr>
        <w:t xml:space="preserve"> in </w:t>
      </w:r>
      <w:r w:rsidRPr="000B5121">
        <w:rPr>
          <w:rFonts w:ascii="Times New Roman" w:hAnsi="Times New Roman" w:cs="Times New Roman"/>
        </w:rPr>
        <w:t>Supplemental Figure S1</w:t>
      </w:r>
      <w:r>
        <w:rPr>
          <w:rFonts w:ascii="Times New Roman" w:hAnsi="Times New Roman" w:cs="Times New Roman"/>
        </w:rPr>
        <w:t xml:space="preserve">. </w:t>
      </w:r>
      <w:r w:rsidR="005878F9" w:rsidRPr="00F71305">
        <w:rPr>
          <w:rFonts w:ascii="Times New Roman" w:hAnsi="Times New Roman" w:cs="Times New Roman"/>
        </w:rPr>
        <w:t xml:space="preserve">Participants arrived </w:t>
      </w:r>
      <w:r w:rsidR="001E2246">
        <w:rPr>
          <w:rFonts w:ascii="Times New Roman" w:hAnsi="Times New Roman" w:cs="Times New Roman"/>
        </w:rPr>
        <w:t>at</w:t>
      </w:r>
      <w:r>
        <w:rPr>
          <w:rFonts w:ascii="Times New Roman" w:hAnsi="Times New Roman" w:cs="Times New Roman"/>
        </w:rPr>
        <w:t xml:space="preserve"> the laboratory</w:t>
      </w:r>
      <w:r w:rsidR="005878F9" w:rsidRPr="00F71305">
        <w:rPr>
          <w:rFonts w:ascii="Times New Roman" w:hAnsi="Times New Roman" w:cs="Times New Roman"/>
        </w:rPr>
        <w:t xml:space="preserve"> at approximately 08:00 h</w:t>
      </w:r>
      <w:r w:rsidR="00397918">
        <w:rPr>
          <w:rFonts w:ascii="Times New Roman" w:hAnsi="Times New Roman" w:cs="Times New Roman"/>
        </w:rPr>
        <w:t>ours</w:t>
      </w:r>
      <w:r w:rsidR="005878F9" w:rsidRPr="00F71305">
        <w:rPr>
          <w:rFonts w:ascii="Times New Roman" w:hAnsi="Times New Roman" w:cs="Times New Roman"/>
        </w:rPr>
        <w:t xml:space="preserve">, </w:t>
      </w:r>
      <w:r w:rsidR="00F5256F">
        <w:rPr>
          <w:rFonts w:ascii="Times New Roman" w:hAnsi="Times New Roman" w:cs="Times New Roman"/>
        </w:rPr>
        <w:t>after</w:t>
      </w:r>
      <w:r w:rsidR="005878F9" w:rsidRPr="00F71305">
        <w:rPr>
          <w:rFonts w:ascii="Times New Roman" w:hAnsi="Times New Roman" w:cs="Times New Roman"/>
        </w:rPr>
        <w:t xml:space="preserve"> an overnight fast of </w:t>
      </w:r>
      <w:r w:rsidR="00936297">
        <w:rPr>
          <w:rFonts w:ascii="Times New Roman" w:hAnsi="Times New Roman" w:cs="Times New Roman"/>
        </w:rPr>
        <w:sym w:font="Symbol" w:char="F0B3"/>
      </w:r>
      <w:r w:rsidR="005878F9" w:rsidRPr="00F71305">
        <w:rPr>
          <w:rFonts w:ascii="Times New Roman" w:hAnsi="Times New Roman" w:cs="Times New Roman"/>
        </w:rPr>
        <w:t>10 h</w:t>
      </w:r>
      <w:r w:rsidR="00397918">
        <w:rPr>
          <w:rFonts w:ascii="Times New Roman" w:hAnsi="Times New Roman" w:cs="Times New Roman"/>
        </w:rPr>
        <w:t>ours</w:t>
      </w:r>
      <w:r w:rsidR="005878F9" w:rsidRPr="00F71305">
        <w:rPr>
          <w:rFonts w:ascii="Times New Roman" w:hAnsi="Times New Roman" w:cs="Times New Roman"/>
        </w:rPr>
        <w:t xml:space="preserve">. </w:t>
      </w:r>
      <w:bookmarkEnd w:id="2"/>
      <w:bookmarkEnd w:id="3"/>
      <w:r w:rsidR="00454BFF" w:rsidRPr="00F71305">
        <w:rPr>
          <w:rFonts w:ascii="Times New Roman" w:hAnsi="Times New Roman" w:cs="Times New Roman"/>
        </w:rPr>
        <w:t>After ensuring compliance with standardisation instructions</w:t>
      </w:r>
      <w:r w:rsidR="00FC3032">
        <w:rPr>
          <w:rFonts w:ascii="Times New Roman" w:hAnsi="Times New Roman" w:cs="Times New Roman"/>
        </w:rPr>
        <w:t xml:space="preserve"> and confirming willingness to continue, a</w:t>
      </w:r>
      <w:r w:rsidR="00454BFF" w:rsidRPr="00F71305">
        <w:rPr>
          <w:rFonts w:ascii="Times New Roman" w:hAnsi="Times New Roman" w:cs="Times New Roman"/>
        </w:rPr>
        <w:t>n intravenous cannula (Braun, Pennine Healthcare, UK) was inserted into an antecubital vein</w:t>
      </w:r>
      <w:r w:rsidR="00FC3032">
        <w:rPr>
          <w:rFonts w:ascii="Times New Roman" w:hAnsi="Times New Roman" w:cs="Times New Roman"/>
        </w:rPr>
        <w:t xml:space="preserve">. </w:t>
      </w:r>
      <w:r w:rsidR="00926AF4">
        <w:rPr>
          <w:rFonts w:ascii="Times New Roman" w:hAnsi="Times New Roman" w:cs="Times New Roman"/>
        </w:rPr>
        <w:t>Following</w:t>
      </w:r>
      <w:r w:rsidR="00454BFF" w:rsidRPr="00F71305">
        <w:rPr>
          <w:rFonts w:ascii="Times New Roman" w:hAnsi="Times New Roman" w:cs="Times New Roman"/>
        </w:rPr>
        <w:t xml:space="preserve"> a period of habituation (30 – </w:t>
      </w:r>
      <w:r w:rsidR="00F22FD0" w:rsidRPr="00F71305">
        <w:rPr>
          <w:rFonts w:ascii="Times New Roman" w:hAnsi="Times New Roman" w:cs="Times New Roman"/>
        </w:rPr>
        <w:t>60</w:t>
      </w:r>
      <w:r w:rsidR="00454BFF" w:rsidRPr="00F71305">
        <w:rPr>
          <w:rFonts w:ascii="Times New Roman" w:hAnsi="Times New Roman" w:cs="Times New Roman"/>
        </w:rPr>
        <w:t xml:space="preserve"> min</w:t>
      </w:r>
      <w:r w:rsidR="00696B12">
        <w:rPr>
          <w:rFonts w:ascii="Times New Roman" w:hAnsi="Times New Roman" w:cs="Times New Roman"/>
        </w:rPr>
        <w:t>utes</w:t>
      </w:r>
      <w:r w:rsidR="00454BFF" w:rsidRPr="00F71305">
        <w:rPr>
          <w:rFonts w:ascii="Times New Roman" w:hAnsi="Times New Roman" w:cs="Times New Roman"/>
        </w:rPr>
        <w:t xml:space="preserve">), </w:t>
      </w:r>
      <w:r w:rsidR="00DB0047">
        <w:rPr>
          <w:rFonts w:ascii="Times New Roman" w:hAnsi="Times New Roman" w:cs="Times New Roman"/>
        </w:rPr>
        <w:t>conditions</w:t>
      </w:r>
      <w:r w:rsidR="00454BFF" w:rsidRPr="00F71305">
        <w:rPr>
          <w:rFonts w:ascii="Times New Roman" w:hAnsi="Times New Roman" w:cs="Times New Roman"/>
        </w:rPr>
        <w:t xml:space="preserve"> were initiated with the collection of a venous blood sample </w:t>
      </w:r>
      <w:r>
        <w:rPr>
          <w:rFonts w:ascii="Times New Roman" w:hAnsi="Times New Roman" w:cs="Times New Roman"/>
        </w:rPr>
        <w:t>(</w:t>
      </w:r>
      <w:r w:rsidR="00454BFF" w:rsidRPr="00F71305">
        <w:rPr>
          <w:rFonts w:ascii="Times New Roman" w:hAnsi="Times New Roman" w:cs="Times New Roman"/>
        </w:rPr>
        <w:t>0 h</w:t>
      </w:r>
      <w:r w:rsidR="00FC3032">
        <w:rPr>
          <w:rFonts w:ascii="Times New Roman" w:hAnsi="Times New Roman" w:cs="Times New Roman"/>
        </w:rPr>
        <w:t>ours</w:t>
      </w:r>
      <w:r w:rsidR="001E2246">
        <w:rPr>
          <w:rFonts w:ascii="Times New Roman" w:hAnsi="Times New Roman" w:cs="Times New Roman"/>
        </w:rPr>
        <w:t>)</w:t>
      </w:r>
      <w:r w:rsidR="00936297">
        <w:rPr>
          <w:rFonts w:ascii="Times New Roman" w:hAnsi="Times New Roman" w:cs="Times New Roman"/>
        </w:rPr>
        <w:t>, with f</w:t>
      </w:r>
      <w:r w:rsidR="00454BFF" w:rsidRPr="00F71305">
        <w:rPr>
          <w:rFonts w:ascii="Times New Roman" w:hAnsi="Times New Roman" w:cs="Times New Roman"/>
        </w:rPr>
        <w:t xml:space="preserve">urther samples </w:t>
      </w:r>
      <w:r w:rsidR="001E2246">
        <w:rPr>
          <w:rFonts w:ascii="Times New Roman" w:hAnsi="Times New Roman" w:cs="Times New Roman"/>
        </w:rPr>
        <w:t xml:space="preserve">collected </w:t>
      </w:r>
      <w:r w:rsidR="00454BFF" w:rsidRPr="00F71305">
        <w:rPr>
          <w:rFonts w:ascii="Times New Roman" w:hAnsi="Times New Roman" w:cs="Times New Roman"/>
        </w:rPr>
        <w:t xml:space="preserve">at </w:t>
      </w:r>
      <w:r w:rsidR="00495584" w:rsidRPr="00F71305">
        <w:rPr>
          <w:rFonts w:ascii="Times New Roman" w:hAnsi="Times New Roman" w:cs="Times New Roman"/>
        </w:rPr>
        <w:t xml:space="preserve">0.5, </w:t>
      </w:r>
      <w:r w:rsidR="00454BFF" w:rsidRPr="00F71305">
        <w:rPr>
          <w:rFonts w:ascii="Times New Roman" w:hAnsi="Times New Roman" w:cs="Times New Roman"/>
        </w:rPr>
        <w:t>1, 2, 3,</w:t>
      </w:r>
      <w:r w:rsidR="00495584" w:rsidRPr="00F71305">
        <w:rPr>
          <w:rFonts w:ascii="Times New Roman" w:hAnsi="Times New Roman" w:cs="Times New Roman"/>
        </w:rPr>
        <w:t xml:space="preserve"> 3.5,</w:t>
      </w:r>
      <w:r w:rsidR="00454BFF" w:rsidRPr="00F71305">
        <w:rPr>
          <w:rFonts w:ascii="Times New Roman" w:hAnsi="Times New Roman" w:cs="Times New Roman"/>
        </w:rPr>
        <w:t xml:space="preserve"> 4</w:t>
      </w:r>
      <w:r w:rsidR="00495584" w:rsidRPr="00F71305">
        <w:rPr>
          <w:rFonts w:ascii="Times New Roman" w:hAnsi="Times New Roman" w:cs="Times New Roman"/>
        </w:rPr>
        <w:t>, 5</w:t>
      </w:r>
      <w:r w:rsidR="00454BFF" w:rsidRPr="00F71305">
        <w:rPr>
          <w:rFonts w:ascii="Times New Roman" w:hAnsi="Times New Roman" w:cs="Times New Roman"/>
        </w:rPr>
        <w:t xml:space="preserve"> and 6 h</w:t>
      </w:r>
      <w:r w:rsidR="00FC3032">
        <w:rPr>
          <w:rFonts w:ascii="Times New Roman" w:hAnsi="Times New Roman" w:cs="Times New Roman"/>
        </w:rPr>
        <w:t>ours</w:t>
      </w:r>
      <w:r w:rsidR="00CF3D69">
        <w:rPr>
          <w:rFonts w:ascii="Times New Roman" w:hAnsi="Times New Roman" w:cs="Times New Roman"/>
        </w:rPr>
        <w:t xml:space="preserve">, </w:t>
      </w:r>
      <w:r w:rsidR="006A6739">
        <w:rPr>
          <w:rFonts w:ascii="Times New Roman" w:hAnsi="Times New Roman" w:cs="Times New Roman"/>
        </w:rPr>
        <w:t>for measurement of circulating glucose, insulin</w:t>
      </w:r>
      <w:r w:rsidR="00C2017D">
        <w:rPr>
          <w:rFonts w:ascii="Times New Roman" w:hAnsi="Times New Roman" w:cs="Times New Roman"/>
        </w:rPr>
        <w:t>,</w:t>
      </w:r>
      <w:r w:rsidR="006A6739">
        <w:rPr>
          <w:rFonts w:ascii="Times New Roman" w:hAnsi="Times New Roman" w:cs="Times New Roman"/>
        </w:rPr>
        <w:t xml:space="preserve"> triglyceride (TG) and non-</w:t>
      </w:r>
      <w:r w:rsidR="00CF3D69">
        <w:rPr>
          <w:rFonts w:ascii="Times New Roman" w:hAnsi="Times New Roman" w:cs="Times New Roman"/>
        </w:rPr>
        <w:t>esterified</w:t>
      </w:r>
      <w:r w:rsidR="006A6739">
        <w:rPr>
          <w:rFonts w:ascii="Times New Roman" w:hAnsi="Times New Roman" w:cs="Times New Roman"/>
        </w:rPr>
        <w:t xml:space="preserve"> fatty acids (NEFA)</w:t>
      </w:r>
      <w:r w:rsidR="00454BFF" w:rsidRPr="00F71305">
        <w:rPr>
          <w:rFonts w:ascii="Times New Roman" w:hAnsi="Times New Roman" w:cs="Times New Roman"/>
        </w:rPr>
        <w:t xml:space="preserve">. </w:t>
      </w:r>
      <w:r w:rsidR="00936297">
        <w:rPr>
          <w:rFonts w:ascii="Times New Roman" w:hAnsi="Times New Roman" w:cs="Times New Roman"/>
        </w:rPr>
        <w:t>I</w:t>
      </w:r>
      <w:r w:rsidR="00495584" w:rsidRPr="00F71305">
        <w:rPr>
          <w:rFonts w:ascii="Times New Roman" w:hAnsi="Times New Roman" w:cs="Times New Roman"/>
        </w:rPr>
        <w:t>dentical mixed meals were</w:t>
      </w:r>
      <w:r w:rsidR="00475A48" w:rsidRPr="00F71305">
        <w:rPr>
          <w:rFonts w:ascii="Times New Roman" w:hAnsi="Times New Roman" w:cs="Times New Roman"/>
        </w:rPr>
        <w:t xml:space="preserve"> provided at </w:t>
      </w:r>
      <w:r w:rsidR="00926AF4">
        <w:rPr>
          <w:rFonts w:ascii="Times New Roman" w:hAnsi="Times New Roman" w:cs="Times New Roman"/>
        </w:rPr>
        <w:t>0</w:t>
      </w:r>
      <w:r w:rsidR="00EC2F51">
        <w:rPr>
          <w:rFonts w:ascii="Times New Roman" w:hAnsi="Times New Roman" w:cs="Times New Roman"/>
        </w:rPr>
        <w:t xml:space="preserve"> and 3</w:t>
      </w:r>
      <w:r w:rsidR="00926AF4">
        <w:rPr>
          <w:rFonts w:ascii="Times New Roman" w:hAnsi="Times New Roman" w:cs="Times New Roman"/>
        </w:rPr>
        <w:t xml:space="preserve"> hours</w:t>
      </w:r>
      <w:r w:rsidR="00495584" w:rsidRPr="00F71305">
        <w:rPr>
          <w:rFonts w:ascii="Times New Roman" w:hAnsi="Times New Roman" w:cs="Times New Roman"/>
        </w:rPr>
        <w:t xml:space="preserve">, </w:t>
      </w:r>
      <w:r w:rsidR="00330CF7">
        <w:rPr>
          <w:rFonts w:ascii="Times New Roman" w:hAnsi="Times New Roman" w:cs="Times New Roman"/>
        </w:rPr>
        <w:t xml:space="preserve">and </w:t>
      </w:r>
      <w:r w:rsidR="00495584" w:rsidRPr="00F71305">
        <w:rPr>
          <w:rFonts w:ascii="Times New Roman" w:hAnsi="Times New Roman" w:cs="Times New Roman"/>
        </w:rPr>
        <w:t>consumed within 15 min</w:t>
      </w:r>
      <w:r>
        <w:rPr>
          <w:rFonts w:ascii="Times New Roman" w:hAnsi="Times New Roman" w:cs="Times New Roman"/>
        </w:rPr>
        <w:t>utes</w:t>
      </w:r>
      <w:r w:rsidR="00475A48" w:rsidRPr="00F71305">
        <w:rPr>
          <w:rFonts w:ascii="Times New Roman" w:hAnsi="Times New Roman" w:cs="Times New Roman"/>
        </w:rPr>
        <w:t>. Meal</w:t>
      </w:r>
      <w:r w:rsidR="00495584" w:rsidRPr="00F71305">
        <w:rPr>
          <w:rFonts w:ascii="Times New Roman" w:hAnsi="Times New Roman" w:cs="Times New Roman"/>
        </w:rPr>
        <w:t xml:space="preserve"> composition was</w:t>
      </w:r>
      <w:r w:rsidR="00475A48" w:rsidRPr="00F71305">
        <w:rPr>
          <w:rFonts w:ascii="Times New Roman" w:hAnsi="Times New Roman" w:cs="Times New Roman"/>
        </w:rPr>
        <w:t xml:space="preserve"> standardised </w:t>
      </w:r>
      <w:r w:rsidR="002D0D74">
        <w:rPr>
          <w:rFonts w:ascii="Times New Roman" w:hAnsi="Times New Roman" w:cs="Times New Roman"/>
        </w:rPr>
        <w:t xml:space="preserve">approximately </w:t>
      </w:r>
      <w:r w:rsidR="00475A48" w:rsidRPr="00F71305">
        <w:rPr>
          <w:rFonts w:ascii="Times New Roman" w:hAnsi="Times New Roman" w:cs="Times New Roman"/>
        </w:rPr>
        <w:t>between participants</w:t>
      </w:r>
      <w:r w:rsidR="002D0D74">
        <w:rPr>
          <w:rFonts w:ascii="Times New Roman" w:hAnsi="Times New Roman" w:cs="Times New Roman"/>
        </w:rPr>
        <w:t>, prescribed according to baseline body weight</w:t>
      </w:r>
      <w:r w:rsidR="00475A48" w:rsidRPr="00F71305">
        <w:rPr>
          <w:rFonts w:ascii="Times New Roman" w:hAnsi="Times New Roman" w:cs="Times New Roman"/>
        </w:rPr>
        <w:t xml:space="preserve"> (mean ± SD: 7.9±0.8 kcal·kg</w:t>
      </w:r>
      <w:r w:rsidR="00475A48" w:rsidRPr="00F71305">
        <w:rPr>
          <w:rFonts w:ascii="Times New Roman" w:hAnsi="Times New Roman" w:cs="Times New Roman"/>
          <w:vertAlign w:val="superscript"/>
        </w:rPr>
        <w:t>-1</w:t>
      </w:r>
      <w:r w:rsidR="00475A48" w:rsidRPr="00F71305">
        <w:rPr>
          <w:rFonts w:ascii="Times New Roman" w:hAnsi="Times New Roman" w:cs="Times New Roman"/>
        </w:rPr>
        <w:t>;</w:t>
      </w:r>
      <w:r w:rsidR="00475A48" w:rsidRPr="00F71305">
        <w:rPr>
          <w:rFonts w:ascii="Times New Roman" w:hAnsi="Times New Roman" w:cs="Times New Roman"/>
          <w:vertAlign w:val="superscript"/>
        </w:rPr>
        <w:t xml:space="preserve"> </w:t>
      </w:r>
      <w:r w:rsidR="00C2017D">
        <w:rPr>
          <w:rFonts w:ascii="Times New Roman" w:hAnsi="Times New Roman" w:cs="Times New Roman"/>
        </w:rPr>
        <w:t>62</w:t>
      </w:r>
      <w:r w:rsidR="00475A48" w:rsidRPr="00F71305">
        <w:rPr>
          <w:rFonts w:ascii="Times New Roman" w:hAnsi="Times New Roman" w:cs="Times New Roman"/>
        </w:rPr>
        <w:t>±2% CHO, 2</w:t>
      </w:r>
      <w:r w:rsidR="00C2017D">
        <w:rPr>
          <w:rFonts w:ascii="Times New Roman" w:hAnsi="Times New Roman" w:cs="Times New Roman"/>
        </w:rPr>
        <w:t>1</w:t>
      </w:r>
      <w:r w:rsidR="00475A48" w:rsidRPr="00F71305">
        <w:rPr>
          <w:rFonts w:ascii="Times New Roman" w:hAnsi="Times New Roman" w:cs="Times New Roman"/>
        </w:rPr>
        <w:t>±2% fat, 1</w:t>
      </w:r>
      <w:r w:rsidR="00C2017D">
        <w:rPr>
          <w:rFonts w:ascii="Times New Roman" w:hAnsi="Times New Roman" w:cs="Times New Roman"/>
        </w:rPr>
        <w:t>7</w:t>
      </w:r>
      <w:r w:rsidR="00475A48" w:rsidRPr="00F71305">
        <w:rPr>
          <w:rFonts w:ascii="Times New Roman" w:hAnsi="Times New Roman" w:cs="Times New Roman"/>
        </w:rPr>
        <w:t>±1% protein)</w:t>
      </w:r>
      <w:r w:rsidR="0091743F">
        <w:rPr>
          <w:rFonts w:ascii="Times New Roman" w:hAnsi="Times New Roman" w:cs="Times New Roman"/>
        </w:rPr>
        <w:t>,</w:t>
      </w:r>
      <w:r w:rsidR="002D0D74">
        <w:rPr>
          <w:rFonts w:ascii="Times New Roman" w:hAnsi="Times New Roman" w:cs="Times New Roman"/>
        </w:rPr>
        <w:t xml:space="preserve"> and each participant consumed the same meals during each of their respective conditions. Meals</w:t>
      </w:r>
      <w:r w:rsidR="00F22FD0" w:rsidRPr="00F71305">
        <w:rPr>
          <w:rFonts w:ascii="Times New Roman" w:hAnsi="Times New Roman" w:cs="Times New Roman"/>
        </w:rPr>
        <w:t xml:space="preserve"> </w:t>
      </w:r>
      <w:r w:rsidR="00475A48" w:rsidRPr="00F71305">
        <w:rPr>
          <w:rFonts w:ascii="Times New Roman" w:hAnsi="Times New Roman" w:cs="Times New Roman"/>
        </w:rPr>
        <w:t xml:space="preserve">typically </w:t>
      </w:r>
      <w:r w:rsidR="0091743F" w:rsidRPr="00F71305">
        <w:rPr>
          <w:rFonts w:ascii="Times New Roman" w:hAnsi="Times New Roman" w:cs="Times New Roman"/>
        </w:rPr>
        <w:t>consist</w:t>
      </w:r>
      <w:r w:rsidR="002D0D74">
        <w:rPr>
          <w:rFonts w:ascii="Times New Roman" w:hAnsi="Times New Roman" w:cs="Times New Roman"/>
        </w:rPr>
        <w:t>ed</w:t>
      </w:r>
      <w:r w:rsidR="0091743F" w:rsidRPr="00F71305">
        <w:rPr>
          <w:rFonts w:ascii="Times New Roman" w:hAnsi="Times New Roman" w:cs="Times New Roman"/>
        </w:rPr>
        <w:t xml:space="preserve"> </w:t>
      </w:r>
      <w:r w:rsidR="00475A48" w:rsidRPr="00F71305">
        <w:rPr>
          <w:rFonts w:ascii="Times New Roman" w:hAnsi="Times New Roman" w:cs="Times New Roman"/>
        </w:rPr>
        <w:t>of white bagel and full-fat margarine with either (a) full</w:t>
      </w:r>
      <w:r w:rsidR="00C2017D">
        <w:rPr>
          <w:rFonts w:ascii="Times New Roman" w:hAnsi="Times New Roman" w:cs="Times New Roman"/>
        </w:rPr>
        <w:t>-</w:t>
      </w:r>
      <w:r w:rsidR="00475A48" w:rsidRPr="00F71305">
        <w:rPr>
          <w:rFonts w:ascii="Times New Roman" w:hAnsi="Times New Roman" w:cs="Times New Roman"/>
        </w:rPr>
        <w:t xml:space="preserve">fat cheddar cheese, fruit jelly </w:t>
      </w:r>
      <w:r w:rsidR="007349B4">
        <w:rPr>
          <w:rFonts w:ascii="Times New Roman" w:hAnsi="Times New Roman" w:cs="Times New Roman"/>
        </w:rPr>
        <w:t>and orange juice, or (b) a meal-</w:t>
      </w:r>
      <w:r w:rsidR="00475A48" w:rsidRPr="00F71305">
        <w:rPr>
          <w:rFonts w:ascii="Times New Roman" w:hAnsi="Times New Roman" w:cs="Times New Roman"/>
        </w:rPr>
        <w:t>replacement shake made with whole milk</w:t>
      </w:r>
      <w:r w:rsidR="008D2234">
        <w:rPr>
          <w:rFonts w:ascii="Times New Roman" w:hAnsi="Times New Roman" w:cs="Times New Roman"/>
        </w:rPr>
        <w:t>, with small variations between participants according to food preferences or dietary requirements</w:t>
      </w:r>
      <w:r w:rsidR="00475A48" w:rsidRPr="00F71305">
        <w:rPr>
          <w:rFonts w:ascii="Times New Roman" w:hAnsi="Times New Roman" w:cs="Times New Roman"/>
        </w:rPr>
        <w:t>.</w:t>
      </w:r>
    </w:p>
    <w:p w14:paraId="6CBB28DB" w14:textId="56DD8711" w:rsidR="00454BFF" w:rsidRPr="00F71305" w:rsidRDefault="005B30E2" w:rsidP="003F288C">
      <w:pPr>
        <w:spacing w:line="480" w:lineRule="auto"/>
        <w:rPr>
          <w:rFonts w:ascii="Times New Roman" w:hAnsi="Times New Roman" w:cs="Times New Roman"/>
        </w:rPr>
      </w:pPr>
      <w:r>
        <w:rPr>
          <w:rFonts w:ascii="Times New Roman" w:hAnsi="Times New Roman" w:cs="Times New Roman"/>
        </w:rPr>
        <w:t>LV-HII</w:t>
      </w:r>
      <w:r w:rsidR="00FD6979">
        <w:rPr>
          <w:rFonts w:ascii="Times New Roman" w:hAnsi="Times New Roman" w:cs="Times New Roman"/>
        </w:rPr>
        <w:t>E</w:t>
      </w:r>
      <w:r>
        <w:rPr>
          <w:rFonts w:ascii="Times New Roman" w:hAnsi="Times New Roman" w:cs="Times New Roman"/>
        </w:rPr>
        <w:t xml:space="preserve"> </w:t>
      </w:r>
      <w:r w:rsidR="00C2017D">
        <w:rPr>
          <w:rFonts w:ascii="Times New Roman" w:hAnsi="Times New Roman" w:cs="Times New Roman"/>
        </w:rPr>
        <w:t>contained</w:t>
      </w:r>
      <w:r w:rsidR="00897BB3" w:rsidRPr="00F71305">
        <w:rPr>
          <w:rFonts w:ascii="Times New Roman" w:hAnsi="Times New Roman" w:cs="Times New Roman"/>
        </w:rPr>
        <w:t xml:space="preserve"> 10x1-min</w:t>
      </w:r>
      <w:r w:rsidR="003E2C5C">
        <w:rPr>
          <w:rFonts w:ascii="Times New Roman" w:hAnsi="Times New Roman" w:cs="Times New Roman"/>
        </w:rPr>
        <w:t>ute</w:t>
      </w:r>
      <w:r w:rsidR="00897BB3" w:rsidRPr="00F71305">
        <w:rPr>
          <w:rFonts w:ascii="Times New Roman" w:hAnsi="Times New Roman" w:cs="Times New Roman"/>
        </w:rPr>
        <w:t xml:space="preserve"> intervals </w:t>
      </w:r>
      <w:r w:rsidR="001E2246">
        <w:rPr>
          <w:rFonts w:ascii="Times New Roman" w:hAnsi="Times New Roman" w:cs="Times New Roman"/>
        </w:rPr>
        <w:t xml:space="preserve">on a motorised treadmill </w:t>
      </w:r>
      <w:r w:rsidR="00897BB3" w:rsidRPr="00F71305">
        <w:rPr>
          <w:rFonts w:ascii="Times New Roman" w:hAnsi="Times New Roman" w:cs="Times New Roman"/>
        </w:rPr>
        <w:t xml:space="preserve">at the same brisk walking speed self-selected during </w:t>
      </w:r>
      <w:r w:rsidR="001E2246">
        <w:rPr>
          <w:rFonts w:ascii="Times New Roman" w:hAnsi="Times New Roman" w:cs="Times New Roman"/>
        </w:rPr>
        <w:t>the preliminary visit</w:t>
      </w:r>
      <w:r w:rsidR="00897BB3" w:rsidRPr="00F71305">
        <w:rPr>
          <w:rFonts w:ascii="Times New Roman" w:hAnsi="Times New Roman" w:cs="Times New Roman"/>
        </w:rPr>
        <w:t xml:space="preserve">, </w:t>
      </w:r>
      <w:r w:rsidR="001E2246">
        <w:rPr>
          <w:rFonts w:ascii="Times New Roman" w:hAnsi="Times New Roman" w:cs="Times New Roman"/>
        </w:rPr>
        <w:t xml:space="preserve">and </w:t>
      </w:r>
      <w:r w:rsidR="00897BB3" w:rsidRPr="00F71305">
        <w:rPr>
          <w:rFonts w:ascii="Times New Roman" w:hAnsi="Times New Roman" w:cs="Times New Roman"/>
        </w:rPr>
        <w:t>a gradient predicted to elicit 90% of</w:t>
      </w:r>
      <w:r w:rsidR="00C2017D">
        <w:rPr>
          <w:rFonts w:ascii="Times New Roman" w:hAnsi="Times New Roman" w:cs="Times New Roman"/>
        </w:rPr>
        <w:t xml:space="preserve"> peak</w:t>
      </w:r>
      <w:r w:rsidR="00D3075E">
        <w:rPr>
          <w:rFonts w:ascii="Times New Roman" w:hAnsi="Times New Roman" w:cs="Times New Roman"/>
        </w:rPr>
        <w:t xml:space="preserve"> </w:t>
      </w:r>
      <w:r w:rsidR="00D3075E" w:rsidRPr="00F71305">
        <w:rPr>
          <w:rFonts w:ascii="Times New Roman" w:hAnsi="Times New Roman" w:cs="Times New Roman"/>
          <w:i/>
        </w:rPr>
        <w:t>V̇</w:t>
      </w:r>
      <w:r w:rsidR="00D3075E" w:rsidRPr="00F71305">
        <w:rPr>
          <w:rFonts w:ascii="Times New Roman" w:hAnsi="Times New Roman" w:cs="Times New Roman"/>
        </w:rPr>
        <w:t>O</w:t>
      </w:r>
      <w:r w:rsidR="00D3075E" w:rsidRPr="00F71305">
        <w:rPr>
          <w:rFonts w:ascii="Times New Roman" w:hAnsi="Times New Roman" w:cs="Times New Roman"/>
          <w:vertAlign w:val="subscript"/>
        </w:rPr>
        <w:t>2</w:t>
      </w:r>
      <w:r w:rsidR="00C2017D">
        <w:rPr>
          <w:rFonts w:ascii="Times New Roman" w:hAnsi="Times New Roman" w:cs="Times New Roman"/>
        </w:rPr>
        <w:t xml:space="preserve"> (</w:t>
      </w:r>
      <w:r w:rsidR="00D3075E">
        <w:rPr>
          <w:rFonts w:ascii="Times New Roman" w:hAnsi="Times New Roman" w:cs="Times New Roman"/>
        </w:rPr>
        <w:t>“</w:t>
      </w:r>
      <w:r w:rsidR="00897BB3" w:rsidRPr="00F71305">
        <w:rPr>
          <w:rFonts w:ascii="Times New Roman" w:hAnsi="Times New Roman" w:cs="Times New Roman"/>
          <w:i/>
        </w:rPr>
        <w:t>V̇</w:t>
      </w:r>
      <w:r w:rsidR="00897BB3" w:rsidRPr="00F71305">
        <w:rPr>
          <w:rFonts w:ascii="Times New Roman" w:hAnsi="Times New Roman" w:cs="Times New Roman"/>
        </w:rPr>
        <w:t>O</w:t>
      </w:r>
      <w:r w:rsidR="00897BB3" w:rsidRPr="00F71305">
        <w:rPr>
          <w:rFonts w:ascii="Times New Roman" w:hAnsi="Times New Roman" w:cs="Times New Roman"/>
          <w:vertAlign w:val="subscript"/>
        </w:rPr>
        <w:t>2</w:t>
      </w:r>
      <w:r w:rsidR="00897BB3" w:rsidRPr="00F71305">
        <w:rPr>
          <w:rFonts w:ascii="Times New Roman" w:hAnsi="Times New Roman" w:cs="Times New Roman"/>
        </w:rPr>
        <w:t xml:space="preserve"> peak</w:t>
      </w:r>
      <w:r w:rsidR="00D3075E">
        <w:rPr>
          <w:rFonts w:ascii="Times New Roman" w:hAnsi="Times New Roman" w:cs="Times New Roman"/>
        </w:rPr>
        <w:t>”</w:t>
      </w:r>
      <w:r w:rsidR="00C2017D">
        <w:rPr>
          <w:rFonts w:ascii="Times New Roman" w:hAnsi="Times New Roman" w:cs="Times New Roman"/>
        </w:rPr>
        <w:t>)</w:t>
      </w:r>
      <w:r w:rsidR="00F22FD0" w:rsidRPr="00F71305">
        <w:rPr>
          <w:rFonts w:ascii="Times New Roman" w:hAnsi="Times New Roman" w:cs="Times New Roman"/>
        </w:rPr>
        <w:t>. Intervals were</w:t>
      </w:r>
      <w:r w:rsidR="00897BB3" w:rsidRPr="00F71305">
        <w:rPr>
          <w:rFonts w:ascii="Times New Roman" w:hAnsi="Times New Roman" w:cs="Times New Roman"/>
        </w:rPr>
        <w:t xml:space="preserve"> interspersed with 1-min</w:t>
      </w:r>
      <w:r w:rsidR="003E2C5C">
        <w:rPr>
          <w:rFonts w:ascii="Times New Roman" w:hAnsi="Times New Roman" w:cs="Times New Roman"/>
        </w:rPr>
        <w:t>ute active</w:t>
      </w:r>
      <w:r w:rsidR="00897BB3" w:rsidRPr="00F71305">
        <w:rPr>
          <w:rFonts w:ascii="Times New Roman" w:hAnsi="Times New Roman" w:cs="Times New Roman"/>
        </w:rPr>
        <w:t xml:space="preserve"> recovery</w:t>
      </w:r>
      <w:r w:rsidR="003E2C5C">
        <w:rPr>
          <w:rFonts w:ascii="Times New Roman" w:hAnsi="Times New Roman" w:cs="Times New Roman"/>
        </w:rPr>
        <w:t>,</w:t>
      </w:r>
      <w:r w:rsidR="00897BB3" w:rsidRPr="00F71305">
        <w:rPr>
          <w:rFonts w:ascii="Times New Roman" w:hAnsi="Times New Roman" w:cs="Times New Roman"/>
        </w:rPr>
        <w:t xml:space="preserve"> </w:t>
      </w:r>
      <w:r w:rsidR="00F22FD0" w:rsidRPr="00F71305">
        <w:rPr>
          <w:rFonts w:ascii="Times New Roman" w:hAnsi="Times New Roman" w:cs="Times New Roman"/>
        </w:rPr>
        <w:t xml:space="preserve">walking </w:t>
      </w:r>
      <w:r w:rsidR="00897BB3" w:rsidRPr="00F71305">
        <w:rPr>
          <w:rFonts w:ascii="Times New Roman" w:hAnsi="Times New Roman" w:cs="Times New Roman"/>
        </w:rPr>
        <w:t>at 3.5 km·h</w:t>
      </w:r>
      <w:r w:rsidR="00897BB3" w:rsidRPr="00F71305">
        <w:rPr>
          <w:rFonts w:ascii="Times New Roman" w:hAnsi="Times New Roman" w:cs="Times New Roman"/>
          <w:vertAlign w:val="superscript"/>
        </w:rPr>
        <w:t>-1</w:t>
      </w:r>
      <w:r w:rsidR="00897BB3" w:rsidRPr="00F71305">
        <w:rPr>
          <w:rFonts w:ascii="Times New Roman" w:hAnsi="Times New Roman" w:cs="Times New Roman"/>
        </w:rPr>
        <w:t xml:space="preserve"> </w:t>
      </w:r>
      <w:r w:rsidR="00F22FD0" w:rsidRPr="00F71305">
        <w:rPr>
          <w:rFonts w:ascii="Times New Roman" w:hAnsi="Times New Roman" w:cs="Times New Roman"/>
        </w:rPr>
        <w:t xml:space="preserve">and </w:t>
      </w:r>
      <w:r w:rsidR="00897BB3" w:rsidRPr="00F71305">
        <w:rPr>
          <w:rFonts w:ascii="Times New Roman" w:hAnsi="Times New Roman" w:cs="Times New Roman"/>
        </w:rPr>
        <w:t>0%</w:t>
      </w:r>
      <w:r w:rsidR="00F22FD0" w:rsidRPr="00F71305">
        <w:rPr>
          <w:rFonts w:ascii="Times New Roman" w:hAnsi="Times New Roman" w:cs="Times New Roman"/>
        </w:rPr>
        <w:t xml:space="preserve"> gradient</w:t>
      </w:r>
      <w:r w:rsidR="00897BB3" w:rsidRPr="00F71305">
        <w:rPr>
          <w:rFonts w:ascii="Times New Roman" w:hAnsi="Times New Roman" w:cs="Times New Roman"/>
        </w:rPr>
        <w:t xml:space="preserve">. </w:t>
      </w:r>
      <w:r w:rsidR="003E2C5C">
        <w:rPr>
          <w:rFonts w:ascii="Times New Roman" w:hAnsi="Times New Roman" w:cs="Times New Roman"/>
        </w:rPr>
        <w:t xml:space="preserve">CME </w:t>
      </w:r>
      <w:r w:rsidR="00C2017D">
        <w:rPr>
          <w:rFonts w:ascii="Times New Roman" w:hAnsi="Times New Roman" w:cs="Times New Roman"/>
        </w:rPr>
        <w:t>contained</w:t>
      </w:r>
      <w:r w:rsidR="00897BB3" w:rsidRPr="00F71305">
        <w:rPr>
          <w:rFonts w:ascii="Times New Roman" w:hAnsi="Times New Roman" w:cs="Times New Roman"/>
        </w:rPr>
        <w:t xml:space="preserve"> 30 min</w:t>
      </w:r>
      <w:r w:rsidR="003E2C5C">
        <w:rPr>
          <w:rFonts w:ascii="Times New Roman" w:hAnsi="Times New Roman" w:cs="Times New Roman"/>
        </w:rPr>
        <w:t>utes</w:t>
      </w:r>
      <w:r w:rsidR="00897BB3" w:rsidRPr="00F71305">
        <w:rPr>
          <w:rFonts w:ascii="Times New Roman" w:hAnsi="Times New Roman" w:cs="Times New Roman"/>
        </w:rPr>
        <w:t xml:space="preserve"> </w:t>
      </w:r>
      <w:r w:rsidR="003E2C5C">
        <w:rPr>
          <w:rFonts w:ascii="Times New Roman" w:hAnsi="Times New Roman" w:cs="Times New Roman"/>
        </w:rPr>
        <w:t>continu</w:t>
      </w:r>
      <w:r w:rsidR="00926AF4">
        <w:rPr>
          <w:rFonts w:ascii="Times New Roman" w:hAnsi="Times New Roman" w:cs="Times New Roman"/>
        </w:rPr>
        <w:t>ous</w:t>
      </w:r>
      <w:r w:rsidR="003E2C5C">
        <w:rPr>
          <w:rFonts w:ascii="Times New Roman" w:hAnsi="Times New Roman" w:cs="Times New Roman"/>
        </w:rPr>
        <w:t xml:space="preserve"> walking </w:t>
      </w:r>
      <w:r w:rsidR="00897BB3" w:rsidRPr="00F71305">
        <w:rPr>
          <w:rFonts w:ascii="Times New Roman" w:hAnsi="Times New Roman" w:cs="Times New Roman"/>
        </w:rPr>
        <w:t xml:space="preserve">at </w:t>
      </w:r>
      <w:r w:rsidR="004D03DB">
        <w:rPr>
          <w:rFonts w:ascii="Times New Roman" w:hAnsi="Times New Roman" w:cs="Times New Roman"/>
        </w:rPr>
        <w:t>the same</w:t>
      </w:r>
      <w:r w:rsidR="00897BB3" w:rsidRPr="00F71305">
        <w:rPr>
          <w:rFonts w:ascii="Times New Roman" w:hAnsi="Times New Roman" w:cs="Times New Roman"/>
        </w:rPr>
        <w:t xml:space="preserve"> brisk walking </w:t>
      </w:r>
      <w:r w:rsidR="004D03DB">
        <w:rPr>
          <w:rFonts w:ascii="Times New Roman" w:hAnsi="Times New Roman" w:cs="Times New Roman"/>
        </w:rPr>
        <w:t xml:space="preserve">speed </w:t>
      </w:r>
      <w:r w:rsidR="00897BB3" w:rsidRPr="00F71305">
        <w:rPr>
          <w:rFonts w:ascii="Times New Roman" w:hAnsi="Times New Roman" w:cs="Times New Roman"/>
        </w:rPr>
        <w:t xml:space="preserve">and a gradient predicted to elicit 65% of </w:t>
      </w:r>
      <w:r w:rsidR="00897BB3" w:rsidRPr="00F71305">
        <w:rPr>
          <w:rFonts w:ascii="Times New Roman" w:hAnsi="Times New Roman" w:cs="Times New Roman"/>
          <w:i/>
        </w:rPr>
        <w:t>V̇</w:t>
      </w:r>
      <w:r w:rsidR="00897BB3" w:rsidRPr="00F71305">
        <w:rPr>
          <w:rFonts w:ascii="Times New Roman" w:hAnsi="Times New Roman" w:cs="Times New Roman"/>
        </w:rPr>
        <w:t>O</w:t>
      </w:r>
      <w:r w:rsidR="00897BB3" w:rsidRPr="00F71305">
        <w:rPr>
          <w:rFonts w:ascii="Times New Roman" w:hAnsi="Times New Roman" w:cs="Times New Roman"/>
          <w:vertAlign w:val="subscript"/>
        </w:rPr>
        <w:t>2</w:t>
      </w:r>
      <w:r w:rsidR="00897BB3" w:rsidRPr="00F71305">
        <w:rPr>
          <w:rFonts w:ascii="Times New Roman" w:hAnsi="Times New Roman" w:cs="Times New Roman"/>
        </w:rPr>
        <w:t xml:space="preserve"> peak. </w:t>
      </w:r>
      <w:r w:rsidR="00C2017D">
        <w:rPr>
          <w:rFonts w:ascii="Times New Roman" w:hAnsi="Times New Roman" w:cs="Times New Roman"/>
        </w:rPr>
        <w:t xml:space="preserve">Both </w:t>
      </w:r>
      <w:r w:rsidR="00CA1D92">
        <w:rPr>
          <w:rFonts w:ascii="Times New Roman" w:hAnsi="Times New Roman" w:cs="Times New Roman"/>
        </w:rPr>
        <w:t>exercise bouts</w:t>
      </w:r>
      <w:r w:rsidR="00897BB3" w:rsidRPr="00F71305">
        <w:rPr>
          <w:rFonts w:ascii="Times New Roman" w:hAnsi="Times New Roman" w:cs="Times New Roman"/>
        </w:rPr>
        <w:t xml:space="preserve"> </w:t>
      </w:r>
      <w:r w:rsidR="00CA1D92">
        <w:rPr>
          <w:rFonts w:ascii="Times New Roman" w:hAnsi="Times New Roman" w:cs="Times New Roman"/>
        </w:rPr>
        <w:t>were preceded by</w:t>
      </w:r>
      <w:r w:rsidR="00897BB3" w:rsidRPr="00F71305">
        <w:rPr>
          <w:rFonts w:ascii="Times New Roman" w:hAnsi="Times New Roman" w:cs="Times New Roman"/>
        </w:rPr>
        <w:t xml:space="preserve"> a 3-min</w:t>
      </w:r>
      <w:r w:rsidR="003E2C5C">
        <w:rPr>
          <w:rFonts w:ascii="Times New Roman" w:hAnsi="Times New Roman" w:cs="Times New Roman"/>
        </w:rPr>
        <w:t>ute</w:t>
      </w:r>
      <w:r w:rsidR="00897BB3" w:rsidRPr="00F71305">
        <w:rPr>
          <w:rFonts w:ascii="Times New Roman" w:hAnsi="Times New Roman" w:cs="Times New Roman"/>
        </w:rPr>
        <w:t xml:space="preserve"> warm</w:t>
      </w:r>
      <w:r w:rsidR="004D03DB">
        <w:rPr>
          <w:rFonts w:ascii="Times New Roman" w:hAnsi="Times New Roman" w:cs="Times New Roman"/>
        </w:rPr>
        <w:t>-</w:t>
      </w:r>
      <w:r w:rsidR="00897BB3" w:rsidRPr="00F71305">
        <w:rPr>
          <w:rFonts w:ascii="Times New Roman" w:hAnsi="Times New Roman" w:cs="Times New Roman"/>
        </w:rPr>
        <w:t xml:space="preserve">up and </w:t>
      </w:r>
      <w:r w:rsidR="00CA1D92">
        <w:rPr>
          <w:rFonts w:ascii="Times New Roman" w:hAnsi="Times New Roman" w:cs="Times New Roman"/>
        </w:rPr>
        <w:t xml:space="preserve">followed by a </w:t>
      </w:r>
      <w:r w:rsidR="00897BB3" w:rsidRPr="00F71305">
        <w:rPr>
          <w:rFonts w:ascii="Times New Roman" w:hAnsi="Times New Roman" w:cs="Times New Roman"/>
        </w:rPr>
        <w:t>2-min</w:t>
      </w:r>
      <w:r w:rsidR="003E2C5C">
        <w:rPr>
          <w:rFonts w:ascii="Times New Roman" w:hAnsi="Times New Roman" w:cs="Times New Roman"/>
        </w:rPr>
        <w:t>ute</w:t>
      </w:r>
      <w:r w:rsidR="007349B4">
        <w:rPr>
          <w:rFonts w:ascii="Times New Roman" w:hAnsi="Times New Roman" w:cs="Times New Roman"/>
        </w:rPr>
        <w:t xml:space="preserve"> cool-</w:t>
      </w:r>
      <w:r w:rsidR="00897BB3" w:rsidRPr="00F71305">
        <w:rPr>
          <w:rFonts w:ascii="Times New Roman" w:hAnsi="Times New Roman" w:cs="Times New Roman"/>
        </w:rPr>
        <w:t xml:space="preserve">down </w:t>
      </w:r>
      <w:r w:rsidR="003E2C5C">
        <w:rPr>
          <w:rFonts w:ascii="Times New Roman" w:hAnsi="Times New Roman" w:cs="Times New Roman"/>
        </w:rPr>
        <w:t>(</w:t>
      </w:r>
      <w:r w:rsidR="00CA1D92">
        <w:rPr>
          <w:rFonts w:ascii="Times New Roman" w:hAnsi="Times New Roman" w:cs="Times New Roman"/>
        </w:rPr>
        <w:t xml:space="preserve">each </w:t>
      </w:r>
      <w:r w:rsidR="00897BB3" w:rsidRPr="00F71305">
        <w:rPr>
          <w:rFonts w:ascii="Times New Roman" w:hAnsi="Times New Roman" w:cs="Times New Roman"/>
        </w:rPr>
        <w:t>3.5 km·h</w:t>
      </w:r>
      <w:r w:rsidR="00897BB3" w:rsidRPr="00F71305">
        <w:rPr>
          <w:rFonts w:ascii="Times New Roman" w:hAnsi="Times New Roman" w:cs="Times New Roman"/>
          <w:vertAlign w:val="superscript"/>
        </w:rPr>
        <w:t>-1</w:t>
      </w:r>
      <w:r w:rsidR="003E2C5C">
        <w:rPr>
          <w:rFonts w:ascii="Times New Roman" w:hAnsi="Times New Roman" w:cs="Times New Roman"/>
        </w:rPr>
        <w:t>,</w:t>
      </w:r>
      <w:r w:rsidR="00897BB3" w:rsidRPr="00F71305">
        <w:rPr>
          <w:rFonts w:ascii="Times New Roman" w:hAnsi="Times New Roman" w:cs="Times New Roman"/>
        </w:rPr>
        <w:t xml:space="preserve"> 0% gradient</w:t>
      </w:r>
      <w:r w:rsidR="003E2C5C">
        <w:rPr>
          <w:rFonts w:ascii="Times New Roman" w:hAnsi="Times New Roman" w:cs="Times New Roman"/>
        </w:rPr>
        <w:t>)</w:t>
      </w:r>
      <w:r w:rsidR="004D03DB">
        <w:rPr>
          <w:rFonts w:ascii="Times New Roman" w:hAnsi="Times New Roman" w:cs="Times New Roman"/>
        </w:rPr>
        <w:t>,</w:t>
      </w:r>
      <w:r w:rsidR="00CA1D92">
        <w:rPr>
          <w:rFonts w:ascii="Times New Roman" w:hAnsi="Times New Roman" w:cs="Times New Roman"/>
        </w:rPr>
        <w:t xml:space="preserve"> such that the total duration of LV-HIIE and CME were 25 and 35 minutes, respectively.</w:t>
      </w:r>
      <w:r w:rsidR="00CA1D92" w:rsidRPr="00CA1D92">
        <w:rPr>
          <w:rFonts w:ascii="Times New Roman" w:hAnsi="Times New Roman" w:cs="Times New Roman"/>
        </w:rPr>
        <w:t xml:space="preserve"> </w:t>
      </w:r>
      <w:r w:rsidR="00CA1D92">
        <w:rPr>
          <w:rFonts w:ascii="Times New Roman" w:hAnsi="Times New Roman" w:cs="Times New Roman"/>
        </w:rPr>
        <w:t>LV-HIIE and CME each concluded at</w:t>
      </w:r>
      <w:r w:rsidR="00CA1D92" w:rsidRPr="00F71305">
        <w:rPr>
          <w:rFonts w:ascii="Times New Roman" w:hAnsi="Times New Roman" w:cs="Times New Roman"/>
        </w:rPr>
        <w:t xml:space="preserve"> 2 h</w:t>
      </w:r>
      <w:r w:rsidR="00CA1D92">
        <w:rPr>
          <w:rFonts w:ascii="Times New Roman" w:hAnsi="Times New Roman" w:cs="Times New Roman"/>
        </w:rPr>
        <w:t xml:space="preserve">ours within respective conditions. </w:t>
      </w:r>
      <w:r w:rsidR="00CA1D92">
        <w:rPr>
          <w:rFonts w:ascii="Times New Roman" w:hAnsi="Times New Roman" w:cs="Times New Roman"/>
        </w:rPr>
        <w:lastRenderedPageBreak/>
        <w:t xml:space="preserve">Therefore, </w:t>
      </w:r>
      <w:r w:rsidR="00CA1D92" w:rsidRPr="00F71305">
        <w:rPr>
          <w:rFonts w:ascii="Times New Roman" w:hAnsi="Times New Roman" w:cs="Times New Roman"/>
        </w:rPr>
        <w:t xml:space="preserve">to account for differences </w:t>
      </w:r>
      <w:r w:rsidR="00730EFA">
        <w:rPr>
          <w:rFonts w:ascii="Times New Roman" w:hAnsi="Times New Roman" w:cs="Times New Roman"/>
        </w:rPr>
        <w:t xml:space="preserve">in </w:t>
      </w:r>
      <w:r w:rsidR="00CA1D92" w:rsidRPr="00F71305">
        <w:rPr>
          <w:rFonts w:ascii="Times New Roman" w:hAnsi="Times New Roman" w:cs="Times New Roman"/>
        </w:rPr>
        <w:t xml:space="preserve">duration, </w:t>
      </w:r>
      <w:r w:rsidR="00CA1D92">
        <w:rPr>
          <w:rFonts w:ascii="Times New Roman" w:hAnsi="Times New Roman" w:cs="Times New Roman"/>
        </w:rPr>
        <w:t xml:space="preserve">CME </w:t>
      </w:r>
      <w:r w:rsidR="00CA1D92" w:rsidRPr="00F71305">
        <w:rPr>
          <w:rFonts w:ascii="Times New Roman" w:hAnsi="Times New Roman" w:cs="Times New Roman"/>
        </w:rPr>
        <w:t>commenced 10 min</w:t>
      </w:r>
      <w:r w:rsidR="00CA1D92">
        <w:rPr>
          <w:rFonts w:ascii="Times New Roman" w:hAnsi="Times New Roman" w:cs="Times New Roman"/>
        </w:rPr>
        <w:t>utes</w:t>
      </w:r>
      <w:r w:rsidR="00CA1D92" w:rsidRPr="00F71305">
        <w:rPr>
          <w:rFonts w:ascii="Times New Roman" w:hAnsi="Times New Roman" w:cs="Times New Roman"/>
        </w:rPr>
        <w:t xml:space="preserve"> earlier </w:t>
      </w:r>
      <w:r w:rsidR="00CA1D92">
        <w:rPr>
          <w:rFonts w:ascii="Times New Roman" w:hAnsi="Times New Roman" w:cs="Times New Roman"/>
        </w:rPr>
        <w:t>than LV-HIIE</w:t>
      </w:r>
      <w:r w:rsidR="00CA1D92" w:rsidRPr="00F71305">
        <w:rPr>
          <w:rFonts w:ascii="Times New Roman" w:hAnsi="Times New Roman" w:cs="Times New Roman"/>
        </w:rPr>
        <w:t xml:space="preserve">. </w:t>
      </w:r>
      <w:r w:rsidR="004D03DB" w:rsidRPr="00F71305">
        <w:rPr>
          <w:rFonts w:ascii="Times New Roman" w:hAnsi="Times New Roman" w:cs="Times New Roman"/>
        </w:rPr>
        <w:t xml:space="preserve">HR and </w:t>
      </w:r>
      <w:r w:rsidR="00C2017D">
        <w:rPr>
          <w:rFonts w:ascii="Times New Roman" w:hAnsi="Times New Roman" w:cs="Times New Roman"/>
        </w:rPr>
        <w:t>rating of perceived exertion (</w:t>
      </w:r>
      <w:r w:rsidR="004D03DB" w:rsidRPr="00F71305">
        <w:rPr>
          <w:rFonts w:ascii="Times New Roman" w:hAnsi="Times New Roman" w:cs="Times New Roman"/>
        </w:rPr>
        <w:t>RPE</w:t>
      </w:r>
      <w:r w:rsidR="00C2017D">
        <w:rPr>
          <w:rFonts w:ascii="Times New Roman" w:hAnsi="Times New Roman" w:cs="Times New Roman"/>
        </w:rPr>
        <w:t>)</w:t>
      </w:r>
      <w:r w:rsidR="004D03DB" w:rsidRPr="00F71305">
        <w:rPr>
          <w:rFonts w:ascii="Times New Roman" w:hAnsi="Times New Roman" w:cs="Times New Roman"/>
        </w:rPr>
        <w:t xml:space="preserve"> </w:t>
      </w:r>
      <w:r w:rsidR="004D03DB" w:rsidRPr="00F71305">
        <w:rPr>
          <w:rFonts w:ascii="Times New Roman" w:hAnsi="Times New Roman" w:cs="Times New Roman"/>
          <w:vertAlign w:val="superscript"/>
        </w:rPr>
        <w:fldChar w:fldCharType="begin" w:fldLock="1"/>
      </w:r>
      <w:r w:rsidR="00016BDA">
        <w:rPr>
          <w:rFonts w:ascii="Times New Roman" w:hAnsi="Times New Roman" w:cs="Times New Roman"/>
          <w:vertAlign w:val="superscript"/>
        </w:rPr>
        <w:instrText>ADDIN CSL_CITATION {"citationItems":[{"id":"ITEM-1","itemData":{"author":[{"dropping-particle":"","family":"Borg","given":"G","non-dropping-particle":"","parse-names":false,"suffix":""}],"container-title":"Scand. J. Rehab. Med.","id":"ITEM-1","issue":"2","issued":{"date-parts":[["1970"]]},"page":"92-98","title":"Percieved exertion as an indicator of somatic stress","type":"article-journal","volume":"2"},"uris":["http://www.mendeley.com/documents/?uuid=4466375b-b986-45be-a626-4359196e06bd"]}],"mendeley":{"formattedCitation":"(29)","plainTextFormattedCitation":"(29)","previouslyFormattedCitation":"(29)"},"properties":{"noteIndex":0},"schema":"https://github.com/citation-style-language/schema/raw/master/csl-citation.json"}</w:instrText>
      </w:r>
      <w:r w:rsidR="004D03DB" w:rsidRPr="00F71305">
        <w:rPr>
          <w:rFonts w:ascii="Times New Roman" w:hAnsi="Times New Roman" w:cs="Times New Roman"/>
          <w:vertAlign w:val="superscript"/>
        </w:rPr>
        <w:fldChar w:fldCharType="separate"/>
      </w:r>
      <w:r w:rsidR="00016BDA" w:rsidRPr="00016BDA">
        <w:rPr>
          <w:rFonts w:ascii="Times New Roman" w:hAnsi="Times New Roman" w:cs="Times New Roman"/>
          <w:noProof/>
        </w:rPr>
        <w:t>(29)</w:t>
      </w:r>
      <w:r w:rsidR="004D03DB" w:rsidRPr="00F71305">
        <w:rPr>
          <w:rFonts w:ascii="Times New Roman" w:hAnsi="Times New Roman" w:cs="Times New Roman"/>
          <w:vertAlign w:val="superscript"/>
        </w:rPr>
        <w:fldChar w:fldCharType="end"/>
      </w:r>
      <w:r w:rsidR="004D03DB" w:rsidRPr="00F71305">
        <w:rPr>
          <w:rFonts w:ascii="Times New Roman" w:hAnsi="Times New Roman" w:cs="Times New Roman"/>
        </w:rPr>
        <w:t xml:space="preserve"> were recorded at regular intervals throughout</w:t>
      </w:r>
      <w:r w:rsidR="00CA1D92">
        <w:rPr>
          <w:rFonts w:ascii="Times New Roman" w:hAnsi="Times New Roman" w:cs="Times New Roman"/>
        </w:rPr>
        <w:t xml:space="preserve"> each bouts</w:t>
      </w:r>
      <w:r w:rsidR="004D03DB">
        <w:rPr>
          <w:rFonts w:ascii="Times New Roman" w:hAnsi="Times New Roman" w:cs="Times New Roman"/>
        </w:rPr>
        <w:t>. T</w:t>
      </w:r>
      <w:r w:rsidR="004D03DB" w:rsidRPr="00F71305">
        <w:rPr>
          <w:rFonts w:ascii="Times New Roman" w:hAnsi="Times New Roman" w:cs="Times New Roman"/>
        </w:rPr>
        <w:t xml:space="preserve">hese protocols have been suggested to be closely matched for external work </w:t>
      </w:r>
      <w:r w:rsidR="004D03DB" w:rsidRPr="00F71305">
        <w:rPr>
          <w:rFonts w:ascii="Times New Roman" w:hAnsi="Times New Roman" w:cs="Times New Roman"/>
        </w:rPr>
        <w:fldChar w:fldCharType="begin" w:fldLock="1"/>
      </w:r>
      <w:r w:rsidR="00016BDA">
        <w:rPr>
          <w:rFonts w:ascii="Times New Roman" w:hAnsi="Times New Roman" w:cs="Times New Roman"/>
        </w:rPr>
        <w:instrText>ADDIN CSL_CITATION {"citationItems":[{"id":"ITEM-1","itemData":{"DOI":"10.1139/apnm-2013-0512","ISBN":"2012010008","ISSN":"1715-5320","PMID":"24773254","abstract":"The purpose of this study was to examine the impact of acute high-intensity interval training (HIIT) compared with continuous moderate-intensity (CMI) exercise on postprandial hyperglycemia in overweight or obese adults. Ten inactive, overweight or obese adults (41 ± 11 yrs, BMI = 36 ± 7 kg/m(2)) performed an acute bout of HIIT (10 × 1 min at approximately 90% peak heart rate (HRpeak) with 1-min recovery periods) or matched work CMI (30 min at approximately 65% HRpeak) in a randomized, counterbalanced fashion. Exercise was performed 2 h after breakfast, and glucose control was assessed by continuous glucose monitoring under standardized dietary conditions over 24 h. Postprandial glucose (PPG) responses to lunch, dinner, and the following day's breakfast were analyzed and compared with a no-exercise control day. Exercise did not affect the PPG responses to lunch, but performing both HIIT and CMI in the morning significantly reduced the PPG incremental area under the curve (AUC) following dinner when compared with control (HIIT = 110 ± 35, CMI = 125 ± 34, control = 162 ± 46 mmol/L × 2 h, p &lt; 0.05). The PPG AUC (HIIT = 125 ± 53, CMI = 186 ± 55, control = 194 ± 96 mmol/L × 2 h) and the PPG spike (HIIT = Δ2.1 ± 0.9, CMI = Δ3.0 ± 0.9, control = Δ3.0 ± 1.5 mmol/l) following breakfast on the following day were significantly lower following HIIT compared with both CMI and control (p &lt; 0.05). Absolute AUC and absolute glucose spikes were not different between HIIT, CMI, or control for any meal (p &gt; 0.05 for all). We conclude that a single session of HIIT has greater and more lasting effects on reducing incremental PPG when compared with CMI.","author":[{"dropping-particle":"","family":"Little","given":"Jonathan P","non-dropping-particle":"","parse-names":false,"suffix":""},{"dropping-particle":"","family":"Jung","given":"Mary E","non-dropping-particle":"","parse-names":false,"suffix":""},{"dropping-particle":"","family":"Wright","given":"Amy E","non-dropping-particle":"","parse-names":false,"suffix":""},{"dropping-particle":"","family":"Wright","given":"Wendi","non-dropping-particle":"","parse-names":false,"suffix":""},{"dropping-particle":"","family":"Manders","given":"Ralph J F","non-dropping-particle":"","parse-names":false,"suffix":""}],"container-title":"Applied physiology, nutrition, and metabolism = Physiologie appliquée, nutrition et métabolisme","id":"ITEM-1","issue":"7","issued":{"date-parts":[["2014"]]},"page":"835-41","title":"Effects of high-intensity interval exercise versus continuous moderate-intensity exercise on postprandial glycemic control assessed by continuous glucose monitoring in obese adults.","type":"article-journal","volume":"39"},"uris":["http://www.mendeley.com/documents/?uuid=3c5a149b-bbe1-47aa-afdd-e03fd3e9e9b0"]}],"mendeley":{"formattedCitation":"(30)","plainTextFormattedCitation":"(30)","previouslyFormattedCitation":"(30)"},"properties":{"noteIndex":0},"schema":"https://github.com/citation-style-language/schema/raw/master/csl-citation.json"}</w:instrText>
      </w:r>
      <w:r w:rsidR="004D03DB" w:rsidRPr="00F71305">
        <w:rPr>
          <w:rFonts w:ascii="Times New Roman" w:hAnsi="Times New Roman" w:cs="Times New Roman"/>
        </w:rPr>
        <w:fldChar w:fldCharType="separate"/>
      </w:r>
      <w:r w:rsidR="00016BDA" w:rsidRPr="00016BDA">
        <w:rPr>
          <w:rFonts w:ascii="Times New Roman" w:hAnsi="Times New Roman" w:cs="Times New Roman"/>
          <w:noProof/>
        </w:rPr>
        <w:t>(30)</w:t>
      </w:r>
      <w:r w:rsidR="004D03DB" w:rsidRPr="00F71305">
        <w:rPr>
          <w:rFonts w:ascii="Times New Roman" w:hAnsi="Times New Roman" w:cs="Times New Roman"/>
        </w:rPr>
        <w:fldChar w:fldCharType="end"/>
      </w:r>
      <w:r w:rsidR="004D03DB" w:rsidRPr="00F71305">
        <w:rPr>
          <w:rFonts w:ascii="Times New Roman" w:hAnsi="Times New Roman" w:cs="Times New Roman"/>
        </w:rPr>
        <w:t xml:space="preserve">. </w:t>
      </w:r>
    </w:p>
    <w:p w14:paraId="2EC8608A" w14:textId="763C824A" w:rsidR="0011631A" w:rsidRPr="0011631A" w:rsidRDefault="0011631A" w:rsidP="003F288C">
      <w:pPr>
        <w:spacing w:line="480" w:lineRule="auto"/>
        <w:rPr>
          <w:rFonts w:ascii="Times New Roman" w:hAnsi="Times New Roman" w:cs="Times New Roman"/>
          <w:iCs/>
          <w:u w:val="single"/>
        </w:rPr>
      </w:pPr>
      <w:bookmarkStart w:id="4" w:name="_Toc518912653"/>
      <w:bookmarkStart w:id="5" w:name="_Toc518913094"/>
      <w:r w:rsidRPr="0011631A">
        <w:rPr>
          <w:rFonts w:ascii="Times New Roman" w:hAnsi="Times New Roman" w:cs="Times New Roman"/>
          <w:iCs/>
          <w:u w:val="single"/>
        </w:rPr>
        <w:t>Standardisation procedures</w:t>
      </w:r>
    </w:p>
    <w:p w14:paraId="613D4553" w14:textId="440DD5B1" w:rsidR="005B30E2" w:rsidRPr="00F71305" w:rsidRDefault="00523882" w:rsidP="005B30E2">
      <w:pPr>
        <w:spacing w:line="480" w:lineRule="auto"/>
        <w:rPr>
          <w:rFonts w:ascii="Times New Roman" w:hAnsi="Times New Roman" w:cs="Times New Roman"/>
        </w:rPr>
      </w:pPr>
      <w:r>
        <w:rPr>
          <w:rFonts w:ascii="Times New Roman" w:hAnsi="Times New Roman" w:cs="Times New Roman"/>
        </w:rPr>
        <w:t>Before all visits, p</w:t>
      </w:r>
      <w:r w:rsidR="0011631A">
        <w:rPr>
          <w:rFonts w:ascii="Times New Roman" w:hAnsi="Times New Roman" w:cs="Times New Roman"/>
        </w:rPr>
        <w:t xml:space="preserve">articipants </w:t>
      </w:r>
      <w:r w:rsidR="0011631A" w:rsidRPr="00F71305">
        <w:rPr>
          <w:rFonts w:ascii="Times New Roman" w:hAnsi="Times New Roman" w:cs="Times New Roman"/>
        </w:rPr>
        <w:t>refrain</w:t>
      </w:r>
      <w:r w:rsidR="00AE6D27">
        <w:rPr>
          <w:rFonts w:ascii="Times New Roman" w:hAnsi="Times New Roman" w:cs="Times New Roman"/>
        </w:rPr>
        <w:t>ed</w:t>
      </w:r>
      <w:r w:rsidR="0011631A" w:rsidRPr="00F71305">
        <w:rPr>
          <w:rFonts w:ascii="Times New Roman" w:hAnsi="Times New Roman" w:cs="Times New Roman"/>
        </w:rPr>
        <w:t xml:space="preserve"> from alcohol and strenuous physical activity for 48 and 72 h</w:t>
      </w:r>
      <w:r w:rsidR="00AE6D27">
        <w:rPr>
          <w:rFonts w:ascii="Times New Roman" w:hAnsi="Times New Roman" w:cs="Times New Roman"/>
        </w:rPr>
        <w:t>ours</w:t>
      </w:r>
      <w:r w:rsidR="0011631A" w:rsidRPr="00F71305">
        <w:rPr>
          <w:rFonts w:ascii="Times New Roman" w:hAnsi="Times New Roman" w:cs="Times New Roman"/>
        </w:rPr>
        <w:t xml:space="preserve"> respectively</w:t>
      </w:r>
      <w:r w:rsidR="0011631A">
        <w:rPr>
          <w:rFonts w:ascii="Times New Roman" w:hAnsi="Times New Roman" w:cs="Times New Roman"/>
        </w:rPr>
        <w:t>, and</w:t>
      </w:r>
      <w:r w:rsidR="0011631A" w:rsidRPr="00F71305">
        <w:rPr>
          <w:rFonts w:ascii="Times New Roman" w:hAnsi="Times New Roman" w:cs="Times New Roman"/>
        </w:rPr>
        <w:t xml:space="preserve"> </w:t>
      </w:r>
      <w:r w:rsidR="001C3D80">
        <w:rPr>
          <w:rFonts w:ascii="Times New Roman" w:hAnsi="Times New Roman" w:cs="Times New Roman"/>
        </w:rPr>
        <w:t>attend</w:t>
      </w:r>
      <w:r>
        <w:rPr>
          <w:rFonts w:ascii="Times New Roman" w:hAnsi="Times New Roman" w:cs="Times New Roman"/>
        </w:rPr>
        <w:t xml:space="preserve">ed </w:t>
      </w:r>
      <w:r w:rsidR="0011631A" w:rsidRPr="00F71305">
        <w:rPr>
          <w:rFonts w:ascii="Times New Roman" w:hAnsi="Times New Roman" w:cs="Times New Roman"/>
        </w:rPr>
        <w:t>the laboratory using motorised transport.</w:t>
      </w:r>
      <w:r w:rsidR="0011631A">
        <w:rPr>
          <w:rFonts w:ascii="Times New Roman" w:hAnsi="Times New Roman" w:cs="Times New Roman"/>
        </w:rPr>
        <w:t xml:space="preserve"> </w:t>
      </w:r>
      <w:r w:rsidR="00FA0411">
        <w:rPr>
          <w:rFonts w:ascii="Times New Roman" w:hAnsi="Times New Roman" w:cs="Times New Roman"/>
        </w:rPr>
        <w:t>Participants</w:t>
      </w:r>
      <w:r w:rsidR="0011631A" w:rsidRPr="00F71305">
        <w:rPr>
          <w:rFonts w:ascii="Times New Roman" w:hAnsi="Times New Roman" w:cs="Times New Roman"/>
        </w:rPr>
        <w:t xml:space="preserve"> </w:t>
      </w:r>
      <w:r w:rsidR="00AE6D27">
        <w:rPr>
          <w:rFonts w:ascii="Times New Roman" w:hAnsi="Times New Roman" w:cs="Times New Roman"/>
        </w:rPr>
        <w:t xml:space="preserve">also recorded all food and energy-containing beverages </w:t>
      </w:r>
      <w:r w:rsidR="0011631A" w:rsidRPr="00F71305">
        <w:rPr>
          <w:rFonts w:ascii="Times New Roman" w:hAnsi="Times New Roman" w:cs="Times New Roman"/>
        </w:rPr>
        <w:t>for 48 h</w:t>
      </w:r>
      <w:r w:rsidR="0011631A">
        <w:rPr>
          <w:rFonts w:ascii="Times New Roman" w:hAnsi="Times New Roman" w:cs="Times New Roman"/>
        </w:rPr>
        <w:t>ours</w:t>
      </w:r>
      <w:r w:rsidR="0011631A" w:rsidRPr="00F71305">
        <w:rPr>
          <w:rFonts w:ascii="Times New Roman" w:hAnsi="Times New Roman" w:cs="Times New Roman"/>
        </w:rPr>
        <w:t xml:space="preserve"> </w:t>
      </w:r>
      <w:r w:rsidR="00AE6D27">
        <w:rPr>
          <w:rFonts w:ascii="Times New Roman" w:hAnsi="Times New Roman" w:cs="Times New Roman"/>
        </w:rPr>
        <w:t>before</w:t>
      </w:r>
      <w:r w:rsidR="0011631A" w:rsidRPr="00F71305">
        <w:rPr>
          <w:rFonts w:ascii="Times New Roman" w:hAnsi="Times New Roman" w:cs="Times New Roman"/>
        </w:rPr>
        <w:t xml:space="preserve"> their first </w:t>
      </w:r>
      <w:r w:rsidR="0011631A">
        <w:rPr>
          <w:rFonts w:ascii="Times New Roman" w:hAnsi="Times New Roman" w:cs="Times New Roman"/>
        </w:rPr>
        <w:t>condition</w:t>
      </w:r>
      <w:r w:rsidR="0011631A" w:rsidRPr="00F71305">
        <w:rPr>
          <w:rFonts w:ascii="Times New Roman" w:hAnsi="Times New Roman" w:cs="Times New Roman"/>
        </w:rPr>
        <w:t xml:space="preserve"> and replicate</w:t>
      </w:r>
      <w:r w:rsidR="00AE6D27">
        <w:rPr>
          <w:rFonts w:ascii="Times New Roman" w:hAnsi="Times New Roman" w:cs="Times New Roman"/>
        </w:rPr>
        <w:t>d</w:t>
      </w:r>
      <w:r w:rsidR="0011631A" w:rsidRPr="00F71305">
        <w:rPr>
          <w:rFonts w:ascii="Times New Roman" w:hAnsi="Times New Roman" w:cs="Times New Roman"/>
        </w:rPr>
        <w:t xml:space="preserve"> this before subsequent </w:t>
      </w:r>
      <w:r w:rsidR="0011631A">
        <w:rPr>
          <w:rFonts w:ascii="Times New Roman" w:hAnsi="Times New Roman" w:cs="Times New Roman"/>
        </w:rPr>
        <w:t>conditions</w:t>
      </w:r>
      <w:r w:rsidR="00B223DB">
        <w:rPr>
          <w:rFonts w:ascii="Times New Roman" w:hAnsi="Times New Roman" w:cs="Times New Roman"/>
        </w:rPr>
        <w:t>.</w:t>
      </w:r>
      <w:r w:rsidR="005B30E2">
        <w:rPr>
          <w:rFonts w:ascii="Times New Roman" w:hAnsi="Times New Roman" w:cs="Times New Roman"/>
        </w:rPr>
        <w:t xml:space="preserve"> </w:t>
      </w:r>
      <w:r w:rsidR="005B30E2" w:rsidRPr="00F71305">
        <w:rPr>
          <w:rFonts w:ascii="Times New Roman" w:hAnsi="Times New Roman" w:cs="Times New Roman"/>
        </w:rPr>
        <w:t xml:space="preserve">Physical activity and standing beyond that prescribed in the exercise bouts were restricted throughout </w:t>
      </w:r>
      <w:r w:rsidR="00504943">
        <w:rPr>
          <w:rFonts w:ascii="Times New Roman" w:hAnsi="Times New Roman" w:cs="Times New Roman"/>
        </w:rPr>
        <w:t>conditions, with a</w:t>
      </w:r>
      <w:r w:rsidR="00074535">
        <w:rPr>
          <w:rFonts w:ascii="Times New Roman" w:hAnsi="Times New Roman" w:cs="Times New Roman"/>
        </w:rPr>
        <w:t xml:space="preserve">n </w:t>
      </w:r>
      <w:proofErr w:type="spellStart"/>
      <w:r w:rsidR="00074535">
        <w:rPr>
          <w:rFonts w:ascii="Times New Roman" w:hAnsi="Times New Roman" w:cs="Times New Roman"/>
        </w:rPr>
        <w:t>activPAL</w:t>
      </w:r>
      <w:proofErr w:type="spellEnd"/>
      <w:r w:rsidR="00074535">
        <w:rPr>
          <w:rFonts w:ascii="Times New Roman" w:hAnsi="Times New Roman" w:cs="Times New Roman"/>
        </w:rPr>
        <w:t xml:space="preserve"> thigh-worn accelerometer</w:t>
      </w:r>
      <w:r w:rsidR="005B30E2" w:rsidRPr="00F71305">
        <w:rPr>
          <w:rFonts w:ascii="Times New Roman" w:hAnsi="Times New Roman" w:cs="Times New Roman"/>
        </w:rPr>
        <w:t xml:space="preserve"> (P</w:t>
      </w:r>
      <w:r w:rsidR="00074535">
        <w:rPr>
          <w:rFonts w:ascii="Times New Roman" w:hAnsi="Times New Roman" w:cs="Times New Roman"/>
        </w:rPr>
        <w:t>AL</w:t>
      </w:r>
      <w:r w:rsidR="005B30E2" w:rsidRPr="00F71305">
        <w:rPr>
          <w:rFonts w:ascii="Times New Roman" w:hAnsi="Times New Roman" w:cs="Times New Roman"/>
        </w:rPr>
        <w:t xml:space="preserve"> Technologies, UK)</w:t>
      </w:r>
      <w:r w:rsidR="00074535">
        <w:rPr>
          <w:rFonts w:ascii="Times New Roman" w:hAnsi="Times New Roman" w:cs="Times New Roman"/>
        </w:rPr>
        <w:t xml:space="preserve"> worn throughout to confirm compliance with these instructions. D</w:t>
      </w:r>
      <w:r w:rsidR="006A6739" w:rsidRPr="00F71305">
        <w:rPr>
          <w:rFonts w:ascii="Times New Roman" w:hAnsi="Times New Roman" w:cs="Times New Roman"/>
        </w:rPr>
        <w:t xml:space="preserve">ata were </w:t>
      </w:r>
      <w:r w:rsidR="00074535">
        <w:rPr>
          <w:rFonts w:ascii="Times New Roman" w:hAnsi="Times New Roman" w:cs="Times New Roman"/>
        </w:rPr>
        <w:t>processed</w:t>
      </w:r>
      <w:r w:rsidR="006A6739" w:rsidRPr="00F71305">
        <w:rPr>
          <w:rFonts w:ascii="Times New Roman" w:hAnsi="Times New Roman" w:cs="Times New Roman"/>
        </w:rPr>
        <w:t xml:space="preserve"> </w:t>
      </w:r>
      <w:r w:rsidR="006A6739">
        <w:rPr>
          <w:rFonts w:ascii="Times New Roman" w:hAnsi="Times New Roman" w:cs="Times New Roman"/>
        </w:rPr>
        <w:t xml:space="preserve">using proprietary software </w:t>
      </w:r>
      <w:proofErr w:type="gramStart"/>
      <w:r w:rsidR="006A6739">
        <w:rPr>
          <w:rFonts w:ascii="Times New Roman" w:hAnsi="Times New Roman" w:cs="Times New Roman"/>
        </w:rPr>
        <w:t>(</w:t>
      </w:r>
      <w:r w:rsidR="006A6739" w:rsidRPr="00FA181D">
        <w:rPr>
          <w:rFonts w:ascii="Calibri" w:hAnsi="Calibri" w:cs="Calibri"/>
        </w:rPr>
        <w:t>﻿</w:t>
      </w:r>
      <w:proofErr w:type="spellStart"/>
      <w:r w:rsidR="00074535">
        <w:rPr>
          <w:rFonts w:ascii="Times New Roman" w:hAnsi="Times New Roman" w:cs="Times New Roman"/>
        </w:rPr>
        <w:t>a</w:t>
      </w:r>
      <w:r w:rsidR="006A6739" w:rsidRPr="00FA181D">
        <w:rPr>
          <w:rFonts w:ascii="Times New Roman" w:hAnsi="Times New Roman" w:cs="Times New Roman"/>
        </w:rPr>
        <w:t>ctivPAL</w:t>
      </w:r>
      <w:proofErr w:type="spellEnd"/>
      <w:proofErr w:type="gramEnd"/>
      <w:r w:rsidR="006A6739" w:rsidRPr="00FA181D">
        <w:rPr>
          <w:rFonts w:ascii="Times New Roman" w:hAnsi="Times New Roman" w:cs="Times New Roman"/>
        </w:rPr>
        <w:t xml:space="preserve"> Professional Research Edition, PAL Technologies, UK</w:t>
      </w:r>
      <w:r w:rsidR="006A6739">
        <w:rPr>
          <w:rFonts w:ascii="Times New Roman" w:hAnsi="Times New Roman" w:cs="Times New Roman"/>
        </w:rPr>
        <w:t>)</w:t>
      </w:r>
      <w:r w:rsidR="00074535">
        <w:rPr>
          <w:rFonts w:ascii="Times New Roman" w:hAnsi="Times New Roman" w:cs="Times New Roman"/>
        </w:rPr>
        <w:t>,</w:t>
      </w:r>
      <w:r w:rsidR="006A6739">
        <w:rPr>
          <w:rFonts w:ascii="Times New Roman" w:hAnsi="Times New Roman" w:cs="Times New Roman"/>
        </w:rPr>
        <w:t xml:space="preserve"> and </w:t>
      </w:r>
      <w:r w:rsidR="00074535">
        <w:rPr>
          <w:rFonts w:ascii="Times New Roman" w:hAnsi="Times New Roman" w:cs="Times New Roman"/>
        </w:rPr>
        <w:t>time spent sitting and stepping during conditions was calculated</w:t>
      </w:r>
      <w:r w:rsidR="006A6739" w:rsidRPr="00F71305">
        <w:rPr>
          <w:rFonts w:ascii="Times New Roman" w:hAnsi="Times New Roman" w:cs="Times New Roman"/>
        </w:rPr>
        <w:t>.</w:t>
      </w:r>
    </w:p>
    <w:p w14:paraId="595FF38E" w14:textId="65A49049" w:rsidR="00454BFF" w:rsidRPr="006A6739" w:rsidRDefault="00454BFF" w:rsidP="003F288C">
      <w:pPr>
        <w:spacing w:line="480" w:lineRule="auto"/>
        <w:rPr>
          <w:rFonts w:ascii="Times New Roman" w:hAnsi="Times New Roman" w:cs="Times New Roman"/>
          <w:iCs/>
          <w:u w:val="single"/>
        </w:rPr>
      </w:pPr>
      <w:r w:rsidRPr="006A6739">
        <w:rPr>
          <w:rFonts w:ascii="Times New Roman" w:hAnsi="Times New Roman" w:cs="Times New Roman"/>
          <w:iCs/>
          <w:u w:val="single"/>
        </w:rPr>
        <w:t>Biochemical analyses</w:t>
      </w:r>
      <w:bookmarkEnd w:id="4"/>
      <w:bookmarkEnd w:id="5"/>
    </w:p>
    <w:p w14:paraId="55CC8008" w14:textId="621C909B" w:rsidR="00DE7892" w:rsidRDefault="00DE7892" w:rsidP="003F288C">
      <w:pPr>
        <w:spacing w:line="480" w:lineRule="auto"/>
        <w:rPr>
          <w:rFonts w:ascii="Times New Roman" w:hAnsi="Times New Roman" w:cs="Times New Roman"/>
        </w:rPr>
      </w:pPr>
      <w:r>
        <w:rPr>
          <w:rFonts w:ascii="Times New Roman" w:hAnsi="Times New Roman" w:cs="Times New Roman"/>
        </w:rPr>
        <w:t xml:space="preserve">HbA1c, plasma glucose and serum </w:t>
      </w:r>
      <w:r w:rsidR="00623EB0">
        <w:rPr>
          <w:rFonts w:ascii="Times New Roman" w:hAnsi="Times New Roman" w:cs="Times New Roman"/>
        </w:rPr>
        <w:t>total</w:t>
      </w:r>
      <w:r>
        <w:rPr>
          <w:rFonts w:ascii="Times New Roman" w:hAnsi="Times New Roman" w:cs="Times New Roman"/>
        </w:rPr>
        <w:t xml:space="preserve"> cholesterol</w:t>
      </w:r>
      <w:r w:rsidR="006A6739">
        <w:rPr>
          <w:rFonts w:ascii="Times New Roman" w:hAnsi="Times New Roman" w:cs="Times New Roman"/>
        </w:rPr>
        <w:t xml:space="preserve">, </w:t>
      </w:r>
      <w:r>
        <w:rPr>
          <w:rFonts w:ascii="Times New Roman" w:hAnsi="Times New Roman" w:cs="Times New Roman"/>
        </w:rPr>
        <w:t>HDL</w:t>
      </w:r>
      <w:r w:rsidR="006A6739">
        <w:rPr>
          <w:rFonts w:ascii="Times New Roman" w:hAnsi="Times New Roman" w:cs="Times New Roman"/>
        </w:rPr>
        <w:t xml:space="preserve"> and TG</w:t>
      </w:r>
      <w:r>
        <w:rPr>
          <w:rFonts w:ascii="Times New Roman" w:hAnsi="Times New Roman" w:cs="Times New Roman"/>
        </w:rPr>
        <w:t xml:space="preserve"> were </w:t>
      </w:r>
      <w:r w:rsidR="00E51C0D">
        <w:rPr>
          <w:rFonts w:ascii="Times New Roman" w:hAnsi="Times New Roman" w:cs="Times New Roman"/>
        </w:rPr>
        <w:t xml:space="preserve">analysed </w:t>
      </w:r>
      <w:r>
        <w:rPr>
          <w:rFonts w:ascii="Times New Roman" w:hAnsi="Times New Roman" w:cs="Times New Roman"/>
        </w:rPr>
        <w:t xml:space="preserve">using standardised quality-controlled enzymatic assays by the clinical pathology laboratories of University Hospitals of Leicester NHS Trust. Plasma NEFA </w:t>
      </w:r>
      <w:r w:rsidR="00623EB0">
        <w:rPr>
          <w:rFonts w:ascii="Times New Roman" w:hAnsi="Times New Roman" w:cs="Times New Roman"/>
        </w:rPr>
        <w:t>was</w:t>
      </w:r>
      <w:r>
        <w:rPr>
          <w:rFonts w:ascii="Times New Roman" w:hAnsi="Times New Roman" w:cs="Times New Roman"/>
        </w:rPr>
        <w:t xml:space="preserve"> analysed in a similar manner by Nottingham University Hospitals NHS Trust. P</w:t>
      </w:r>
      <w:r w:rsidR="006359FE" w:rsidRPr="00F71305">
        <w:rPr>
          <w:rFonts w:ascii="Times New Roman" w:hAnsi="Times New Roman" w:cs="Times New Roman"/>
        </w:rPr>
        <w:t xml:space="preserve">lasma insulin </w:t>
      </w:r>
      <w:r>
        <w:rPr>
          <w:rFonts w:ascii="Times New Roman" w:hAnsi="Times New Roman" w:cs="Times New Roman"/>
        </w:rPr>
        <w:t>was measured u</w:t>
      </w:r>
      <w:r w:rsidR="006359FE" w:rsidRPr="00F71305">
        <w:rPr>
          <w:rFonts w:ascii="Times New Roman" w:hAnsi="Times New Roman" w:cs="Times New Roman"/>
        </w:rPr>
        <w:t xml:space="preserve">sing </w:t>
      </w:r>
      <w:proofErr w:type="spellStart"/>
      <w:r w:rsidR="006359FE" w:rsidRPr="00F71305">
        <w:rPr>
          <w:rFonts w:ascii="Times New Roman" w:hAnsi="Times New Roman" w:cs="Times New Roman"/>
        </w:rPr>
        <w:t>electrochemiluminescence</w:t>
      </w:r>
      <w:proofErr w:type="spellEnd"/>
      <w:r w:rsidR="006359FE" w:rsidRPr="00F71305">
        <w:rPr>
          <w:rFonts w:ascii="Times New Roman" w:hAnsi="Times New Roman" w:cs="Times New Roman"/>
        </w:rPr>
        <w:t xml:space="preserve"> assay (</w:t>
      </w:r>
      <w:proofErr w:type="spellStart"/>
      <w:r w:rsidR="006359FE" w:rsidRPr="00F71305">
        <w:rPr>
          <w:rFonts w:ascii="Times New Roman" w:hAnsi="Times New Roman" w:cs="Times New Roman"/>
        </w:rPr>
        <w:t>Meso</w:t>
      </w:r>
      <w:proofErr w:type="spellEnd"/>
      <w:r w:rsidR="006359FE" w:rsidRPr="00F71305">
        <w:rPr>
          <w:rFonts w:ascii="Times New Roman" w:hAnsi="Times New Roman" w:cs="Times New Roman"/>
        </w:rPr>
        <w:t xml:space="preserve"> Scale Diagnostics, USA)</w:t>
      </w:r>
      <w:r>
        <w:rPr>
          <w:rFonts w:ascii="Times New Roman" w:hAnsi="Times New Roman" w:cs="Times New Roman"/>
        </w:rPr>
        <w:t xml:space="preserve">, with analysis of a given sample repeated if the co-efficient of variation (CV) between </w:t>
      </w:r>
      <w:r w:rsidR="001C3D80">
        <w:rPr>
          <w:rFonts w:ascii="Times New Roman" w:hAnsi="Times New Roman" w:cs="Times New Roman"/>
        </w:rPr>
        <w:t xml:space="preserve">two </w:t>
      </w:r>
      <w:r>
        <w:rPr>
          <w:rFonts w:ascii="Times New Roman" w:hAnsi="Times New Roman" w:cs="Times New Roman"/>
        </w:rPr>
        <w:t>duplicates was &gt;20%</w:t>
      </w:r>
      <w:r w:rsidR="003B49BC">
        <w:rPr>
          <w:rFonts w:ascii="Times New Roman" w:hAnsi="Times New Roman" w:cs="Times New Roman"/>
        </w:rPr>
        <w:t>; the</w:t>
      </w:r>
      <w:r>
        <w:rPr>
          <w:rFonts w:ascii="Times New Roman" w:hAnsi="Times New Roman" w:cs="Times New Roman"/>
        </w:rPr>
        <w:t xml:space="preserve"> mean intra-</w:t>
      </w:r>
      <w:r w:rsidR="001C3D80">
        <w:rPr>
          <w:rFonts w:ascii="Times New Roman" w:hAnsi="Times New Roman" w:cs="Times New Roman"/>
        </w:rPr>
        <w:t>plate</w:t>
      </w:r>
      <w:r>
        <w:rPr>
          <w:rFonts w:ascii="Times New Roman" w:hAnsi="Times New Roman" w:cs="Times New Roman"/>
        </w:rPr>
        <w:t xml:space="preserve"> CV </w:t>
      </w:r>
      <w:r w:rsidR="00074535">
        <w:rPr>
          <w:rFonts w:ascii="Times New Roman" w:hAnsi="Times New Roman" w:cs="Times New Roman"/>
        </w:rPr>
        <w:t xml:space="preserve">of all analyses </w:t>
      </w:r>
      <w:r w:rsidR="001C3D80">
        <w:rPr>
          <w:rFonts w:ascii="Times New Roman" w:hAnsi="Times New Roman" w:cs="Times New Roman"/>
        </w:rPr>
        <w:t>was &lt;7.8%.</w:t>
      </w:r>
    </w:p>
    <w:p w14:paraId="18F7F0AE" w14:textId="5B93335B" w:rsidR="00164225" w:rsidRPr="00F71305" w:rsidRDefault="005469FE" w:rsidP="003F288C">
      <w:pPr>
        <w:spacing w:line="480" w:lineRule="auto"/>
        <w:rPr>
          <w:rFonts w:ascii="Times New Roman" w:hAnsi="Times New Roman" w:cs="Times New Roman"/>
          <w:i/>
        </w:rPr>
      </w:pPr>
      <w:r w:rsidRPr="00F71305">
        <w:rPr>
          <w:rFonts w:ascii="Times New Roman" w:hAnsi="Times New Roman" w:cs="Times New Roman"/>
          <w:i/>
        </w:rPr>
        <w:t>Sample size</w:t>
      </w:r>
    </w:p>
    <w:p w14:paraId="17832B25" w14:textId="117B0948" w:rsidR="009D28CB" w:rsidRPr="00F71305" w:rsidRDefault="00501280" w:rsidP="003F288C">
      <w:pPr>
        <w:spacing w:line="480" w:lineRule="auto"/>
        <w:rPr>
          <w:rFonts w:ascii="Times New Roman" w:hAnsi="Times New Roman" w:cs="Times New Roman"/>
        </w:rPr>
      </w:pPr>
      <w:r w:rsidRPr="00F71305">
        <w:rPr>
          <w:rFonts w:ascii="Times New Roman" w:hAnsi="Times New Roman" w:cs="Times New Roman"/>
        </w:rPr>
        <w:lastRenderedPageBreak/>
        <w:t>A</w:t>
      </w:r>
      <w:r w:rsidR="009D28CB" w:rsidRPr="00F71305">
        <w:rPr>
          <w:rFonts w:ascii="Times New Roman" w:hAnsi="Times New Roman" w:cs="Times New Roman"/>
        </w:rPr>
        <w:t xml:space="preserve">ssuming a standardised difference of 1 </w:t>
      </w:r>
      <w:r w:rsidR="009D28CB" w:rsidRPr="00F71305">
        <w:rPr>
          <w:rFonts w:ascii="Times New Roman" w:hAnsi="Times New Roman" w:cs="Times New Roman"/>
        </w:rPr>
        <w:fldChar w:fldCharType="begin" w:fldLock="1"/>
      </w:r>
      <w:r w:rsidR="00016BDA">
        <w:rPr>
          <w:rFonts w:ascii="Times New Roman" w:hAnsi="Times New Roman" w:cs="Times New Roman"/>
        </w:rPr>
        <w:instrText>ADDIN CSL_CITATION {"citationItems":[{"id":"ITEM-1","itemData":{"DOI":"10.1139/apnm-2013-0512","ISBN":"2012010008","ISSN":"1715-5320","PMID":"24773254","abstract":"The purpose of this study was to examine the impact of acute high-intensity interval training (HIIT) compared with continuous moderate-intensity (CMI) exercise on postprandial hyperglycemia in overweight or obese adults. Ten inactive, overweight or obese adults (41 ± 11 yrs, BMI = 36 ± 7 kg/m(2)) performed an acute bout of HIIT (10 × 1 min at approximately 90% peak heart rate (HRpeak) with 1-min recovery periods) or matched work CMI (30 min at approximately 65% HRpeak) in a randomized, counterbalanced fashion. Exercise was performed 2 h after breakfast, and glucose control was assessed by continuous glucose monitoring under standardized dietary conditions over 24 h. Postprandial glucose (PPG) responses to lunch, dinner, and the following day's breakfast were analyzed and compared with a no-exercise control day. Exercise did not affect the PPG responses to lunch, but performing both HIIT and CMI in the morning significantly reduced the PPG incremental area under the curve (AUC) following dinner when compared with control (HIIT = 110 ± 35, CMI = 125 ± 34, control = 162 ± 46 mmol/L × 2 h, p &lt; 0.05). The PPG AUC (HIIT = 125 ± 53, CMI = 186 ± 55, control = 194 ± 96 mmol/L × 2 h) and the PPG spike (HIIT = Δ2.1 ± 0.9, CMI = Δ3.0 ± 0.9, control = Δ3.0 ± 1.5 mmol/l) following breakfast on the following day were significantly lower following HIIT compared with both CMI and control (p &lt; 0.05). Absolute AUC and absolute glucose spikes were not different between HIIT, CMI, or control for any meal (p &gt; 0.05 for all). We conclude that a single session of HIIT has greater and more lasting effects on reducing incremental PPG when compared with CMI.","author":[{"dropping-particle":"","family":"Little","given":"Jonathan P","non-dropping-particle":"","parse-names":false,"suffix":""},{"dropping-particle":"","family":"Jung","given":"Mary E","non-dropping-particle":"","parse-names":false,"suffix":""},{"dropping-particle":"","family":"Wright","given":"Amy E","non-dropping-particle":"","parse-names":false,"suffix":""},{"dropping-particle":"","family":"Wright","given":"Wendi","non-dropping-particle":"","parse-names":false,"suffix":""},{"dropping-particle":"","family":"Manders","given":"Ralph J F","non-dropping-particle":"","parse-names":false,"suffix":""}],"container-title":"Applied physiology, nutrition, and metabolism = Physiologie appliquée, nutrition et métabolisme","id":"ITEM-1","issue":"7","issued":{"date-parts":[["2014"]]},"page":"835-41","title":"Effects of high-intensity interval exercise versus continuous moderate-intensity exercise on postprandial glycemic control assessed by continuous glucose monitoring in obese adults.","type":"article-journal","volume":"39"},"uris":["http://www.mendeley.com/documents/?uuid=3c5a149b-bbe1-47aa-afdd-e03fd3e9e9b0"]},{"id":"ITEM-2","itemData":{"DOI":"10.1007/s00125-014-3244-6","ISSN":"14320428","abstract":"AIMS/HYPOTHESIS: The aim of this study was to investigate whether small doses of intense exercise before each main meal ('exercise snacks') would result in better blood glucose control than a single bout of prolonged, continuous, moderate-intensity exercise in individuals with insulin resistance. METHODS: Nine individuals completed three exercise interventions in randomised order. Measures were recorded across 3 days with exercise performed on the middle day, as either: (1) traditional continuous exercise (CONT), comprising 30 min moderate-intensity (60% of maximal heart rate [HRmax]) incline walking before dinner; (2) exercise snacking (ES), consisting of 6 x 1 min intense (90% HRmax) incline walking intervals 30 min before each meal; or (3) composite exercise snacking (CES), encompassing 6 x 1 min intervals alternating between walking and resistance-based exercise, 30 min before meals. Meal timing and composition were controlled within participants for exercise interventions. RESULTS: ES attenuated mean 3 h postprandial glucose concentration following breakfast (by 1.4 +/- 1.5 mmol/l, p = 0.02) but not lunch (0.4 +/- 1.0 mmol/l, p = 0.22), and was more effective than CONT following dinner (0.7 +/- 1.5 mmol/l below CONT; p = 0.04). ES also reduced 24 h mean glucose concentration by 0.7 +/- 0.6 mmol/l (p = 0.01) and this reduction persisted for the subsequent 24 h (lower by 0.6 +/- 0.4 mmol/l vs CONT, relative to their baselines; p = 0.01). CES was just as effective as ES (p &gt; 0.05 for all glycaemic variables) at improving glycaemic control. CONCLUSIONS/INTERPRETATION: Dosing exercise as brief, intense 'exercise snacks' before main meals is a time-efficient and effective approach to improve glycaemic control in individuals with insulin resistance.","author":[{"dropping-particle":"","family":"Francois","given":"Monique E.","non-dropping-particle":"","parse-names":false,"suffix":""},{"dropping-particle":"","family":"Baldi","given":"James C.","non-dropping-particle":"","parse-names":false,"suffix":""},{"dropping-particle":"","family":"Manning","given":"Patrick J.","non-dropping-particle":"","parse-names":false,"suffix":""},{"dropping-particle":"","family":"Lucas","given":"Samuel J E","non-dropping-particle":"","parse-names":false,"suffix":""},{"dropping-particle":"","family":"Hawley","given":"John A.","non-dropping-particle":"","parse-names":false,"suffix":""},{"dropping-particle":"","family":"Williams","given":"Michael J A","non-dropping-particle":"","parse-names":false,"suffix":""},{"dropping-particle":"","family":"Cotter","given":"James D.","non-dropping-particle":"","parse-names":false,"suffix":""}],"container-title":"Diabetologia","id":"ITEM-2","issue":"7","issued":{"date-parts":[["2014"]]},"page":"1437-1445","title":"'Exercise snacks' before meals: A novel strategy to improve glycaemic control in individuals with insulin resistance","type":"article-journal","volume":"57"},"uris":["http://www.mendeley.com/documents/?uuid=69063341-9c7e-4646-aeb5-01273fcf8bb7"]}],"mendeley":{"formattedCitation":"(30,31)","plainTextFormattedCitation":"(30,31)","previouslyFormattedCitation":"(30,31)"},"properties":{"noteIndex":0},"schema":"https://github.com/citation-style-language/schema/raw/master/csl-citation.json"}</w:instrText>
      </w:r>
      <w:r w:rsidR="009D28CB" w:rsidRPr="00F71305">
        <w:rPr>
          <w:rFonts w:ascii="Times New Roman" w:hAnsi="Times New Roman" w:cs="Times New Roman"/>
        </w:rPr>
        <w:fldChar w:fldCharType="separate"/>
      </w:r>
      <w:r w:rsidR="00016BDA" w:rsidRPr="00016BDA">
        <w:rPr>
          <w:rFonts w:ascii="Times New Roman" w:hAnsi="Times New Roman" w:cs="Times New Roman"/>
          <w:noProof/>
        </w:rPr>
        <w:t>(30,31)</w:t>
      </w:r>
      <w:r w:rsidR="009D28CB" w:rsidRPr="00F71305">
        <w:rPr>
          <w:rFonts w:ascii="Times New Roman" w:hAnsi="Times New Roman" w:cs="Times New Roman"/>
        </w:rPr>
        <w:fldChar w:fldCharType="end"/>
      </w:r>
      <w:r w:rsidR="009D28CB" w:rsidRPr="00F71305">
        <w:rPr>
          <w:rFonts w:ascii="Times New Roman" w:hAnsi="Times New Roman" w:cs="Times New Roman"/>
        </w:rPr>
        <w:t xml:space="preserve">, a within-person correlation of 0.7 </w:t>
      </w:r>
      <w:r w:rsidR="0056398C" w:rsidRPr="00F71305">
        <w:rPr>
          <w:rFonts w:ascii="Times New Roman" w:hAnsi="Times New Roman" w:cs="Times New Roman"/>
        </w:rPr>
        <w:t>(</w:t>
      </w:r>
      <w:r w:rsidR="00B54E9A">
        <w:rPr>
          <w:rFonts w:ascii="Times New Roman" w:hAnsi="Times New Roman" w:cs="Times New Roman"/>
        </w:rPr>
        <w:t>unpublished</w:t>
      </w:r>
      <w:r w:rsidR="0056398C" w:rsidRPr="00F71305">
        <w:rPr>
          <w:rFonts w:ascii="Times New Roman" w:hAnsi="Times New Roman" w:cs="Times New Roman"/>
        </w:rPr>
        <w:t xml:space="preserve"> </w:t>
      </w:r>
      <w:r w:rsidR="00D75A1C">
        <w:rPr>
          <w:rFonts w:ascii="Times New Roman" w:hAnsi="Times New Roman" w:cs="Times New Roman"/>
        </w:rPr>
        <w:t xml:space="preserve"> </w:t>
      </w:r>
      <w:r w:rsidR="0056398C" w:rsidRPr="00F71305">
        <w:rPr>
          <w:rFonts w:ascii="Times New Roman" w:hAnsi="Times New Roman" w:cs="Times New Roman"/>
        </w:rPr>
        <w:t xml:space="preserve">data from </w:t>
      </w:r>
      <w:r w:rsidR="00C15B98">
        <w:rPr>
          <w:rFonts w:ascii="Times New Roman" w:hAnsi="Times New Roman" w:cs="Times New Roman"/>
        </w:rPr>
        <w:t xml:space="preserve">previous studies in </w:t>
      </w:r>
      <w:r w:rsidR="0056398C" w:rsidRPr="00F71305">
        <w:rPr>
          <w:rFonts w:ascii="Times New Roman" w:hAnsi="Times New Roman" w:cs="Times New Roman"/>
        </w:rPr>
        <w:t>our laboratory</w:t>
      </w:r>
      <w:r w:rsidR="00D75A1C">
        <w:rPr>
          <w:rFonts w:ascii="Times New Roman" w:hAnsi="Times New Roman" w:cs="Times New Roman"/>
        </w:rPr>
        <w:t xml:space="preserve"> </w:t>
      </w:r>
      <w:r w:rsidR="00D75A1C">
        <w:rPr>
          <w:rFonts w:ascii="Times New Roman" w:hAnsi="Times New Roman" w:cs="Times New Roman"/>
        </w:rPr>
        <w:fldChar w:fldCharType="begin" w:fldLock="1"/>
      </w:r>
      <w:r w:rsidR="00016BDA">
        <w:rPr>
          <w:rFonts w:ascii="Times New Roman" w:hAnsi="Times New Roman" w:cs="Times New Roman"/>
        </w:rPr>
        <w:instrText>ADDIN CSL_CITATION {"citationItems":[{"id":"ITEM-1","itemData":{"DOI":"10.1249/mss.0000000000002249","ISBN":"0000000000","ISSN":"0195-9131","abstract":"PURPOSE: To identify predictors of favourable changes to postprandial insulin and glucose levels in response to interrupting prolonged sitting time with standing or light intensity physical activity. METHODS: Data were combined from four similarly designed randomised acute cross-over trials (n=129; BMI range 19.6 to 44.6kg/m2; South Asian=31.0%; dysglycaemia=27.1%). Treatments included: prolonged sitting (6.5hours) or prolonged sitting broken-up with either standing or light-intensity physical activity (5 minutes every 30 minutes). Time-averaged postprandial responses for insulin and glucose were calculated for each treatment (mean+/-95% CI). Mutually adjusted interaction terms were used to examine whether anthropometric (BMI), demographic (age, sex, ethnicity (white European vs. South Asian)) and a cardiometabolic variable (HOMA-IR) modified responses. RESULTS: Postprandial insulin and glucose were reduced when individuals interrupted prolonged sitting with bouts of light physical activity, but not with standing. Reductions in time-averaged postprandial insulin were more pronounced if individuals were South Asian compared with white European (-18.9mU/L (-23.5%) vs. -8.2mU/L (-9.3%)), female compared to male (-15.0mU/L (-21.2%) vs. -12.1mU/L (-17.6%)) or had a BMI &gt;/=27.2kg/m2 (-20.9mU/L (-22.9%) vs. -8.7mU/L (-18.2%)). Similarly, being female (-0.4mmol/L (-0.6mmol/L, -0.2mmol/L) (-6.8%) vs. -0.1mmol/L (-0.3mmol/L, 1mmol/L) (-1.7%)) or having a BMI &gt;/=27.2kg/m2 (-0.4mmol/L (-0.6mmol/L, -0.2mmol/L) (-6.7%) vs. -0.2mmol/L (-0.4mmol/L, 0.0mmol/L) (-3.4%)) modified the postprandial glucose response. No significant interactions were found for HOMA-IR or age. CONCLUSION: Being female, South Asian or having a higher BMI, all predicted greater reductions in postprandial insulin, while being female and having a higher BMI predicted greater reductions in postprandial glucose when sitting was interrupted with light physical activity. These results could help to guide personalised interventions in high-risk participants for whom breaking prolonged sitting time with light activity may yield the greatest therapeutic potential.","author":[{"dropping-particle":"","family":"Henson","given":"Joseph","non-dropping-particle":"","parse-names":false,"suffix":""},{"dropping-particle":"","family":"Edwardson","given":"Charlotte L.","non-dropping-particle":"","parse-names":false,"suffix":""},{"dropping-particle":"","family":"Celis-Morales","given":"Carlos A","non-dropping-particle":"","parse-names":false,"suffix":""},{"dropping-particle":"","family":"Davies","given":"Melanie J.","non-dropping-particle":"","parse-names":false,"suffix":""},{"dropping-particle":"","family":"Dunstan","given":"David W.","non-dropping-particle":"","parse-names":false,"suffix":""},{"dropping-particle":"","family":"Esliger","given":"Dale W.","non-dropping-particle":"","parse-names":false,"suffix":""},{"dropping-particle":"","family":"Gill","given":"Jason M.R.","non-dropping-particle":"","parse-names":false,"suffix":""},{"dropping-particle":"","family":"Kazi","given":"Aadil","non-dropping-particle":"","parse-names":false,"suffix":""},{"dropping-particle":"","family":"Khunti","given":"Kamlesh","non-dropping-particle":"","parse-names":false,"suffix":""},{"dropping-particle":"","family":"King","given":"James","non-dropping-particle":"","parse-names":false,"suffix":""},{"dropping-particle":"","family":"McCarthy","given":"Matthew","non-dropping-particle":"","parse-names":false,"suffix":""},{"dropping-particle":"","family":"Sattar","given":"Naveed","non-dropping-particle":"","parse-names":false,"suffix":""},{"dropping-particle":"","family":"Stensel","given":"David J.","non-dropping-particle":"","parse-names":false,"suffix":""},{"dropping-particle":"","family":"Velayudhan","given":"Latha","non-dropping-particle":"","parse-names":false,"suffix":""},{"dropping-particle":"","family":"Zaccardi","given":"Francesco","non-dropping-particle":"","parse-names":false,"suffix":""},{"dropping-particle":"","family":"Yates","given":"Thomas","non-dropping-particle":"","parse-names":false,"suffix":""}],"container-title":"Medicine &amp; Science in Sports &amp; Exercise","id":"ITEM-1","issue":"December","issued":{"date-parts":[["2020"]]},"page":"1","title":"Predictors of the Acute Postprandial Response to Breaking Up Prolonged Sitting","type":"article-journal","volume":"ePub ahead"},"uris":["http://www.mendeley.com/documents/?uuid=b4db25f8-4e98-437f-a983-dd66ff7a5904"]}],"mendeley":{"formattedCitation":"(32)","plainTextFormattedCitation":"(32)","previouslyFormattedCitation":"(32)"},"properties":{"noteIndex":0},"schema":"https://github.com/citation-style-language/schema/raw/master/csl-citation.json"}</w:instrText>
      </w:r>
      <w:r w:rsidR="00D75A1C">
        <w:rPr>
          <w:rFonts w:ascii="Times New Roman" w:hAnsi="Times New Roman" w:cs="Times New Roman"/>
        </w:rPr>
        <w:fldChar w:fldCharType="separate"/>
      </w:r>
      <w:r w:rsidR="00016BDA" w:rsidRPr="00016BDA">
        <w:rPr>
          <w:rFonts w:ascii="Times New Roman" w:hAnsi="Times New Roman" w:cs="Times New Roman"/>
          <w:noProof/>
        </w:rPr>
        <w:t>(32)</w:t>
      </w:r>
      <w:r w:rsidR="00D75A1C">
        <w:rPr>
          <w:rFonts w:ascii="Times New Roman" w:hAnsi="Times New Roman" w:cs="Times New Roman"/>
        </w:rPr>
        <w:fldChar w:fldCharType="end"/>
      </w:r>
      <w:r w:rsidR="0056398C" w:rsidRPr="00F71305">
        <w:rPr>
          <w:rFonts w:ascii="Times New Roman" w:hAnsi="Times New Roman" w:cs="Times New Roman"/>
        </w:rPr>
        <w:t>)</w:t>
      </w:r>
      <w:r w:rsidR="009D28CB" w:rsidRPr="00F71305">
        <w:rPr>
          <w:rFonts w:ascii="Times New Roman" w:hAnsi="Times New Roman" w:cs="Times New Roman"/>
        </w:rPr>
        <w:t xml:space="preserve"> and </w:t>
      </w:r>
      <w:r w:rsidR="007349B4">
        <w:rPr>
          <w:rFonts w:ascii="Times New Roman" w:hAnsi="Times New Roman" w:cs="Times New Roman"/>
          <w:i/>
        </w:rPr>
        <w:t>p</w:t>
      </w:r>
      <w:r w:rsidR="007349B4">
        <w:rPr>
          <w:rFonts w:ascii="Times New Roman" w:hAnsi="Times New Roman" w:cs="Times New Roman"/>
        </w:rPr>
        <w:t>&lt;</w:t>
      </w:r>
      <w:r w:rsidR="00FD15DE">
        <w:rPr>
          <w:rFonts w:ascii="Times New Roman" w:hAnsi="Times New Roman" w:cs="Times New Roman"/>
        </w:rPr>
        <w:t>0.05</w:t>
      </w:r>
      <w:r w:rsidR="009D28CB" w:rsidRPr="00F71305">
        <w:rPr>
          <w:rFonts w:ascii="Times New Roman" w:hAnsi="Times New Roman" w:cs="Times New Roman"/>
        </w:rPr>
        <w:t xml:space="preserve">, we required </w:t>
      </w:r>
      <w:r w:rsidR="0056398C" w:rsidRPr="00F71305">
        <w:rPr>
          <w:rFonts w:ascii="Times New Roman" w:hAnsi="Times New Roman" w:cs="Times New Roman"/>
        </w:rPr>
        <w:t>22</w:t>
      </w:r>
      <w:r w:rsidR="009D28CB" w:rsidRPr="00F71305">
        <w:rPr>
          <w:rFonts w:ascii="Times New Roman" w:hAnsi="Times New Roman" w:cs="Times New Roman"/>
        </w:rPr>
        <w:t xml:space="preserve"> participants to complete </w:t>
      </w:r>
      <w:r w:rsidR="00C15B98">
        <w:rPr>
          <w:rFonts w:ascii="Times New Roman" w:hAnsi="Times New Roman" w:cs="Times New Roman"/>
        </w:rPr>
        <w:t>all experimental procedures</w:t>
      </w:r>
      <w:r w:rsidR="007349B4">
        <w:rPr>
          <w:rFonts w:ascii="Times New Roman" w:hAnsi="Times New Roman" w:cs="Times New Roman"/>
        </w:rPr>
        <w:t>,</w:t>
      </w:r>
      <w:r w:rsidR="00C15B98">
        <w:rPr>
          <w:rFonts w:ascii="Times New Roman" w:hAnsi="Times New Roman" w:cs="Times New Roman"/>
        </w:rPr>
        <w:t xml:space="preserve"> </w:t>
      </w:r>
      <w:r w:rsidR="00FD15DE">
        <w:rPr>
          <w:rFonts w:ascii="Times New Roman" w:hAnsi="Times New Roman" w:cs="Times New Roman"/>
        </w:rPr>
        <w:t>to</w:t>
      </w:r>
      <w:r w:rsidR="00346F6F" w:rsidRPr="00F71305">
        <w:rPr>
          <w:rFonts w:ascii="Times New Roman" w:hAnsi="Times New Roman" w:cs="Times New Roman"/>
        </w:rPr>
        <w:t xml:space="preserve"> detect </w:t>
      </w:r>
      <w:r w:rsidR="00B54E9A">
        <w:rPr>
          <w:rFonts w:ascii="Times New Roman" w:hAnsi="Times New Roman" w:cs="Times New Roman"/>
        </w:rPr>
        <w:t xml:space="preserve">(a) </w:t>
      </w:r>
      <w:r w:rsidR="00346F6F" w:rsidRPr="00F71305">
        <w:rPr>
          <w:rFonts w:ascii="Times New Roman" w:hAnsi="Times New Roman" w:cs="Times New Roman"/>
        </w:rPr>
        <w:t>a condition-by-ethnicity interaction</w:t>
      </w:r>
      <w:r w:rsidR="00FD15DE">
        <w:rPr>
          <w:rFonts w:ascii="Times New Roman" w:hAnsi="Times New Roman" w:cs="Times New Roman"/>
        </w:rPr>
        <w:t xml:space="preserve"> with 80% power (</w:t>
      </w:r>
      <w:r w:rsidR="00346F6F" w:rsidRPr="00F71305">
        <w:rPr>
          <w:rFonts w:ascii="Times New Roman" w:hAnsi="Times New Roman" w:cs="Times New Roman"/>
        </w:rPr>
        <w:t>assuming a change in glucose AUC that is twice as large in one group than the othe</w:t>
      </w:r>
      <w:r w:rsidR="00FD15DE">
        <w:rPr>
          <w:rFonts w:ascii="Times New Roman" w:hAnsi="Times New Roman" w:cs="Times New Roman"/>
        </w:rPr>
        <w:t xml:space="preserve">r), </w:t>
      </w:r>
      <w:r w:rsidR="00346F6F" w:rsidRPr="00F71305">
        <w:rPr>
          <w:rFonts w:ascii="Times New Roman" w:hAnsi="Times New Roman" w:cs="Times New Roman"/>
        </w:rPr>
        <w:t xml:space="preserve">and </w:t>
      </w:r>
      <w:r w:rsidR="00B54E9A">
        <w:rPr>
          <w:rFonts w:ascii="Times New Roman" w:hAnsi="Times New Roman" w:cs="Times New Roman"/>
        </w:rPr>
        <w:t xml:space="preserve">(b) </w:t>
      </w:r>
      <w:r w:rsidR="00C15B98" w:rsidRPr="00F71305">
        <w:rPr>
          <w:rFonts w:ascii="Times New Roman" w:hAnsi="Times New Roman" w:cs="Times New Roman"/>
        </w:rPr>
        <w:t xml:space="preserve">a main effect of condition </w:t>
      </w:r>
      <w:r w:rsidR="00C15B98">
        <w:rPr>
          <w:rFonts w:ascii="Times New Roman" w:hAnsi="Times New Roman" w:cs="Times New Roman"/>
        </w:rPr>
        <w:t>with</w:t>
      </w:r>
      <w:r w:rsidR="00C15B98" w:rsidRPr="00F71305">
        <w:rPr>
          <w:rFonts w:ascii="Times New Roman" w:hAnsi="Times New Roman" w:cs="Times New Roman"/>
        </w:rPr>
        <w:t xml:space="preserve">in each </w:t>
      </w:r>
      <w:r w:rsidR="00B54E9A">
        <w:rPr>
          <w:rFonts w:ascii="Times New Roman" w:hAnsi="Times New Roman" w:cs="Times New Roman"/>
        </w:rPr>
        <w:t>ethnicity</w:t>
      </w:r>
      <w:r w:rsidR="00C15B98" w:rsidRPr="00F71305">
        <w:rPr>
          <w:rFonts w:ascii="Times New Roman" w:hAnsi="Times New Roman" w:cs="Times New Roman"/>
        </w:rPr>
        <w:t xml:space="preserve"> </w:t>
      </w:r>
      <w:r w:rsidR="00C15B98">
        <w:rPr>
          <w:rFonts w:ascii="Times New Roman" w:hAnsi="Times New Roman" w:cs="Times New Roman"/>
        </w:rPr>
        <w:t xml:space="preserve">with </w:t>
      </w:r>
      <w:r w:rsidR="00FD15DE">
        <w:rPr>
          <w:rFonts w:ascii="Times New Roman" w:hAnsi="Times New Roman" w:cs="Times New Roman"/>
        </w:rPr>
        <w:t>&gt;</w:t>
      </w:r>
      <w:r w:rsidRPr="00F71305">
        <w:rPr>
          <w:rFonts w:ascii="Times New Roman" w:hAnsi="Times New Roman" w:cs="Times New Roman"/>
        </w:rPr>
        <w:t>90% power (</w:t>
      </w:r>
      <w:r w:rsidR="00C15B98" w:rsidRPr="00F71305">
        <w:rPr>
          <w:rFonts w:ascii="Times New Roman" w:hAnsi="Times New Roman" w:cs="Times New Roman"/>
        </w:rPr>
        <w:t>≥</w:t>
      </w:r>
      <w:r w:rsidRPr="00F71305">
        <w:rPr>
          <w:rFonts w:ascii="Times New Roman" w:hAnsi="Times New Roman" w:cs="Times New Roman"/>
        </w:rPr>
        <w:t xml:space="preserve">8 required per group). To </w:t>
      </w:r>
      <w:r w:rsidR="00943462" w:rsidRPr="00F71305">
        <w:rPr>
          <w:rFonts w:ascii="Times New Roman" w:hAnsi="Times New Roman" w:cs="Times New Roman"/>
        </w:rPr>
        <w:t>allow</w:t>
      </w:r>
      <w:r w:rsidRPr="00F71305">
        <w:rPr>
          <w:rFonts w:ascii="Times New Roman" w:hAnsi="Times New Roman" w:cs="Times New Roman"/>
        </w:rPr>
        <w:t xml:space="preserve"> 10% non-compliance</w:t>
      </w:r>
      <w:r w:rsidR="00F00D30" w:rsidRPr="00F71305">
        <w:rPr>
          <w:rFonts w:ascii="Times New Roman" w:hAnsi="Times New Roman" w:cs="Times New Roman"/>
        </w:rPr>
        <w:t xml:space="preserve"> and full counterbalancing</w:t>
      </w:r>
      <w:r w:rsidRPr="00F71305">
        <w:rPr>
          <w:rFonts w:ascii="Times New Roman" w:hAnsi="Times New Roman" w:cs="Times New Roman"/>
        </w:rPr>
        <w:t>, our target sample size was 12</w:t>
      </w:r>
      <w:r w:rsidR="00B54E9A">
        <w:rPr>
          <w:rFonts w:ascii="Times New Roman" w:hAnsi="Times New Roman" w:cs="Times New Roman"/>
        </w:rPr>
        <w:t xml:space="preserve"> </w:t>
      </w:r>
      <w:r w:rsidRPr="00F71305">
        <w:rPr>
          <w:rFonts w:ascii="Times New Roman" w:hAnsi="Times New Roman" w:cs="Times New Roman"/>
        </w:rPr>
        <w:t>per group.</w:t>
      </w:r>
    </w:p>
    <w:p w14:paraId="1969A5C3" w14:textId="5D2EBBD6" w:rsidR="005469FE" w:rsidRPr="00F71305" w:rsidRDefault="00EB43F9" w:rsidP="005469FE">
      <w:pPr>
        <w:spacing w:line="480" w:lineRule="auto"/>
        <w:rPr>
          <w:rFonts w:ascii="Times New Roman" w:hAnsi="Times New Roman" w:cs="Times New Roman"/>
          <w:i/>
        </w:rPr>
      </w:pPr>
      <w:bookmarkStart w:id="6" w:name="_Toc518912654"/>
      <w:bookmarkStart w:id="7" w:name="_Toc518913095"/>
      <w:r w:rsidRPr="00F71305">
        <w:rPr>
          <w:rFonts w:ascii="Times New Roman" w:hAnsi="Times New Roman" w:cs="Times New Roman"/>
          <w:i/>
        </w:rPr>
        <w:t>Data</w:t>
      </w:r>
      <w:r w:rsidR="005469FE" w:rsidRPr="00F71305">
        <w:rPr>
          <w:rFonts w:ascii="Times New Roman" w:hAnsi="Times New Roman" w:cs="Times New Roman"/>
          <w:i/>
        </w:rPr>
        <w:t xml:space="preserve"> </w:t>
      </w:r>
      <w:bookmarkEnd w:id="6"/>
      <w:bookmarkEnd w:id="7"/>
      <w:r w:rsidR="009B4FF1" w:rsidRPr="00F71305">
        <w:rPr>
          <w:rFonts w:ascii="Times New Roman" w:hAnsi="Times New Roman" w:cs="Times New Roman"/>
          <w:i/>
        </w:rPr>
        <w:t>inclusion</w:t>
      </w:r>
    </w:p>
    <w:p w14:paraId="64E8E059" w14:textId="1CA2DB48" w:rsidR="009B4FF1" w:rsidRPr="00F71305" w:rsidRDefault="00B0538D" w:rsidP="005469FE">
      <w:pPr>
        <w:spacing w:line="480" w:lineRule="auto"/>
        <w:rPr>
          <w:rFonts w:ascii="Times New Roman" w:hAnsi="Times New Roman" w:cs="Times New Roman"/>
        </w:rPr>
      </w:pPr>
      <w:r w:rsidRPr="00F71305">
        <w:rPr>
          <w:rFonts w:ascii="Times New Roman" w:hAnsi="Times New Roman" w:cs="Times New Roman"/>
        </w:rPr>
        <w:t xml:space="preserve">Participants </w:t>
      </w:r>
      <w:r w:rsidR="00D36108" w:rsidRPr="00F71305">
        <w:rPr>
          <w:rFonts w:ascii="Times New Roman" w:hAnsi="Times New Roman" w:cs="Times New Roman"/>
        </w:rPr>
        <w:t xml:space="preserve">were included in analyses </w:t>
      </w:r>
      <w:r w:rsidR="00EA2806">
        <w:rPr>
          <w:rFonts w:ascii="Times New Roman" w:hAnsi="Times New Roman" w:cs="Times New Roman"/>
        </w:rPr>
        <w:t xml:space="preserve">of a given outcome </w:t>
      </w:r>
      <w:r w:rsidR="00D36108" w:rsidRPr="00F71305">
        <w:rPr>
          <w:rFonts w:ascii="Times New Roman" w:hAnsi="Times New Roman" w:cs="Times New Roman"/>
        </w:rPr>
        <w:t xml:space="preserve">if </w:t>
      </w:r>
      <w:r w:rsidR="007F5FB7">
        <w:rPr>
          <w:rFonts w:ascii="Times New Roman" w:hAnsi="Times New Roman" w:cs="Times New Roman"/>
        </w:rPr>
        <w:t>&gt;</w:t>
      </w:r>
      <w:r w:rsidRPr="00F71305">
        <w:rPr>
          <w:rFonts w:ascii="Times New Roman" w:hAnsi="Times New Roman" w:cs="Times New Roman"/>
        </w:rPr>
        <w:t xml:space="preserve">50% of data </w:t>
      </w:r>
      <w:r w:rsidR="00EA2806">
        <w:rPr>
          <w:rFonts w:ascii="Times New Roman" w:hAnsi="Times New Roman" w:cs="Times New Roman"/>
        </w:rPr>
        <w:t xml:space="preserve">for that outcome </w:t>
      </w:r>
      <w:r w:rsidR="00D36108" w:rsidRPr="00F71305">
        <w:rPr>
          <w:rFonts w:ascii="Times New Roman" w:hAnsi="Times New Roman" w:cs="Times New Roman"/>
        </w:rPr>
        <w:t>were available for each</w:t>
      </w:r>
      <w:r w:rsidRPr="00F71305">
        <w:rPr>
          <w:rFonts w:ascii="Times New Roman" w:hAnsi="Times New Roman" w:cs="Times New Roman"/>
        </w:rPr>
        <w:t xml:space="preserve"> condition</w:t>
      </w:r>
      <w:r w:rsidR="00D36108" w:rsidRPr="00F71305">
        <w:rPr>
          <w:rFonts w:ascii="Times New Roman" w:hAnsi="Times New Roman" w:cs="Times New Roman"/>
        </w:rPr>
        <w:t>.</w:t>
      </w:r>
      <w:r w:rsidRPr="00F71305">
        <w:rPr>
          <w:rFonts w:ascii="Times New Roman" w:hAnsi="Times New Roman" w:cs="Times New Roman"/>
        </w:rPr>
        <w:t xml:space="preserve"> Missing data within </w:t>
      </w:r>
      <w:r w:rsidR="00D36108" w:rsidRPr="00F71305">
        <w:rPr>
          <w:rFonts w:ascii="Times New Roman" w:hAnsi="Times New Roman" w:cs="Times New Roman"/>
        </w:rPr>
        <w:t>included participants</w:t>
      </w:r>
      <w:r w:rsidR="00F72CDC" w:rsidRPr="00F71305">
        <w:rPr>
          <w:rFonts w:ascii="Times New Roman" w:hAnsi="Times New Roman" w:cs="Times New Roman"/>
        </w:rPr>
        <w:t xml:space="preserve"> were imputed using a regression method previously reported for acute experimental studies </w:t>
      </w:r>
      <w:r w:rsidR="00C072FB" w:rsidRPr="00F71305">
        <w:rPr>
          <w:rFonts w:ascii="Times New Roman" w:hAnsi="Times New Roman" w:cs="Times New Roman"/>
        </w:rPr>
        <w:fldChar w:fldCharType="begin" w:fldLock="1"/>
      </w:r>
      <w:r w:rsidR="00016BDA">
        <w:rPr>
          <w:rFonts w:ascii="Times New Roman" w:hAnsi="Times New Roman" w:cs="Times New Roman"/>
        </w:rPr>
        <w:instrText>ADDIN CSL_CITATION {"citationItems":[{"id":"ITEM-1","itemData":{"DOI":"10.1093/gerona/gly252","ISSN":"1079-5006","PMID":"30403772","abstract":"Background Prolonged sitting is common in older adults and associated with insulin resistance and poor cardiometabolic health. We investigate whether breaking prolonged sitting with regular short bouts of standing or light walking improves postprandial metabolism in older white European and South Asian adults and whether effects are modified by ethnic group. Methods Thirty South Asian (15 women) and 30 white European (14 women) older adults (65-79 years) undertook three experimental conditions in random order. 1) Prolonged sitting: continuous sitting during a 7.5 h observation period consuming two standardised mixed meals. 2) Standing breaks: sitting interrupted with 5 mins of standing every 30 mins (accumulating 60 mins of standing over the observation period). 3) Walking Breaks: sitting interrupted with 5 mins of self-paced light walking every 30 mins (accumulating 60 mins of walking). Blood samples (glucose, insulin, triglycerides) and blood pressure were sampled regularly throughout each condition. Results Compared with prolonged sitting, walking breaks lowered postprandial insulin by 16.3 mU/l, (95% CI 19.7, 22.0) with greater reductions (p = 0.029) seen in South Asians (22.4 mU/l; 12.4, 32.4) than White Europeans (10.3 mU/l; 5.9, 14.7). Glucose (0.3 mmol/l; 0.1, 0.5) and blood pressure (4 mmHg; 2, 6), but not triglycerides, were lower with walking breaks, with no ethnic differences. Standing breaks did not improve any outcome. Conclusions Breaking prolonged sitting with short bouts of light walking, but not standing, resulted in clinically meaningful improvements in markers of metabolic health in older adults, with South Asians gaining a greater reduction in postprandial insulin.","author":[{"dropping-particle":"","family":"Yates","given":"Tom","non-dropping-particle":"","parse-names":false,"suffix":""},{"dropping-particle":"","family":"Edwardson","given":"Charlotte L","non-dropping-particle":"","parse-names":false,"suffix":""},{"dropping-particle":"","family":"Celis-Morales","given":"Carlos","non-dropping-particle":"","parse-names":false,"suffix":""},{"dropping-particle":"","family":"Biddle","given":"Stuart J H","non-dropping-particle":"","parse-names":false,"suffix":""},{"dropping-particle":"","family":"Bodicoat","given":"Danielle","non-dropping-particle":"","parse-names":false,"suffix":""},{"dropping-particle":"","family":"Davies","given":"Melanie J","non-dropping-particle":"","parse-names":false,"suffix":""},{"dropping-particle":"","family":"Esliger","given":"Dale","non-dropping-particle":"","parse-names":false,"suffix":""},{"dropping-particle":"","family":"Henson","given":"Joe","non-dropping-particle":"","parse-names":false,"suffix":""},{"dropping-particle":"","family":"Kazi","given":"Aadil","non-dropping-particle":"","parse-names":false,"suffix":""},{"dropping-particle":"","family":"Khunti","given":"Kamesh","non-dropping-particle":"","parse-names":false,"suffix":""},{"dropping-particle":"","family":"Sattar","given":"Naveed","non-dropping-particle":"","parse-names":false,"suffix":""},{"dropping-particle":"","family":"Sinclair","given":"Alan J","non-dropping-particle":"","parse-names":false,"suffix":""},{"dropping-particle":"","family":"Rowlands","given":"Alex","non-dropping-particle":"","parse-names":false,"suffix":""},{"dropping-particle":"","family":"Velayudhan","given":"Latha","non-dropping-particle":"","parse-names":false,"suffix":""},{"dropping-particle":"","family":"Zaccardi","given":"Francesco","non-dropping-particle":"","parse-names":false,"suffix":""},{"dropping-particle":"","family":"Gill","given":"Jason M R","non-dropping-particle":"","parse-names":false,"suffix":""}],"container-title":"The Journals of Gerontology: Series A","id":"ITEM-1","issue":"December","issued":{"date-parts":[["2018"]]},"page":"37-41","title":"Metabolic effects of breaking prolonged sitting with standing or light walking in older South Asians and White Europeans: a randomized acute study","type":"article-journal","volume":"XX"},"uris":["http://www.mendeley.com/documents/?uuid=fb73d634-dd6f-40d4-b496-6601398aeee6"]}],"mendeley":{"formattedCitation":"(26)","plainTextFormattedCitation":"(26)","previouslyFormattedCitation":"(26)"},"properties":{"noteIndex":0},"schema":"https://github.com/citation-style-language/schema/raw/master/csl-citation.json"}</w:instrText>
      </w:r>
      <w:r w:rsidR="00C072FB" w:rsidRPr="00F71305">
        <w:rPr>
          <w:rFonts w:ascii="Times New Roman" w:hAnsi="Times New Roman" w:cs="Times New Roman"/>
        </w:rPr>
        <w:fldChar w:fldCharType="separate"/>
      </w:r>
      <w:r w:rsidR="00016BDA" w:rsidRPr="00016BDA">
        <w:rPr>
          <w:rFonts w:ascii="Times New Roman" w:hAnsi="Times New Roman" w:cs="Times New Roman"/>
          <w:noProof/>
        </w:rPr>
        <w:t>(26)</w:t>
      </w:r>
      <w:r w:rsidR="00C072FB" w:rsidRPr="00F71305">
        <w:rPr>
          <w:rFonts w:ascii="Times New Roman" w:hAnsi="Times New Roman" w:cs="Times New Roman"/>
        </w:rPr>
        <w:fldChar w:fldCharType="end"/>
      </w:r>
      <w:r w:rsidR="007F5FB7">
        <w:rPr>
          <w:rFonts w:ascii="Times New Roman" w:hAnsi="Times New Roman" w:cs="Times New Roman"/>
        </w:rPr>
        <w:t xml:space="preserve">, </w:t>
      </w:r>
      <w:r w:rsidR="00251B5A">
        <w:rPr>
          <w:rFonts w:ascii="Times New Roman" w:hAnsi="Times New Roman" w:cs="Times New Roman"/>
        </w:rPr>
        <w:t>with</w:t>
      </w:r>
      <w:r w:rsidR="007F5FB7">
        <w:rPr>
          <w:rFonts w:ascii="Times New Roman" w:hAnsi="Times New Roman" w:cs="Times New Roman"/>
        </w:rPr>
        <w:t xml:space="preserve"> </w:t>
      </w:r>
      <w:r w:rsidR="00F72CDC" w:rsidRPr="00F71305">
        <w:rPr>
          <w:rFonts w:ascii="Times New Roman" w:hAnsi="Times New Roman" w:cs="Times New Roman"/>
        </w:rPr>
        <w:t>age, sex, ethnicity, BMI, HbA1c and condition</w:t>
      </w:r>
      <w:r w:rsidR="007F5FB7">
        <w:rPr>
          <w:rFonts w:ascii="Times New Roman" w:hAnsi="Times New Roman" w:cs="Times New Roman"/>
        </w:rPr>
        <w:t xml:space="preserve"> as predictors</w:t>
      </w:r>
      <w:r w:rsidR="00F72CDC" w:rsidRPr="00F71305">
        <w:rPr>
          <w:rFonts w:ascii="Times New Roman" w:hAnsi="Times New Roman" w:cs="Times New Roman"/>
        </w:rPr>
        <w:t>. Imputations were performed for 4.3% of primary outcome data (glucose) and 5.2% of secondary outcomes</w:t>
      </w:r>
      <w:r w:rsidR="007F5FB7">
        <w:rPr>
          <w:rFonts w:ascii="Times New Roman" w:hAnsi="Times New Roman" w:cs="Times New Roman"/>
        </w:rPr>
        <w:t xml:space="preserve"> data</w:t>
      </w:r>
      <w:r w:rsidR="00D36108" w:rsidRPr="00F71305">
        <w:rPr>
          <w:rFonts w:ascii="Times New Roman" w:hAnsi="Times New Roman" w:cs="Times New Roman"/>
        </w:rPr>
        <w:t xml:space="preserve"> (insulin, TG and NEFA</w:t>
      </w:r>
      <w:r w:rsidR="00F72CDC" w:rsidRPr="00F71305">
        <w:rPr>
          <w:rFonts w:ascii="Times New Roman" w:hAnsi="Times New Roman" w:cs="Times New Roman"/>
        </w:rPr>
        <w:t>).</w:t>
      </w:r>
    </w:p>
    <w:p w14:paraId="3A8FD98C" w14:textId="05F3CAAC" w:rsidR="00EB43F9" w:rsidRPr="00F71305" w:rsidRDefault="00EB43F9" w:rsidP="00EB43F9">
      <w:pPr>
        <w:spacing w:line="480" w:lineRule="auto"/>
        <w:rPr>
          <w:rFonts w:ascii="Times New Roman" w:hAnsi="Times New Roman" w:cs="Times New Roman"/>
          <w:i/>
        </w:rPr>
      </w:pPr>
      <w:r w:rsidRPr="00F71305">
        <w:rPr>
          <w:rFonts w:ascii="Times New Roman" w:hAnsi="Times New Roman" w:cs="Times New Roman"/>
          <w:i/>
        </w:rPr>
        <w:t>Statistical analys</w:t>
      </w:r>
      <w:r w:rsidR="006A0411">
        <w:rPr>
          <w:rFonts w:ascii="Times New Roman" w:hAnsi="Times New Roman" w:cs="Times New Roman"/>
          <w:i/>
        </w:rPr>
        <w:t>i</w:t>
      </w:r>
      <w:r w:rsidRPr="00F71305">
        <w:rPr>
          <w:rFonts w:ascii="Times New Roman" w:hAnsi="Times New Roman" w:cs="Times New Roman"/>
          <w:i/>
        </w:rPr>
        <w:t>s</w:t>
      </w:r>
    </w:p>
    <w:p w14:paraId="31474554" w14:textId="3144F7E3" w:rsidR="00DA765E" w:rsidRDefault="00EB43F9" w:rsidP="00EB43F9">
      <w:pPr>
        <w:spacing w:line="480" w:lineRule="auto"/>
        <w:rPr>
          <w:rFonts w:ascii="Times New Roman" w:hAnsi="Times New Roman" w:cs="Times New Roman"/>
        </w:rPr>
      </w:pPr>
      <w:r w:rsidRPr="00F71305">
        <w:rPr>
          <w:rFonts w:ascii="Times New Roman" w:hAnsi="Times New Roman" w:cs="Times New Roman"/>
        </w:rPr>
        <w:t xml:space="preserve">Time-averaged </w:t>
      </w:r>
      <w:r w:rsidR="006D429C">
        <w:rPr>
          <w:rFonts w:ascii="Times New Roman" w:hAnsi="Times New Roman" w:cs="Times New Roman"/>
        </w:rPr>
        <w:t xml:space="preserve">total </w:t>
      </w:r>
      <w:r w:rsidRPr="00F71305">
        <w:rPr>
          <w:rFonts w:ascii="Times New Roman" w:hAnsi="Times New Roman" w:cs="Times New Roman"/>
        </w:rPr>
        <w:t xml:space="preserve">AUC </w:t>
      </w:r>
      <w:r w:rsidR="002A442A" w:rsidRPr="00F71305">
        <w:rPr>
          <w:rFonts w:ascii="Times New Roman" w:hAnsi="Times New Roman" w:cs="Times New Roman"/>
        </w:rPr>
        <w:t xml:space="preserve">for glucose, insulin, TG and NEFA </w:t>
      </w:r>
      <w:r w:rsidR="00FF26EC" w:rsidRPr="00F71305">
        <w:rPr>
          <w:rFonts w:ascii="Times New Roman" w:hAnsi="Times New Roman" w:cs="Times New Roman"/>
        </w:rPr>
        <w:t>during pre- and post-exercise periods were calculated using the trapezium rule</w:t>
      </w:r>
      <w:r w:rsidRPr="00F71305">
        <w:rPr>
          <w:rFonts w:ascii="Times New Roman" w:hAnsi="Times New Roman" w:cs="Times New Roman"/>
        </w:rPr>
        <w:t>. AUC for glucose and insulin</w:t>
      </w:r>
      <w:r w:rsidR="00FF26EC" w:rsidRPr="00F71305">
        <w:rPr>
          <w:rFonts w:ascii="Times New Roman" w:hAnsi="Times New Roman" w:cs="Times New Roman"/>
        </w:rPr>
        <w:t xml:space="preserve"> during each period</w:t>
      </w:r>
      <w:r w:rsidRPr="00F71305">
        <w:rPr>
          <w:rFonts w:ascii="Times New Roman" w:hAnsi="Times New Roman" w:cs="Times New Roman"/>
        </w:rPr>
        <w:t xml:space="preserve"> </w:t>
      </w:r>
      <w:r w:rsidR="00FF26EC" w:rsidRPr="00F71305">
        <w:rPr>
          <w:rFonts w:ascii="Times New Roman" w:hAnsi="Times New Roman" w:cs="Times New Roman"/>
        </w:rPr>
        <w:t xml:space="preserve">were multiplied to form an insulin resistance index </w:t>
      </w:r>
      <w:r w:rsidR="00DA765E">
        <w:rPr>
          <w:rFonts w:ascii="Times New Roman" w:hAnsi="Times New Roman" w:cs="Times New Roman"/>
        </w:rPr>
        <w:t>(IRI)</w:t>
      </w:r>
      <w:r w:rsidR="007F7D63">
        <w:rPr>
          <w:rFonts w:ascii="Times New Roman" w:hAnsi="Times New Roman" w:cs="Times New Roman"/>
        </w:rPr>
        <w:t>,</w:t>
      </w:r>
      <w:r w:rsidR="00DA765E">
        <w:rPr>
          <w:rFonts w:ascii="Times New Roman" w:hAnsi="Times New Roman" w:cs="Times New Roman"/>
        </w:rPr>
        <w:t xml:space="preserve"> </w:t>
      </w:r>
      <w:r w:rsidRPr="00F71305">
        <w:rPr>
          <w:rFonts w:ascii="Times New Roman" w:hAnsi="Times New Roman" w:cs="Times New Roman"/>
        </w:rPr>
        <w:t>as previously described</w:t>
      </w:r>
      <w:r w:rsidR="00C072FB" w:rsidRPr="00F71305">
        <w:rPr>
          <w:rFonts w:ascii="Times New Roman" w:hAnsi="Times New Roman" w:cs="Times New Roman"/>
        </w:rPr>
        <w:t xml:space="preserve"> </w:t>
      </w:r>
      <w:r w:rsidR="00C072FB" w:rsidRPr="00F71305">
        <w:rPr>
          <w:rFonts w:ascii="Times New Roman" w:hAnsi="Times New Roman" w:cs="Times New Roman"/>
        </w:rPr>
        <w:fldChar w:fldCharType="begin" w:fldLock="1"/>
      </w:r>
      <w:r w:rsidR="00016BDA">
        <w:rPr>
          <w:rFonts w:ascii="Times New Roman" w:hAnsi="Times New Roman" w:cs="Times New Roman"/>
        </w:rPr>
        <w:instrText>ADDIN CSL_CITATION {"citationItems":[{"id":"ITEM-1","itemData":{"DOI":"10.1093/gerona/gly252","ISSN":"1079-5006","PMID":"30403772","abstract":"Background Prolonged sitting is common in older adults and associated with insulin resistance and poor cardiometabolic health. We investigate whether breaking prolonged sitting with regular short bouts of standing or light walking improves postprandial metabolism in older white European and South Asian adults and whether effects are modified by ethnic group. Methods Thirty South Asian (15 women) and 30 white European (14 women) older adults (65-79 years) undertook three experimental conditions in random order. 1) Prolonged sitting: continuous sitting during a 7.5 h observation period consuming two standardised mixed meals. 2) Standing breaks: sitting interrupted with 5 mins of standing every 30 mins (accumulating 60 mins of standing over the observation period). 3) Walking Breaks: sitting interrupted with 5 mins of self-paced light walking every 30 mins (accumulating 60 mins of walking). Blood samples (glucose, insulin, triglycerides) and blood pressure were sampled regularly throughout each condition. Results Compared with prolonged sitting, walking breaks lowered postprandial insulin by 16.3 mU/l, (95% CI 19.7, 22.0) with greater reductions (p = 0.029) seen in South Asians (22.4 mU/l; 12.4, 32.4) than White Europeans (10.3 mU/l; 5.9, 14.7). Glucose (0.3 mmol/l; 0.1, 0.5) and blood pressure (4 mmHg; 2, 6), but not triglycerides, were lower with walking breaks, with no ethnic differences. Standing breaks did not improve any outcome. Conclusions Breaking prolonged sitting with short bouts of light walking, but not standing, resulted in clinically meaningful improvements in markers of metabolic health in older adults, with South Asians gaining a greater reduction in postprandial insulin.","author":[{"dropping-particle":"","family":"Yates","given":"Tom","non-dropping-particle":"","parse-names":false,"suffix":""},{"dropping-particle":"","family":"Edwardson","given":"Charlotte L","non-dropping-particle":"","parse-names":false,"suffix":""},{"dropping-particle":"","family":"Celis-Morales","given":"Carlos","non-dropping-particle":"","parse-names":false,"suffix":""},{"dropping-particle":"","family":"Biddle","given":"Stuart J H","non-dropping-particle":"","parse-names":false,"suffix":""},{"dropping-particle":"","family":"Bodicoat","given":"Danielle","non-dropping-particle":"","parse-names":false,"suffix":""},{"dropping-particle":"","family":"Davies","given":"Melanie J","non-dropping-particle":"","parse-names":false,"suffix":""},{"dropping-particle":"","family":"Esliger","given":"Dale","non-dropping-particle":"","parse-names":false,"suffix":""},{"dropping-particle":"","family":"Henson","given":"Joe","non-dropping-particle":"","parse-names":false,"suffix":""},{"dropping-particle":"","family":"Kazi","given":"Aadil","non-dropping-particle":"","parse-names":false,"suffix":""},{"dropping-particle":"","family":"Khunti","given":"Kamesh","non-dropping-particle":"","parse-names":false,"suffix":""},{"dropping-particle":"","family":"Sattar","given":"Naveed","non-dropping-particle":"","parse-names":false,"suffix":""},{"dropping-particle":"","family":"Sinclair","given":"Alan J","non-dropping-particle":"","parse-names":false,"suffix":""},{"dropping-particle":"","family":"Rowlands","given":"Alex","non-dropping-particle":"","parse-names":false,"suffix":""},{"dropping-particle":"","family":"Velayudhan","given":"Latha","non-dropping-particle":"","parse-names":false,"suffix":""},{"dropping-particle":"","family":"Zaccardi","given":"Francesco","non-dropping-particle":"","parse-names":false,"suffix":""},{"dropping-particle":"","family":"Gill","given":"Jason M R","non-dropping-particle":"","parse-names":false,"suffix":""}],"container-title":"The Journals of Gerontology: Series A","id":"ITEM-1","issue":"December","issued":{"date-parts":[["2018"]]},"page":"37-41","title":"Metabolic effects of breaking prolonged sitting with standing or light walking in older South Asians and White Europeans: a randomized acute study","type":"article-journal","volume":"XX"},"uris":["http://www.mendeley.com/documents/?uuid=fb73d634-dd6f-40d4-b496-6601398aeee6"]}],"mendeley":{"formattedCitation":"(26)","plainTextFormattedCitation":"(26)","previouslyFormattedCitation":"(26)"},"properties":{"noteIndex":0},"schema":"https://github.com/citation-style-language/schema/raw/master/csl-citation.json"}</w:instrText>
      </w:r>
      <w:r w:rsidR="00C072FB" w:rsidRPr="00F71305">
        <w:rPr>
          <w:rFonts w:ascii="Times New Roman" w:hAnsi="Times New Roman" w:cs="Times New Roman"/>
        </w:rPr>
        <w:fldChar w:fldCharType="separate"/>
      </w:r>
      <w:r w:rsidR="00016BDA" w:rsidRPr="00016BDA">
        <w:rPr>
          <w:rFonts w:ascii="Times New Roman" w:hAnsi="Times New Roman" w:cs="Times New Roman"/>
          <w:noProof/>
        </w:rPr>
        <w:t>(26)</w:t>
      </w:r>
      <w:r w:rsidR="00C072FB" w:rsidRPr="00F71305">
        <w:rPr>
          <w:rFonts w:ascii="Times New Roman" w:hAnsi="Times New Roman" w:cs="Times New Roman"/>
        </w:rPr>
        <w:fldChar w:fldCharType="end"/>
      </w:r>
      <w:r w:rsidRPr="00F71305">
        <w:rPr>
          <w:rFonts w:ascii="Times New Roman" w:hAnsi="Times New Roman" w:cs="Times New Roman"/>
        </w:rPr>
        <w:t>.</w:t>
      </w:r>
      <w:r w:rsidR="00FF26EC" w:rsidRPr="00F71305">
        <w:rPr>
          <w:rFonts w:ascii="Times New Roman" w:hAnsi="Times New Roman" w:cs="Times New Roman"/>
        </w:rPr>
        <w:t xml:space="preserve"> </w:t>
      </w:r>
      <w:r w:rsidR="003229F8">
        <w:rPr>
          <w:rFonts w:ascii="Times New Roman" w:hAnsi="Times New Roman" w:cs="Times New Roman"/>
        </w:rPr>
        <w:t>D</w:t>
      </w:r>
      <w:r w:rsidR="003229F8" w:rsidRPr="00F71305">
        <w:rPr>
          <w:rFonts w:ascii="Times New Roman" w:hAnsi="Times New Roman" w:cs="Times New Roman"/>
        </w:rPr>
        <w:t xml:space="preserve">escriptive data are presented as median (IQR) </w:t>
      </w:r>
      <w:r w:rsidR="006A0411">
        <w:rPr>
          <w:rFonts w:ascii="Times New Roman" w:hAnsi="Times New Roman" w:cs="Times New Roman"/>
        </w:rPr>
        <w:t>and</w:t>
      </w:r>
      <w:r w:rsidR="003229F8" w:rsidRPr="00F71305">
        <w:rPr>
          <w:rFonts w:ascii="Times New Roman" w:hAnsi="Times New Roman" w:cs="Times New Roman"/>
        </w:rPr>
        <w:t xml:space="preserve"> frequency</w:t>
      </w:r>
      <w:r w:rsidR="006A0411">
        <w:rPr>
          <w:rFonts w:ascii="Times New Roman" w:hAnsi="Times New Roman" w:cs="Times New Roman"/>
        </w:rPr>
        <w:t xml:space="preserve">, </w:t>
      </w:r>
      <w:r w:rsidR="003229F8" w:rsidRPr="00F71305">
        <w:rPr>
          <w:rFonts w:ascii="Times New Roman" w:hAnsi="Times New Roman" w:cs="Times New Roman"/>
        </w:rPr>
        <w:t xml:space="preserve">for continuous and categorical </w:t>
      </w:r>
      <w:r w:rsidR="003229F8">
        <w:rPr>
          <w:rFonts w:ascii="Times New Roman" w:hAnsi="Times New Roman" w:cs="Times New Roman"/>
        </w:rPr>
        <w:t>variables,</w:t>
      </w:r>
      <w:r w:rsidR="003229F8" w:rsidRPr="00F71305">
        <w:rPr>
          <w:rFonts w:ascii="Times New Roman" w:hAnsi="Times New Roman" w:cs="Times New Roman"/>
        </w:rPr>
        <w:t xml:space="preserve"> respectively</w:t>
      </w:r>
      <w:r w:rsidR="003229F8">
        <w:rPr>
          <w:rFonts w:ascii="Times New Roman" w:hAnsi="Times New Roman" w:cs="Times New Roman"/>
        </w:rPr>
        <w:t>. O</w:t>
      </w:r>
      <w:r w:rsidR="003229F8" w:rsidRPr="00F71305">
        <w:rPr>
          <w:rFonts w:ascii="Times New Roman" w:hAnsi="Times New Roman" w:cs="Times New Roman"/>
        </w:rPr>
        <w:t xml:space="preserve">utcome data are presented as mean </w:t>
      </w:r>
      <w:r w:rsidR="000169C3">
        <w:rPr>
          <w:rFonts w:ascii="Times New Roman" w:hAnsi="Times New Roman" w:cs="Times New Roman"/>
        </w:rPr>
        <w:t>[</w:t>
      </w:r>
      <w:r w:rsidR="003229F8" w:rsidRPr="00F71305">
        <w:rPr>
          <w:rFonts w:ascii="Times New Roman" w:hAnsi="Times New Roman" w:cs="Times New Roman"/>
        </w:rPr>
        <w:t>95% CI</w:t>
      </w:r>
      <w:r w:rsidR="000169C3">
        <w:rPr>
          <w:rFonts w:ascii="Times New Roman" w:hAnsi="Times New Roman" w:cs="Times New Roman"/>
        </w:rPr>
        <w:t>]</w:t>
      </w:r>
      <w:r w:rsidR="009E7C0A">
        <w:rPr>
          <w:rFonts w:ascii="Times New Roman" w:hAnsi="Times New Roman" w:cs="Times New Roman"/>
        </w:rPr>
        <w:t>, unless otherwise specified.</w:t>
      </w:r>
      <w:r w:rsidR="003229F8" w:rsidRPr="00F71305">
        <w:rPr>
          <w:rFonts w:ascii="Times New Roman" w:hAnsi="Times New Roman" w:cs="Times New Roman"/>
        </w:rPr>
        <w:t xml:space="preserve"> </w:t>
      </w:r>
    </w:p>
    <w:p w14:paraId="58DC8E69" w14:textId="4D49E04E" w:rsidR="00E0289C" w:rsidRPr="00E0289C" w:rsidRDefault="005D59B5" w:rsidP="003F288C">
      <w:pPr>
        <w:spacing w:line="480" w:lineRule="auto"/>
        <w:rPr>
          <w:rFonts w:ascii="Times New Roman" w:hAnsi="Times New Roman" w:cs="Times New Roman"/>
        </w:rPr>
      </w:pPr>
      <w:r w:rsidRPr="00F71305">
        <w:rPr>
          <w:rFonts w:ascii="Times New Roman" w:hAnsi="Times New Roman" w:cs="Times New Roman"/>
        </w:rPr>
        <w:t>D</w:t>
      </w:r>
      <w:r w:rsidR="000C6530" w:rsidRPr="00F71305">
        <w:rPr>
          <w:rFonts w:ascii="Times New Roman" w:hAnsi="Times New Roman" w:cs="Times New Roman"/>
        </w:rPr>
        <w:t>ata were analysed using generalised estimating equations with an exchangeable correlation matrix</w:t>
      </w:r>
      <w:r w:rsidR="006F483A">
        <w:rPr>
          <w:rFonts w:ascii="Times New Roman" w:hAnsi="Times New Roman" w:cs="Times New Roman"/>
        </w:rPr>
        <w:t>, using commercially-available software (</w:t>
      </w:r>
      <w:r w:rsidR="006F483A" w:rsidRPr="00F71305">
        <w:rPr>
          <w:rFonts w:ascii="Times New Roman" w:hAnsi="Times New Roman" w:cs="Times New Roman"/>
        </w:rPr>
        <w:t xml:space="preserve">SPSS </w:t>
      </w:r>
      <w:r w:rsidR="006F483A">
        <w:rPr>
          <w:rFonts w:ascii="Times New Roman" w:hAnsi="Times New Roman" w:cs="Times New Roman"/>
        </w:rPr>
        <w:t>v</w:t>
      </w:r>
      <w:r w:rsidR="006F483A" w:rsidRPr="00F71305">
        <w:rPr>
          <w:rFonts w:ascii="Times New Roman" w:hAnsi="Times New Roman" w:cs="Times New Roman"/>
        </w:rPr>
        <w:t>26</w:t>
      </w:r>
      <w:r w:rsidR="006F483A">
        <w:rPr>
          <w:rFonts w:ascii="Times New Roman" w:hAnsi="Times New Roman" w:cs="Times New Roman"/>
        </w:rPr>
        <w:t xml:space="preserve">, </w:t>
      </w:r>
      <w:r w:rsidR="00555DFD">
        <w:rPr>
          <w:rFonts w:ascii="Times New Roman" w:hAnsi="Times New Roman" w:cs="Times New Roman"/>
        </w:rPr>
        <w:t>IBM</w:t>
      </w:r>
      <w:r w:rsidR="006F483A" w:rsidRPr="00F71305">
        <w:rPr>
          <w:rFonts w:ascii="Times New Roman" w:hAnsi="Times New Roman" w:cs="Times New Roman"/>
        </w:rPr>
        <w:t>, USA)</w:t>
      </w:r>
      <w:r w:rsidR="00DA765E">
        <w:rPr>
          <w:rFonts w:ascii="Times New Roman" w:hAnsi="Times New Roman" w:cs="Times New Roman"/>
        </w:rPr>
        <w:t>.</w:t>
      </w:r>
      <w:r w:rsidR="000C6530" w:rsidRPr="00F71305">
        <w:rPr>
          <w:rFonts w:ascii="Times New Roman" w:hAnsi="Times New Roman" w:cs="Times New Roman"/>
        </w:rPr>
        <w:t xml:space="preserve"> </w:t>
      </w:r>
      <w:r w:rsidR="00DA765E">
        <w:rPr>
          <w:rFonts w:ascii="Times New Roman" w:hAnsi="Times New Roman" w:cs="Times New Roman"/>
        </w:rPr>
        <w:t xml:space="preserve">Glucose, insulin, IRI </w:t>
      </w:r>
      <w:r w:rsidR="00DA765E">
        <w:rPr>
          <w:rFonts w:ascii="Times New Roman" w:hAnsi="Times New Roman" w:cs="Times New Roman"/>
        </w:rPr>
        <w:lastRenderedPageBreak/>
        <w:t>and TG analyses used a gamma distribution due</w:t>
      </w:r>
      <w:r w:rsidR="002A442A">
        <w:rPr>
          <w:rFonts w:ascii="Times New Roman" w:hAnsi="Times New Roman" w:cs="Times New Roman"/>
        </w:rPr>
        <w:t xml:space="preserve"> to</w:t>
      </w:r>
      <w:r w:rsidR="00DA765E">
        <w:rPr>
          <w:rFonts w:ascii="Times New Roman" w:hAnsi="Times New Roman" w:cs="Times New Roman"/>
        </w:rPr>
        <w:t xml:space="preserve"> positively</w:t>
      </w:r>
      <w:r w:rsidR="002A442A">
        <w:rPr>
          <w:rFonts w:ascii="Times New Roman" w:hAnsi="Times New Roman" w:cs="Times New Roman"/>
        </w:rPr>
        <w:t xml:space="preserve"> </w:t>
      </w:r>
      <w:r w:rsidR="000C6530" w:rsidRPr="00F71305">
        <w:rPr>
          <w:rFonts w:ascii="Times New Roman" w:hAnsi="Times New Roman" w:cs="Times New Roman"/>
        </w:rPr>
        <w:t xml:space="preserve">skewed </w:t>
      </w:r>
      <w:r w:rsidR="00DA765E">
        <w:rPr>
          <w:rFonts w:ascii="Times New Roman" w:hAnsi="Times New Roman" w:cs="Times New Roman"/>
        </w:rPr>
        <w:t>data</w:t>
      </w:r>
      <w:r w:rsidR="000C6530" w:rsidRPr="00F71305">
        <w:rPr>
          <w:rFonts w:ascii="Times New Roman" w:hAnsi="Times New Roman" w:cs="Times New Roman"/>
        </w:rPr>
        <w:t xml:space="preserve">. </w:t>
      </w:r>
      <w:r w:rsidR="00DA765E">
        <w:rPr>
          <w:rFonts w:ascii="Times New Roman" w:hAnsi="Times New Roman" w:cs="Times New Roman"/>
        </w:rPr>
        <w:t>A</w:t>
      </w:r>
      <w:r w:rsidR="000C6530" w:rsidRPr="00F71305">
        <w:rPr>
          <w:rFonts w:ascii="Times New Roman" w:hAnsi="Times New Roman" w:cs="Times New Roman"/>
        </w:rPr>
        <w:t xml:space="preserve">ll models </w:t>
      </w:r>
      <w:r w:rsidR="0012542E">
        <w:rPr>
          <w:rFonts w:ascii="Times New Roman" w:hAnsi="Times New Roman" w:cs="Times New Roman"/>
        </w:rPr>
        <w:t xml:space="preserve">contained an interaction term between ethnicity and condition, and </w:t>
      </w:r>
      <w:r w:rsidR="000C6530" w:rsidRPr="00F71305">
        <w:rPr>
          <w:rFonts w:ascii="Times New Roman" w:hAnsi="Times New Roman" w:cs="Times New Roman"/>
        </w:rPr>
        <w:t>were adjusted for age, sex and pre-exercise AUC</w:t>
      </w:r>
      <w:r w:rsidR="0012542E">
        <w:rPr>
          <w:rFonts w:ascii="Times New Roman" w:hAnsi="Times New Roman" w:cs="Times New Roman"/>
        </w:rPr>
        <w:t>.</w:t>
      </w:r>
      <w:r w:rsidR="000C6530" w:rsidRPr="00F71305">
        <w:rPr>
          <w:rFonts w:ascii="Times New Roman" w:hAnsi="Times New Roman" w:cs="Times New Roman"/>
        </w:rPr>
        <w:t xml:space="preserve"> </w:t>
      </w:r>
      <w:r w:rsidR="003053CE">
        <w:rPr>
          <w:rFonts w:ascii="Times New Roman" w:hAnsi="Times New Roman" w:cs="Times New Roman"/>
        </w:rPr>
        <w:t xml:space="preserve">Results for condition, ethnicity and </w:t>
      </w:r>
      <w:r w:rsidR="004205A3">
        <w:rPr>
          <w:rFonts w:ascii="Times New Roman" w:hAnsi="Times New Roman" w:cs="Times New Roman"/>
        </w:rPr>
        <w:t>condition-by-</w:t>
      </w:r>
      <w:r w:rsidR="003053CE">
        <w:rPr>
          <w:rFonts w:ascii="Times New Roman" w:hAnsi="Times New Roman" w:cs="Times New Roman"/>
        </w:rPr>
        <w:t xml:space="preserve">ethnicity are reported. </w:t>
      </w:r>
      <w:r w:rsidR="00CE0E96">
        <w:rPr>
          <w:rFonts w:ascii="Times New Roman" w:hAnsi="Times New Roman" w:cs="Times New Roman"/>
        </w:rPr>
        <w:t>To</w:t>
      </w:r>
      <w:r w:rsidR="00F97F11">
        <w:rPr>
          <w:rFonts w:ascii="Times New Roman" w:hAnsi="Times New Roman" w:cs="Times New Roman"/>
        </w:rPr>
        <w:t xml:space="preserve"> aid interpretation, values across each condition are reported </w:t>
      </w:r>
      <w:r w:rsidR="004205A3">
        <w:rPr>
          <w:rFonts w:ascii="Times New Roman" w:hAnsi="Times New Roman" w:cs="Times New Roman"/>
        </w:rPr>
        <w:t xml:space="preserve">stratified by ethnicity and </w:t>
      </w:r>
      <w:r w:rsidR="00F97F11">
        <w:rPr>
          <w:rFonts w:ascii="Times New Roman" w:hAnsi="Times New Roman" w:cs="Times New Roman"/>
        </w:rPr>
        <w:t xml:space="preserve">for the combined </w:t>
      </w:r>
      <w:r w:rsidR="004205A3">
        <w:rPr>
          <w:rFonts w:ascii="Times New Roman" w:hAnsi="Times New Roman" w:cs="Times New Roman"/>
        </w:rPr>
        <w:t xml:space="preserve">study </w:t>
      </w:r>
      <w:r w:rsidR="00F97F11">
        <w:rPr>
          <w:rFonts w:ascii="Times New Roman" w:hAnsi="Times New Roman" w:cs="Times New Roman"/>
        </w:rPr>
        <w:t xml:space="preserve">population </w:t>
      </w:r>
      <w:r w:rsidR="004205A3">
        <w:rPr>
          <w:rFonts w:ascii="Times New Roman" w:hAnsi="Times New Roman" w:cs="Times New Roman"/>
        </w:rPr>
        <w:t xml:space="preserve">(provided in supplemental materials). </w:t>
      </w:r>
      <w:r w:rsidR="00CE0E96">
        <w:rPr>
          <w:rFonts w:ascii="Times New Roman" w:hAnsi="Times New Roman" w:cs="Times New Roman"/>
        </w:rPr>
        <w:t>C</w:t>
      </w:r>
      <w:r w:rsidR="0012542E">
        <w:rPr>
          <w:rFonts w:ascii="Times New Roman" w:hAnsi="Times New Roman" w:cs="Times New Roman"/>
        </w:rPr>
        <w:t>omparisons</w:t>
      </w:r>
      <w:r w:rsidR="000C6530" w:rsidRPr="00F71305">
        <w:rPr>
          <w:rFonts w:ascii="Times New Roman" w:hAnsi="Times New Roman" w:cs="Times New Roman"/>
        </w:rPr>
        <w:t xml:space="preserve"> between </w:t>
      </w:r>
      <w:r w:rsidR="00E97CF1">
        <w:rPr>
          <w:rFonts w:ascii="Times New Roman" w:hAnsi="Times New Roman" w:cs="Times New Roman"/>
        </w:rPr>
        <w:t xml:space="preserve">exercise conditions and CON </w:t>
      </w:r>
      <w:r w:rsidR="000C6530" w:rsidRPr="00F71305">
        <w:rPr>
          <w:rFonts w:ascii="Times New Roman" w:hAnsi="Times New Roman" w:cs="Times New Roman"/>
        </w:rPr>
        <w:t xml:space="preserve">within each ethnicity </w:t>
      </w:r>
      <w:r w:rsidR="00D36108" w:rsidRPr="00F71305">
        <w:rPr>
          <w:rFonts w:ascii="Times New Roman" w:hAnsi="Times New Roman" w:cs="Times New Roman"/>
        </w:rPr>
        <w:t>were performed as exploratory analyses</w:t>
      </w:r>
      <w:r w:rsidR="000C6530" w:rsidRPr="00F71305">
        <w:rPr>
          <w:rFonts w:ascii="Times New Roman" w:hAnsi="Times New Roman" w:cs="Times New Roman"/>
        </w:rPr>
        <w:t>.</w:t>
      </w:r>
      <w:r w:rsidR="0012542E" w:rsidRPr="0012542E">
        <w:rPr>
          <w:rFonts w:ascii="Times New Roman" w:hAnsi="Times New Roman" w:cs="Times New Roman"/>
        </w:rPr>
        <w:t xml:space="preserve"> </w:t>
      </w:r>
      <w:r w:rsidR="0041502C" w:rsidRPr="00F71305">
        <w:rPr>
          <w:rFonts w:ascii="Times New Roman" w:hAnsi="Times New Roman" w:cs="Times New Roman"/>
        </w:rPr>
        <w:t>Probability (</w:t>
      </w:r>
      <w:r w:rsidR="0041502C" w:rsidRPr="00F71305">
        <w:rPr>
          <w:rFonts w:ascii="Times New Roman" w:hAnsi="Times New Roman" w:cs="Times New Roman"/>
          <w:i/>
        </w:rPr>
        <w:t>p-</w:t>
      </w:r>
      <w:proofErr w:type="gramStart"/>
      <w:r w:rsidR="00316A56">
        <w:rPr>
          <w:rFonts w:ascii="Times New Roman" w:hAnsi="Times New Roman" w:cs="Times New Roman"/>
        </w:rPr>
        <w:t>)</w:t>
      </w:r>
      <w:r w:rsidR="0041502C" w:rsidRPr="00F71305">
        <w:rPr>
          <w:rFonts w:ascii="Times New Roman" w:hAnsi="Times New Roman" w:cs="Times New Roman"/>
        </w:rPr>
        <w:t>values</w:t>
      </w:r>
      <w:proofErr w:type="gramEnd"/>
      <w:r w:rsidR="0041502C" w:rsidRPr="00F71305">
        <w:rPr>
          <w:rFonts w:ascii="Times New Roman" w:hAnsi="Times New Roman" w:cs="Times New Roman"/>
        </w:rPr>
        <w:t xml:space="preserve"> &lt;0.05 were considered statistically significant.</w:t>
      </w:r>
      <w:r w:rsidR="002B51F4">
        <w:rPr>
          <w:rFonts w:ascii="Times New Roman" w:hAnsi="Times New Roman" w:cs="Times New Roman"/>
        </w:rPr>
        <w:t xml:space="preserve"> </w:t>
      </w:r>
      <w:bookmarkStart w:id="8" w:name="_Toc518912655"/>
      <w:bookmarkStart w:id="9" w:name="_Toc518913096"/>
    </w:p>
    <w:p w14:paraId="7392396C" w14:textId="57EB6F09" w:rsidR="00454BFF" w:rsidRPr="00F71305" w:rsidRDefault="00454BFF" w:rsidP="003F288C">
      <w:pPr>
        <w:spacing w:line="480" w:lineRule="auto"/>
        <w:rPr>
          <w:rFonts w:ascii="Times New Roman" w:hAnsi="Times New Roman" w:cs="Times New Roman"/>
          <w:b/>
        </w:rPr>
      </w:pPr>
      <w:r w:rsidRPr="00F71305">
        <w:rPr>
          <w:rFonts w:ascii="Times New Roman" w:hAnsi="Times New Roman" w:cs="Times New Roman"/>
          <w:b/>
        </w:rPr>
        <w:t>Results</w:t>
      </w:r>
      <w:bookmarkEnd w:id="8"/>
      <w:bookmarkEnd w:id="9"/>
    </w:p>
    <w:p w14:paraId="2E85F940" w14:textId="5885C068" w:rsidR="00843923" w:rsidRPr="00F71305" w:rsidRDefault="00843923" w:rsidP="003F288C">
      <w:pPr>
        <w:spacing w:line="480" w:lineRule="auto"/>
        <w:rPr>
          <w:rFonts w:ascii="Times New Roman" w:hAnsi="Times New Roman" w:cs="Times New Roman"/>
          <w:i/>
        </w:rPr>
      </w:pPr>
      <w:bookmarkStart w:id="10" w:name="_Toc518912656"/>
      <w:bookmarkStart w:id="11" w:name="_Toc518913097"/>
      <w:r w:rsidRPr="00F71305">
        <w:rPr>
          <w:rFonts w:ascii="Times New Roman" w:hAnsi="Times New Roman" w:cs="Times New Roman"/>
          <w:i/>
        </w:rPr>
        <w:t>Participant flow</w:t>
      </w:r>
      <w:r w:rsidR="00D96E9E">
        <w:rPr>
          <w:rFonts w:ascii="Times New Roman" w:hAnsi="Times New Roman" w:cs="Times New Roman"/>
          <w:i/>
        </w:rPr>
        <w:t xml:space="preserve"> and characteristics</w:t>
      </w:r>
    </w:p>
    <w:p w14:paraId="21659D3B" w14:textId="65EA48FD" w:rsidR="00D96E9E" w:rsidRDefault="00843923" w:rsidP="003F288C">
      <w:pPr>
        <w:spacing w:line="480" w:lineRule="auto"/>
        <w:rPr>
          <w:rFonts w:ascii="Times New Roman" w:hAnsi="Times New Roman" w:cs="Times New Roman"/>
        </w:rPr>
      </w:pPr>
      <w:r w:rsidRPr="00F71305">
        <w:rPr>
          <w:rFonts w:ascii="Times New Roman" w:hAnsi="Times New Roman" w:cs="Times New Roman"/>
        </w:rPr>
        <w:t xml:space="preserve">As detailed in </w:t>
      </w:r>
      <w:r w:rsidR="002E6114">
        <w:rPr>
          <w:rFonts w:ascii="Times New Roman" w:hAnsi="Times New Roman" w:cs="Times New Roman"/>
        </w:rPr>
        <w:t xml:space="preserve">Supplemental </w:t>
      </w:r>
      <w:r w:rsidR="0097166D" w:rsidRPr="00F71305">
        <w:rPr>
          <w:rFonts w:ascii="Times New Roman" w:hAnsi="Times New Roman" w:cs="Times New Roman"/>
        </w:rPr>
        <w:t xml:space="preserve">Figure </w:t>
      </w:r>
      <w:r w:rsidR="002E6114">
        <w:rPr>
          <w:rFonts w:ascii="Times New Roman" w:hAnsi="Times New Roman" w:cs="Times New Roman"/>
        </w:rPr>
        <w:t>S2</w:t>
      </w:r>
      <w:r w:rsidRPr="00F71305">
        <w:rPr>
          <w:rFonts w:ascii="Times New Roman" w:hAnsi="Times New Roman" w:cs="Times New Roman"/>
        </w:rPr>
        <w:t xml:space="preserve">, </w:t>
      </w:r>
      <w:r w:rsidR="0017183D" w:rsidRPr="00F71305">
        <w:rPr>
          <w:rFonts w:ascii="Times New Roman" w:hAnsi="Times New Roman" w:cs="Times New Roman"/>
        </w:rPr>
        <w:t>1118</w:t>
      </w:r>
      <w:r w:rsidRPr="00F71305">
        <w:rPr>
          <w:rFonts w:ascii="Times New Roman" w:hAnsi="Times New Roman" w:cs="Times New Roman"/>
        </w:rPr>
        <w:t xml:space="preserve"> individuals were invited to participate in the study</w:t>
      </w:r>
      <w:r w:rsidR="0017183D" w:rsidRPr="00F71305">
        <w:rPr>
          <w:rFonts w:ascii="Times New Roman" w:hAnsi="Times New Roman" w:cs="Times New Roman"/>
        </w:rPr>
        <w:t xml:space="preserve">. </w:t>
      </w:r>
      <w:r w:rsidR="00B06415">
        <w:rPr>
          <w:rFonts w:ascii="Times New Roman" w:hAnsi="Times New Roman" w:cs="Times New Roman"/>
        </w:rPr>
        <w:t>Sixty-eight</w:t>
      </w:r>
      <w:r w:rsidR="000B5121">
        <w:rPr>
          <w:rFonts w:ascii="Times New Roman" w:hAnsi="Times New Roman" w:cs="Times New Roman"/>
        </w:rPr>
        <w:t xml:space="preserve"> </w:t>
      </w:r>
      <w:r w:rsidRPr="00F71305">
        <w:rPr>
          <w:rFonts w:ascii="Times New Roman" w:hAnsi="Times New Roman" w:cs="Times New Roman"/>
        </w:rPr>
        <w:t>underwent telephone pre-screening</w:t>
      </w:r>
      <w:r w:rsidR="000B5121">
        <w:rPr>
          <w:rFonts w:ascii="Times New Roman" w:hAnsi="Times New Roman" w:cs="Times New Roman"/>
        </w:rPr>
        <w:t xml:space="preserve"> and </w:t>
      </w:r>
      <w:r w:rsidR="00FC4CBA" w:rsidRPr="00F71305">
        <w:rPr>
          <w:rFonts w:ascii="Times New Roman" w:hAnsi="Times New Roman" w:cs="Times New Roman"/>
        </w:rPr>
        <w:t>36</w:t>
      </w:r>
      <w:r w:rsidR="00106CFD" w:rsidRPr="00F71305">
        <w:rPr>
          <w:rFonts w:ascii="Times New Roman" w:hAnsi="Times New Roman" w:cs="Times New Roman"/>
        </w:rPr>
        <w:t xml:space="preserve"> </w:t>
      </w:r>
      <w:r w:rsidR="00D96E9E">
        <w:rPr>
          <w:rFonts w:ascii="Times New Roman" w:hAnsi="Times New Roman" w:cs="Times New Roman"/>
        </w:rPr>
        <w:t>were enrolled</w:t>
      </w:r>
      <w:r w:rsidR="003810C8" w:rsidRPr="00F71305">
        <w:rPr>
          <w:rFonts w:ascii="Times New Roman" w:hAnsi="Times New Roman" w:cs="Times New Roman"/>
        </w:rPr>
        <w:t xml:space="preserve"> </w:t>
      </w:r>
      <w:r w:rsidR="007B60FC" w:rsidRPr="00F71305">
        <w:rPr>
          <w:rFonts w:ascii="Times New Roman" w:hAnsi="Times New Roman" w:cs="Times New Roman"/>
        </w:rPr>
        <w:t>(</w:t>
      </w:r>
      <w:r w:rsidR="00044DF8">
        <w:rPr>
          <w:rFonts w:ascii="Times New Roman" w:hAnsi="Times New Roman" w:cs="Times New Roman"/>
        </w:rPr>
        <w:t>white European</w:t>
      </w:r>
      <w:r w:rsidR="007B60FC" w:rsidRPr="00F71305">
        <w:rPr>
          <w:rFonts w:ascii="Times New Roman" w:hAnsi="Times New Roman" w:cs="Times New Roman"/>
        </w:rPr>
        <w:t xml:space="preserve"> [M/F] vs</w:t>
      </w:r>
      <w:r w:rsidR="00F00D30" w:rsidRPr="00F71305">
        <w:rPr>
          <w:rFonts w:ascii="Times New Roman" w:hAnsi="Times New Roman" w:cs="Times New Roman"/>
        </w:rPr>
        <w:t>.</w:t>
      </w:r>
      <w:r w:rsidR="007B60FC" w:rsidRPr="00F71305">
        <w:rPr>
          <w:rFonts w:ascii="Times New Roman" w:hAnsi="Times New Roman" w:cs="Times New Roman"/>
        </w:rPr>
        <w:t xml:space="preserve"> </w:t>
      </w:r>
      <w:r w:rsidR="00C43C01">
        <w:rPr>
          <w:rFonts w:ascii="Times New Roman" w:hAnsi="Times New Roman" w:cs="Times New Roman"/>
        </w:rPr>
        <w:t>S</w:t>
      </w:r>
      <w:r w:rsidR="00044DF8">
        <w:rPr>
          <w:rFonts w:ascii="Times New Roman" w:hAnsi="Times New Roman" w:cs="Times New Roman"/>
        </w:rPr>
        <w:t>outh Asian</w:t>
      </w:r>
      <w:r w:rsidR="00044DF8" w:rsidRPr="00F71305">
        <w:rPr>
          <w:rFonts w:ascii="Times New Roman" w:hAnsi="Times New Roman" w:cs="Times New Roman"/>
        </w:rPr>
        <w:t xml:space="preserve"> </w:t>
      </w:r>
      <w:r w:rsidR="007B60FC" w:rsidRPr="00F71305">
        <w:rPr>
          <w:rFonts w:ascii="Times New Roman" w:hAnsi="Times New Roman" w:cs="Times New Roman"/>
        </w:rPr>
        <w:t>[M/F]: 17 [8/9] vs. 19 [11/8])</w:t>
      </w:r>
      <w:r w:rsidR="00106CFD" w:rsidRPr="00F71305">
        <w:rPr>
          <w:rFonts w:ascii="Times New Roman" w:hAnsi="Times New Roman" w:cs="Times New Roman"/>
        </w:rPr>
        <w:t xml:space="preserve">. Nine </w:t>
      </w:r>
      <w:r w:rsidR="00B06415">
        <w:rPr>
          <w:rFonts w:ascii="Times New Roman" w:hAnsi="Times New Roman" w:cs="Times New Roman"/>
        </w:rPr>
        <w:t>participants</w:t>
      </w:r>
      <w:r w:rsidR="00106CFD" w:rsidRPr="00F71305">
        <w:rPr>
          <w:rFonts w:ascii="Times New Roman" w:hAnsi="Times New Roman" w:cs="Times New Roman"/>
        </w:rPr>
        <w:t xml:space="preserve"> were</w:t>
      </w:r>
      <w:r w:rsidR="0067369A" w:rsidRPr="00F71305">
        <w:rPr>
          <w:rFonts w:ascii="Times New Roman" w:hAnsi="Times New Roman" w:cs="Times New Roman"/>
        </w:rPr>
        <w:t xml:space="preserve"> excluded after </w:t>
      </w:r>
      <w:r w:rsidR="000B5121">
        <w:rPr>
          <w:rFonts w:ascii="Times New Roman" w:hAnsi="Times New Roman" w:cs="Times New Roman"/>
        </w:rPr>
        <w:t xml:space="preserve">full </w:t>
      </w:r>
      <w:r w:rsidR="00F00D30" w:rsidRPr="00F71305">
        <w:rPr>
          <w:rFonts w:ascii="Times New Roman" w:hAnsi="Times New Roman" w:cs="Times New Roman"/>
        </w:rPr>
        <w:t>s</w:t>
      </w:r>
      <w:r w:rsidR="0067369A" w:rsidRPr="00F71305">
        <w:rPr>
          <w:rFonts w:ascii="Times New Roman" w:hAnsi="Times New Roman" w:cs="Times New Roman"/>
        </w:rPr>
        <w:t xml:space="preserve">creening, with the remaining </w:t>
      </w:r>
      <w:r w:rsidR="00106CFD" w:rsidRPr="00F71305">
        <w:rPr>
          <w:rFonts w:ascii="Times New Roman" w:hAnsi="Times New Roman" w:cs="Times New Roman"/>
        </w:rPr>
        <w:t>27</w:t>
      </w:r>
      <w:r w:rsidR="007B60FC" w:rsidRPr="00F71305">
        <w:rPr>
          <w:rFonts w:ascii="Times New Roman" w:hAnsi="Times New Roman" w:cs="Times New Roman"/>
        </w:rPr>
        <w:t xml:space="preserve"> </w:t>
      </w:r>
      <w:r w:rsidR="00D317F5" w:rsidRPr="00F71305">
        <w:rPr>
          <w:rFonts w:ascii="Times New Roman" w:hAnsi="Times New Roman" w:cs="Times New Roman"/>
        </w:rPr>
        <w:t xml:space="preserve">randomised to an experimental condition </w:t>
      </w:r>
      <w:r w:rsidR="00106CFD" w:rsidRPr="00F71305">
        <w:rPr>
          <w:rFonts w:ascii="Times New Roman" w:hAnsi="Times New Roman" w:cs="Times New Roman"/>
        </w:rPr>
        <w:t xml:space="preserve">sequence. Four individuals withdrew after randomisation, two of </w:t>
      </w:r>
      <w:r w:rsidR="00D96E9E">
        <w:rPr>
          <w:rFonts w:ascii="Times New Roman" w:hAnsi="Times New Roman" w:cs="Times New Roman"/>
        </w:rPr>
        <w:t>whom</w:t>
      </w:r>
      <w:r w:rsidR="00106CFD" w:rsidRPr="00F71305">
        <w:rPr>
          <w:rFonts w:ascii="Times New Roman" w:hAnsi="Times New Roman" w:cs="Times New Roman"/>
        </w:rPr>
        <w:t xml:space="preserve"> </w:t>
      </w:r>
      <w:r w:rsidR="007B60FC" w:rsidRPr="00F71305">
        <w:rPr>
          <w:rFonts w:ascii="Times New Roman" w:hAnsi="Times New Roman" w:cs="Times New Roman"/>
        </w:rPr>
        <w:t xml:space="preserve">had </w:t>
      </w:r>
      <w:r w:rsidR="00106CFD" w:rsidRPr="00F71305">
        <w:rPr>
          <w:rFonts w:ascii="Times New Roman" w:hAnsi="Times New Roman" w:cs="Times New Roman"/>
        </w:rPr>
        <w:t>c</w:t>
      </w:r>
      <w:r w:rsidR="007B60FC" w:rsidRPr="00F71305">
        <w:rPr>
          <w:rFonts w:ascii="Times New Roman" w:hAnsi="Times New Roman" w:cs="Times New Roman"/>
        </w:rPr>
        <w:t xml:space="preserve">ompleted one experimental </w:t>
      </w:r>
      <w:r w:rsidR="00D317F5" w:rsidRPr="00F71305">
        <w:rPr>
          <w:rFonts w:ascii="Times New Roman" w:hAnsi="Times New Roman" w:cs="Times New Roman"/>
        </w:rPr>
        <w:t>condition</w:t>
      </w:r>
      <w:r w:rsidR="00A73844" w:rsidRPr="00F71305">
        <w:rPr>
          <w:rFonts w:ascii="Times New Roman" w:hAnsi="Times New Roman" w:cs="Times New Roman"/>
        </w:rPr>
        <w:t>. T</w:t>
      </w:r>
      <w:r w:rsidR="00106CFD" w:rsidRPr="00F71305">
        <w:rPr>
          <w:rFonts w:ascii="Times New Roman" w:hAnsi="Times New Roman" w:cs="Times New Roman"/>
        </w:rPr>
        <w:t>he remaining 23 (13 [</w:t>
      </w:r>
      <w:r w:rsidR="007B60FC" w:rsidRPr="00F71305">
        <w:rPr>
          <w:rFonts w:ascii="Times New Roman" w:hAnsi="Times New Roman" w:cs="Times New Roman"/>
        </w:rPr>
        <w:t>6/7] vs. 10 [7/3]) complet</w:t>
      </w:r>
      <w:r w:rsidR="00825B77" w:rsidRPr="00F71305">
        <w:rPr>
          <w:rFonts w:ascii="Times New Roman" w:hAnsi="Times New Roman" w:cs="Times New Roman"/>
        </w:rPr>
        <w:t>ed</w:t>
      </w:r>
      <w:r w:rsidR="00106CFD" w:rsidRPr="00F71305">
        <w:rPr>
          <w:rFonts w:ascii="Times New Roman" w:hAnsi="Times New Roman" w:cs="Times New Roman"/>
        </w:rPr>
        <w:t xml:space="preserve"> </w:t>
      </w:r>
      <w:r w:rsidR="0029295D">
        <w:rPr>
          <w:rFonts w:ascii="Times New Roman" w:hAnsi="Times New Roman" w:cs="Times New Roman"/>
        </w:rPr>
        <w:t>the study</w:t>
      </w:r>
      <w:r w:rsidR="00D96E9E">
        <w:rPr>
          <w:rFonts w:ascii="Times New Roman" w:hAnsi="Times New Roman" w:cs="Times New Roman"/>
        </w:rPr>
        <w:t xml:space="preserve"> and </w:t>
      </w:r>
      <w:r w:rsidR="005729FA">
        <w:rPr>
          <w:rFonts w:ascii="Times New Roman" w:hAnsi="Times New Roman" w:cs="Times New Roman"/>
        </w:rPr>
        <w:t>comprised the full analysis set</w:t>
      </w:r>
      <w:bookmarkEnd w:id="10"/>
      <w:bookmarkEnd w:id="11"/>
      <w:r w:rsidR="00D96E9E">
        <w:rPr>
          <w:rFonts w:ascii="Times New Roman" w:hAnsi="Times New Roman" w:cs="Times New Roman"/>
        </w:rPr>
        <w:t xml:space="preserve"> (</w:t>
      </w:r>
      <w:r w:rsidR="00454BFF" w:rsidRPr="00F71305">
        <w:rPr>
          <w:rFonts w:ascii="Times New Roman" w:hAnsi="Times New Roman" w:cs="Times New Roman"/>
        </w:rPr>
        <w:t xml:space="preserve">Table </w:t>
      </w:r>
      <w:r w:rsidR="008176D7" w:rsidRPr="00F71305">
        <w:rPr>
          <w:rFonts w:ascii="Times New Roman" w:hAnsi="Times New Roman" w:cs="Times New Roman"/>
        </w:rPr>
        <w:t>1</w:t>
      </w:r>
      <w:r w:rsidR="00D96E9E">
        <w:rPr>
          <w:rFonts w:ascii="Times New Roman" w:hAnsi="Times New Roman" w:cs="Times New Roman"/>
        </w:rPr>
        <w:t>)</w:t>
      </w:r>
      <w:r w:rsidR="00454BFF" w:rsidRPr="00F71305">
        <w:rPr>
          <w:rFonts w:ascii="Times New Roman" w:hAnsi="Times New Roman" w:cs="Times New Roman"/>
        </w:rPr>
        <w:t>.</w:t>
      </w:r>
    </w:p>
    <w:p w14:paraId="6B75C121" w14:textId="4613E098" w:rsidR="00E51D0C" w:rsidRPr="00F71305" w:rsidRDefault="00D52258" w:rsidP="003F288C">
      <w:pPr>
        <w:spacing w:line="480" w:lineRule="auto"/>
        <w:rPr>
          <w:rFonts w:ascii="Times New Roman" w:hAnsi="Times New Roman" w:cs="Times New Roman"/>
        </w:rPr>
      </w:pPr>
      <w:r w:rsidRPr="00F71305">
        <w:rPr>
          <w:rFonts w:ascii="Times New Roman" w:hAnsi="Times New Roman" w:cs="Times New Roman"/>
        </w:rPr>
        <w:t xml:space="preserve">The </w:t>
      </w:r>
      <w:r w:rsidR="00124BC1">
        <w:rPr>
          <w:rFonts w:ascii="Times New Roman" w:hAnsi="Times New Roman" w:cs="Times New Roman"/>
        </w:rPr>
        <w:t>white European</w:t>
      </w:r>
      <w:r w:rsidRPr="00F71305">
        <w:rPr>
          <w:rFonts w:ascii="Times New Roman" w:hAnsi="Times New Roman" w:cs="Times New Roman"/>
        </w:rPr>
        <w:t xml:space="preserve"> group were older</w:t>
      </w:r>
      <w:r w:rsidR="00C43C01">
        <w:rPr>
          <w:rFonts w:ascii="Times New Roman" w:hAnsi="Times New Roman" w:cs="Times New Roman"/>
        </w:rPr>
        <w:t xml:space="preserve"> and</w:t>
      </w:r>
      <w:r w:rsidR="00E95CEF">
        <w:rPr>
          <w:rFonts w:ascii="Times New Roman" w:hAnsi="Times New Roman" w:cs="Times New Roman"/>
        </w:rPr>
        <w:t xml:space="preserve"> had greater proportion of </w:t>
      </w:r>
      <w:r w:rsidR="00DC4199">
        <w:rPr>
          <w:rFonts w:ascii="Times New Roman" w:hAnsi="Times New Roman" w:cs="Times New Roman"/>
        </w:rPr>
        <w:t xml:space="preserve">female participants than the South Asian group. </w:t>
      </w:r>
      <w:r w:rsidR="005729FA">
        <w:rPr>
          <w:rFonts w:ascii="Times New Roman" w:hAnsi="Times New Roman" w:cs="Times New Roman"/>
        </w:rPr>
        <w:t xml:space="preserve">The </w:t>
      </w:r>
      <w:r w:rsidR="00DB6CFD">
        <w:rPr>
          <w:rFonts w:ascii="Times New Roman" w:hAnsi="Times New Roman" w:cs="Times New Roman"/>
        </w:rPr>
        <w:t>South Asian group had higher BMI</w:t>
      </w:r>
      <w:r w:rsidR="0013504C">
        <w:rPr>
          <w:rFonts w:ascii="Times New Roman" w:hAnsi="Times New Roman" w:cs="Times New Roman"/>
        </w:rPr>
        <w:t xml:space="preserve"> and obesity prevalence</w:t>
      </w:r>
      <w:r w:rsidR="00DB6CFD">
        <w:rPr>
          <w:rFonts w:ascii="Times New Roman" w:hAnsi="Times New Roman" w:cs="Times New Roman"/>
        </w:rPr>
        <w:t xml:space="preserve">, but lower median body weight. </w:t>
      </w:r>
      <w:r w:rsidRPr="00F71305">
        <w:rPr>
          <w:rFonts w:ascii="Times New Roman" w:hAnsi="Times New Roman" w:cs="Times New Roman"/>
        </w:rPr>
        <w:t xml:space="preserve">HbA1c </w:t>
      </w:r>
      <w:r w:rsidR="003F224E" w:rsidRPr="00F71305">
        <w:rPr>
          <w:rFonts w:ascii="Times New Roman" w:hAnsi="Times New Roman" w:cs="Times New Roman"/>
        </w:rPr>
        <w:t xml:space="preserve">was similar between groups, but the </w:t>
      </w:r>
      <w:r w:rsidR="00C43C01">
        <w:rPr>
          <w:rFonts w:ascii="Times New Roman" w:hAnsi="Times New Roman" w:cs="Times New Roman"/>
        </w:rPr>
        <w:t>S</w:t>
      </w:r>
      <w:r w:rsidR="00124BC1">
        <w:rPr>
          <w:rFonts w:ascii="Times New Roman" w:hAnsi="Times New Roman" w:cs="Times New Roman"/>
        </w:rPr>
        <w:t>outh Asian</w:t>
      </w:r>
      <w:r w:rsidR="003F224E" w:rsidRPr="00F71305">
        <w:rPr>
          <w:rFonts w:ascii="Times New Roman" w:hAnsi="Times New Roman" w:cs="Times New Roman"/>
        </w:rPr>
        <w:t xml:space="preserve"> individuals</w:t>
      </w:r>
      <w:r w:rsidRPr="00F71305">
        <w:rPr>
          <w:rFonts w:ascii="Times New Roman" w:hAnsi="Times New Roman" w:cs="Times New Roman"/>
        </w:rPr>
        <w:t xml:space="preserve"> were more insulin resistant</w:t>
      </w:r>
      <w:r w:rsidR="00F62701" w:rsidRPr="00F71305">
        <w:rPr>
          <w:rFonts w:ascii="Times New Roman" w:hAnsi="Times New Roman" w:cs="Times New Roman"/>
        </w:rPr>
        <w:t xml:space="preserve"> </w:t>
      </w:r>
      <w:r w:rsidR="006F73EA">
        <w:rPr>
          <w:rFonts w:ascii="Times New Roman" w:hAnsi="Times New Roman" w:cs="Times New Roman"/>
        </w:rPr>
        <w:t xml:space="preserve">as indicated by </w:t>
      </w:r>
      <w:r w:rsidR="00D47435" w:rsidRPr="00F71305">
        <w:rPr>
          <w:rFonts w:ascii="Times New Roman" w:hAnsi="Times New Roman" w:cs="Times New Roman"/>
        </w:rPr>
        <w:t xml:space="preserve">higher </w:t>
      </w:r>
      <w:r w:rsidRPr="00F71305">
        <w:rPr>
          <w:rFonts w:ascii="Times New Roman" w:hAnsi="Times New Roman" w:cs="Times New Roman"/>
        </w:rPr>
        <w:t>HOMA-IR</w:t>
      </w:r>
      <w:r w:rsidR="00124BC1">
        <w:rPr>
          <w:rFonts w:ascii="Times New Roman" w:hAnsi="Times New Roman" w:cs="Times New Roman"/>
        </w:rPr>
        <w:t xml:space="preserve">, </w:t>
      </w:r>
      <w:r w:rsidR="006F73EA">
        <w:rPr>
          <w:rFonts w:ascii="Times New Roman" w:hAnsi="Times New Roman" w:cs="Times New Roman"/>
        </w:rPr>
        <w:t xml:space="preserve">which was </w:t>
      </w:r>
      <w:r w:rsidR="00A73844" w:rsidRPr="00F71305">
        <w:rPr>
          <w:rFonts w:ascii="Times New Roman" w:hAnsi="Times New Roman" w:cs="Times New Roman"/>
        </w:rPr>
        <w:t>driven by</w:t>
      </w:r>
      <w:r w:rsidR="003F224E" w:rsidRPr="00F71305">
        <w:rPr>
          <w:rFonts w:ascii="Times New Roman" w:hAnsi="Times New Roman" w:cs="Times New Roman"/>
        </w:rPr>
        <w:t xml:space="preserve"> higher </w:t>
      </w:r>
      <w:r w:rsidR="006F73EA">
        <w:rPr>
          <w:rFonts w:ascii="Times New Roman" w:hAnsi="Times New Roman" w:cs="Times New Roman"/>
        </w:rPr>
        <w:t xml:space="preserve">fasting </w:t>
      </w:r>
      <w:r w:rsidR="00A73844" w:rsidRPr="00F71305">
        <w:rPr>
          <w:rFonts w:ascii="Times New Roman" w:hAnsi="Times New Roman" w:cs="Times New Roman"/>
        </w:rPr>
        <w:t>insulin</w:t>
      </w:r>
      <w:r w:rsidRPr="00F71305">
        <w:rPr>
          <w:rFonts w:ascii="Times New Roman" w:hAnsi="Times New Roman" w:cs="Times New Roman"/>
        </w:rPr>
        <w:t>.</w:t>
      </w:r>
      <w:r w:rsidR="00F30E36" w:rsidRPr="00F71305">
        <w:rPr>
          <w:rFonts w:ascii="Times New Roman" w:hAnsi="Times New Roman" w:cs="Times New Roman"/>
        </w:rPr>
        <w:t xml:space="preserve"> </w:t>
      </w:r>
    </w:p>
    <w:p w14:paraId="67EBEEE2" w14:textId="0FC9EA5D" w:rsidR="009D4135" w:rsidRPr="00F71305" w:rsidRDefault="007F2FEA" w:rsidP="003F288C">
      <w:pPr>
        <w:spacing w:line="480" w:lineRule="auto"/>
        <w:rPr>
          <w:rFonts w:ascii="Times New Roman" w:hAnsi="Times New Roman" w:cs="Times New Roman"/>
        </w:rPr>
      </w:pPr>
      <w:r w:rsidRPr="00F71305">
        <w:rPr>
          <w:rFonts w:ascii="Times New Roman" w:hAnsi="Times New Roman" w:cs="Times New Roman"/>
        </w:rPr>
        <w:t>Eighteen</w:t>
      </w:r>
      <w:r w:rsidR="00703BEB" w:rsidRPr="00F71305">
        <w:rPr>
          <w:rFonts w:ascii="Times New Roman" w:hAnsi="Times New Roman" w:cs="Times New Roman"/>
        </w:rPr>
        <w:t xml:space="preserve"> individuals </w:t>
      </w:r>
      <w:r w:rsidR="0029295D" w:rsidRPr="00F71305">
        <w:rPr>
          <w:rFonts w:ascii="Times New Roman" w:hAnsi="Times New Roman" w:cs="Times New Roman"/>
        </w:rPr>
        <w:t>(9 [4/5]</w:t>
      </w:r>
      <w:r w:rsidR="00044DF8">
        <w:rPr>
          <w:rFonts w:ascii="Times New Roman" w:hAnsi="Times New Roman" w:cs="Times New Roman"/>
        </w:rPr>
        <w:t xml:space="preserve"> vs. </w:t>
      </w:r>
      <w:r w:rsidR="0029295D" w:rsidRPr="00F71305">
        <w:rPr>
          <w:rFonts w:ascii="Times New Roman" w:hAnsi="Times New Roman" w:cs="Times New Roman"/>
        </w:rPr>
        <w:t>9 [7/2])</w:t>
      </w:r>
      <w:r w:rsidR="0029295D">
        <w:rPr>
          <w:rFonts w:ascii="Times New Roman" w:hAnsi="Times New Roman" w:cs="Times New Roman"/>
        </w:rPr>
        <w:t xml:space="preserve"> </w:t>
      </w:r>
      <w:r w:rsidRPr="00F71305">
        <w:rPr>
          <w:rFonts w:ascii="Times New Roman" w:hAnsi="Times New Roman" w:cs="Times New Roman"/>
        </w:rPr>
        <w:t xml:space="preserve">were </w:t>
      </w:r>
      <w:r w:rsidR="00703BEB" w:rsidRPr="00F71305">
        <w:rPr>
          <w:rFonts w:ascii="Times New Roman" w:hAnsi="Times New Roman" w:cs="Times New Roman"/>
        </w:rPr>
        <w:t xml:space="preserve">compliant with </w:t>
      </w:r>
      <w:r w:rsidR="00562882" w:rsidRPr="00F71305">
        <w:rPr>
          <w:rFonts w:ascii="Times New Roman" w:hAnsi="Times New Roman" w:cs="Times New Roman"/>
        </w:rPr>
        <w:t>free-living physical activity assessment</w:t>
      </w:r>
      <w:r w:rsidRPr="00F71305">
        <w:rPr>
          <w:rFonts w:ascii="Times New Roman" w:hAnsi="Times New Roman" w:cs="Times New Roman"/>
        </w:rPr>
        <w:t xml:space="preserve">, </w:t>
      </w:r>
      <w:r w:rsidR="00E51D0C" w:rsidRPr="00F71305">
        <w:rPr>
          <w:rFonts w:ascii="Times New Roman" w:hAnsi="Times New Roman" w:cs="Times New Roman"/>
        </w:rPr>
        <w:t>e</w:t>
      </w:r>
      <w:r w:rsidR="00703BEB" w:rsidRPr="00F71305">
        <w:rPr>
          <w:rFonts w:ascii="Times New Roman" w:hAnsi="Times New Roman" w:cs="Times New Roman"/>
        </w:rPr>
        <w:t xml:space="preserve">ach providing 2 </w:t>
      </w:r>
      <w:r w:rsidR="00A73844" w:rsidRPr="00F71305">
        <w:rPr>
          <w:rFonts w:ascii="Times New Roman" w:hAnsi="Times New Roman" w:cs="Times New Roman"/>
        </w:rPr>
        <w:t xml:space="preserve">valid </w:t>
      </w:r>
      <w:r w:rsidR="00703BEB" w:rsidRPr="00F71305">
        <w:rPr>
          <w:rFonts w:ascii="Times New Roman" w:hAnsi="Times New Roman" w:cs="Times New Roman"/>
        </w:rPr>
        <w:t xml:space="preserve">weekend days and 4 </w:t>
      </w:r>
      <w:r w:rsidR="00A73844" w:rsidRPr="00F71305">
        <w:rPr>
          <w:rFonts w:ascii="Times New Roman" w:hAnsi="Times New Roman" w:cs="Times New Roman"/>
        </w:rPr>
        <w:t xml:space="preserve">valid </w:t>
      </w:r>
      <w:r w:rsidR="00703BEB" w:rsidRPr="00F71305">
        <w:rPr>
          <w:rFonts w:ascii="Times New Roman" w:hAnsi="Times New Roman" w:cs="Times New Roman"/>
        </w:rPr>
        <w:t>weekdays</w:t>
      </w:r>
      <w:r w:rsidR="00A73844" w:rsidRPr="00F71305">
        <w:rPr>
          <w:rFonts w:ascii="Times New Roman" w:hAnsi="Times New Roman" w:cs="Times New Roman"/>
        </w:rPr>
        <w:t xml:space="preserve"> of data</w:t>
      </w:r>
      <w:r w:rsidRPr="00F71305">
        <w:rPr>
          <w:rFonts w:ascii="Times New Roman" w:hAnsi="Times New Roman" w:cs="Times New Roman"/>
        </w:rPr>
        <w:t xml:space="preserve">. </w:t>
      </w:r>
      <w:r w:rsidR="005211D8" w:rsidRPr="00F71305">
        <w:rPr>
          <w:rFonts w:ascii="Times New Roman" w:hAnsi="Times New Roman" w:cs="Times New Roman"/>
        </w:rPr>
        <w:t>P</w:t>
      </w:r>
      <w:r w:rsidR="00703BEB" w:rsidRPr="00F71305">
        <w:rPr>
          <w:rFonts w:ascii="Times New Roman" w:hAnsi="Times New Roman" w:cs="Times New Roman"/>
        </w:rPr>
        <w:t xml:space="preserve">articipants </w:t>
      </w:r>
      <w:r w:rsidR="00703BEB" w:rsidRPr="00F71305">
        <w:rPr>
          <w:rFonts w:ascii="Times New Roman" w:hAnsi="Times New Roman" w:cs="Times New Roman"/>
        </w:rPr>
        <w:lastRenderedPageBreak/>
        <w:t xml:space="preserve">were highly </w:t>
      </w:r>
      <w:r w:rsidR="00E51D0C" w:rsidRPr="00F71305">
        <w:rPr>
          <w:rFonts w:ascii="Times New Roman" w:hAnsi="Times New Roman" w:cs="Times New Roman"/>
        </w:rPr>
        <w:t>sedentary</w:t>
      </w:r>
      <w:r w:rsidR="00555DFD">
        <w:rPr>
          <w:rFonts w:ascii="Times New Roman" w:hAnsi="Times New Roman" w:cs="Times New Roman"/>
        </w:rPr>
        <w:t xml:space="preserve">, </w:t>
      </w:r>
      <w:r w:rsidR="00E74A8A" w:rsidRPr="00F71305">
        <w:rPr>
          <w:rFonts w:ascii="Times New Roman" w:hAnsi="Times New Roman" w:cs="Times New Roman"/>
        </w:rPr>
        <w:t xml:space="preserve">with the </w:t>
      </w:r>
      <w:r w:rsidR="00044DF8">
        <w:rPr>
          <w:rFonts w:ascii="Times New Roman" w:hAnsi="Times New Roman" w:cs="Times New Roman"/>
        </w:rPr>
        <w:t>white European</w:t>
      </w:r>
      <w:r w:rsidR="005130F3" w:rsidRPr="00F71305">
        <w:rPr>
          <w:rFonts w:ascii="Times New Roman" w:hAnsi="Times New Roman" w:cs="Times New Roman"/>
        </w:rPr>
        <w:t xml:space="preserve"> </w:t>
      </w:r>
      <w:r w:rsidR="00E74A8A" w:rsidRPr="00F71305">
        <w:rPr>
          <w:rFonts w:ascii="Times New Roman" w:hAnsi="Times New Roman" w:cs="Times New Roman"/>
        </w:rPr>
        <w:t>group spending approximately 80 min</w:t>
      </w:r>
      <w:r w:rsidR="000169C3">
        <w:rPr>
          <w:rFonts w:ascii="Times New Roman" w:hAnsi="Times New Roman" w:cs="Times New Roman"/>
        </w:rPr>
        <w:t>utes</w:t>
      </w:r>
      <w:r w:rsidR="00E74A8A" w:rsidRPr="00F71305">
        <w:rPr>
          <w:rFonts w:ascii="Times New Roman" w:hAnsi="Times New Roman" w:cs="Times New Roman"/>
        </w:rPr>
        <w:t xml:space="preserve"> more time </w:t>
      </w:r>
      <w:r w:rsidR="003B7097">
        <w:rPr>
          <w:rFonts w:ascii="Times New Roman" w:hAnsi="Times New Roman" w:cs="Times New Roman"/>
        </w:rPr>
        <w:t>sedentary</w:t>
      </w:r>
      <w:r w:rsidR="00E74A8A" w:rsidRPr="00F71305">
        <w:rPr>
          <w:rFonts w:ascii="Times New Roman" w:hAnsi="Times New Roman" w:cs="Times New Roman"/>
        </w:rPr>
        <w:t xml:space="preserve"> </w:t>
      </w:r>
      <w:r w:rsidR="005211D8" w:rsidRPr="00F71305">
        <w:rPr>
          <w:rFonts w:ascii="Times New Roman" w:hAnsi="Times New Roman" w:cs="Times New Roman"/>
        </w:rPr>
        <w:t>per</w:t>
      </w:r>
      <w:r w:rsidR="00E74A8A" w:rsidRPr="00F71305">
        <w:rPr>
          <w:rFonts w:ascii="Times New Roman" w:hAnsi="Times New Roman" w:cs="Times New Roman"/>
        </w:rPr>
        <w:t xml:space="preserve"> day than the </w:t>
      </w:r>
      <w:r w:rsidR="00C43C01">
        <w:rPr>
          <w:rFonts w:ascii="Times New Roman" w:hAnsi="Times New Roman" w:cs="Times New Roman"/>
        </w:rPr>
        <w:t>S</w:t>
      </w:r>
      <w:r w:rsidR="00044DF8">
        <w:rPr>
          <w:rFonts w:ascii="Times New Roman" w:hAnsi="Times New Roman" w:cs="Times New Roman"/>
        </w:rPr>
        <w:t>outh Asian</w:t>
      </w:r>
      <w:r w:rsidR="00E74A8A" w:rsidRPr="00F71305">
        <w:rPr>
          <w:rFonts w:ascii="Times New Roman" w:hAnsi="Times New Roman" w:cs="Times New Roman"/>
        </w:rPr>
        <w:t xml:space="preserve"> group</w:t>
      </w:r>
      <w:r w:rsidR="00DB6CFD">
        <w:rPr>
          <w:rFonts w:ascii="Times New Roman" w:hAnsi="Times New Roman" w:cs="Times New Roman"/>
        </w:rPr>
        <w:t xml:space="preserve">. </w:t>
      </w:r>
      <w:r w:rsidR="00D20226" w:rsidRPr="00F71305">
        <w:rPr>
          <w:rFonts w:ascii="Times New Roman" w:hAnsi="Times New Roman" w:cs="Times New Roman"/>
        </w:rPr>
        <w:t>MVPA</w:t>
      </w:r>
      <w:r w:rsidR="00050E98">
        <w:rPr>
          <w:rFonts w:ascii="Times New Roman" w:hAnsi="Times New Roman" w:cs="Times New Roman"/>
        </w:rPr>
        <w:t xml:space="preserve"> in bouts of </w:t>
      </w:r>
      <w:r w:rsidR="00050E98" w:rsidRPr="00F71305">
        <w:rPr>
          <w:rFonts w:ascii="Times New Roman" w:hAnsi="Times New Roman" w:cs="Times New Roman"/>
        </w:rPr>
        <w:t>≥10 min</w:t>
      </w:r>
      <w:r w:rsidR="00050E98">
        <w:rPr>
          <w:rFonts w:ascii="Times New Roman" w:hAnsi="Times New Roman" w:cs="Times New Roman"/>
        </w:rPr>
        <w:t>utes</w:t>
      </w:r>
      <w:r w:rsidR="00D20226" w:rsidRPr="00F71305">
        <w:rPr>
          <w:rFonts w:ascii="Times New Roman" w:hAnsi="Times New Roman" w:cs="Times New Roman"/>
        </w:rPr>
        <w:t xml:space="preserve"> was </w:t>
      </w:r>
      <w:r w:rsidR="00EE763D">
        <w:rPr>
          <w:rFonts w:ascii="Times New Roman" w:hAnsi="Times New Roman" w:cs="Times New Roman"/>
        </w:rPr>
        <w:t xml:space="preserve">low in both groups, and </w:t>
      </w:r>
      <w:r w:rsidR="00050E98">
        <w:rPr>
          <w:rFonts w:ascii="Times New Roman" w:hAnsi="Times New Roman" w:cs="Times New Roman"/>
        </w:rPr>
        <w:t xml:space="preserve">lower in </w:t>
      </w:r>
      <w:r w:rsidR="00C43C01">
        <w:rPr>
          <w:rFonts w:ascii="Times New Roman" w:hAnsi="Times New Roman" w:cs="Times New Roman"/>
        </w:rPr>
        <w:t>S</w:t>
      </w:r>
      <w:r w:rsidR="00050E98">
        <w:rPr>
          <w:rFonts w:ascii="Times New Roman" w:hAnsi="Times New Roman" w:cs="Times New Roman"/>
        </w:rPr>
        <w:t xml:space="preserve">outh Asians </w:t>
      </w:r>
      <w:r w:rsidR="006F73EA">
        <w:rPr>
          <w:rFonts w:ascii="Times New Roman" w:hAnsi="Times New Roman" w:cs="Times New Roman"/>
        </w:rPr>
        <w:t xml:space="preserve">than in </w:t>
      </w:r>
      <w:r w:rsidR="00050E98">
        <w:rPr>
          <w:rFonts w:ascii="Times New Roman" w:hAnsi="Times New Roman" w:cs="Times New Roman"/>
        </w:rPr>
        <w:t>white European</w:t>
      </w:r>
      <w:r w:rsidR="006F73EA">
        <w:rPr>
          <w:rFonts w:ascii="Times New Roman" w:hAnsi="Times New Roman" w:cs="Times New Roman"/>
        </w:rPr>
        <w:t>s</w:t>
      </w:r>
      <w:r w:rsidR="00DB6CFD">
        <w:rPr>
          <w:rFonts w:ascii="Times New Roman" w:hAnsi="Times New Roman" w:cs="Times New Roman"/>
        </w:rPr>
        <w:t xml:space="preserve">. The South Asian group </w:t>
      </w:r>
      <w:r w:rsidR="00616DD6">
        <w:rPr>
          <w:rFonts w:ascii="Times New Roman" w:hAnsi="Times New Roman" w:cs="Times New Roman"/>
        </w:rPr>
        <w:t>had</w:t>
      </w:r>
      <w:r w:rsidR="00DB6CFD">
        <w:rPr>
          <w:rFonts w:ascii="Times New Roman" w:hAnsi="Times New Roman" w:cs="Times New Roman"/>
        </w:rPr>
        <w:t xml:space="preserve"> shorter sleep duration</w:t>
      </w:r>
      <w:r w:rsidR="006F73EA">
        <w:rPr>
          <w:rFonts w:ascii="Times New Roman" w:hAnsi="Times New Roman" w:cs="Times New Roman"/>
        </w:rPr>
        <w:t xml:space="preserve"> </w:t>
      </w:r>
      <w:r w:rsidRPr="00F71305">
        <w:rPr>
          <w:rFonts w:ascii="Times New Roman" w:hAnsi="Times New Roman" w:cs="Times New Roman"/>
        </w:rPr>
        <w:t>(Table 1</w:t>
      </w:r>
      <w:r w:rsidR="005130F3" w:rsidRPr="00F71305">
        <w:rPr>
          <w:rFonts w:ascii="Times New Roman" w:hAnsi="Times New Roman" w:cs="Times New Roman"/>
        </w:rPr>
        <w:t>).</w:t>
      </w:r>
    </w:p>
    <w:p w14:paraId="362BC1D7" w14:textId="368BF172" w:rsidR="00562882" w:rsidRPr="00F71305" w:rsidRDefault="00776279" w:rsidP="003F288C">
      <w:pPr>
        <w:spacing w:line="480" w:lineRule="auto"/>
        <w:rPr>
          <w:rFonts w:ascii="Times New Roman" w:hAnsi="Times New Roman" w:cs="Times New Roman"/>
          <w:i/>
        </w:rPr>
      </w:pPr>
      <w:r w:rsidRPr="00F71305">
        <w:rPr>
          <w:rFonts w:ascii="Times New Roman" w:hAnsi="Times New Roman" w:cs="Times New Roman"/>
          <w:i/>
        </w:rPr>
        <w:t>Compliance with experimental procedures and exercise responses</w:t>
      </w:r>
    </w:p>
    <w:p w14:paraId="4BB94BF2" w14:textId="77777777" w:rsidR="00634E0F" w:rsidRDefault="00FD0BEE" w:rsidP="003F288C">
      <w:pPr>
        <w:spacing w:line="480" w:lineRule="auto"/>
        <w:rPr>
          <w:rFonts w:ascii="Times New Roman" w:hAnsi="Times New Roman" w:cs="Times New Roman"/>
        </w:rPr>
      </w:pPr>
      <w:r w:rsidRPr="00F71305">
        <w:rPr>
          <w:rFonts w:ascii="Times New Roman" w:hAnsi="Times New Roman" w:cs="Times New Roman"/>
        </w:rPr>
        <w:t xml:space="preserve">As per </w:t>
      </w:r>
      <w:r w:rsidR="00634E0F">
        <w:rPr>
          <w:rFonts w:ascii="Times New Roman" w:hAnsi="Times New Roman" w:cs="Times New Roman"/>
        </w:rPr>
        <w:t xml:space="preserve">study </w:t>
      </w:r>
      <w:r w:rsidRPr="00F71305">
        <w:rPr>
          <w:rFonts w:ascii="Times New Roman" w:hAnsi="Times New Roman" w:cs="Times New Roman"/>
        </w:rPr>
        <w:t xml:space="preserve">design, participants remained seated for almost </w:t>
      </w:r>
      <w:r w:rsidR="00C577E3" w:rsidRPr="00F71305">
        <w:rPr>
          <w:rFonts w:ascii="Times New Roman" w:hAnsi="Times New Roman" w:cs="Times New Roman"/>
        </w:rPr>
        <w:t>the entirety</w:t>
      </w:r>
      <w:r w:rsidRPr="00F71305">
        <w:rPr>
          <w:rFonts w:ascii="Times New Roman" w:hAnsi="Times New Roman" w:cs="Times New Roman"/>
        </w:rPr>
        <w:t xml:space="preserve"> of the CON condition (</w:t>
      </w:r>
      <w:r w:rsidR="00D65E11" w:rsidRPr="00F71305">
        <w:rPr>
          <w:rFonts w:ascii="Times New Roman" w:hAnsi="Times New Roman" w:cs="Times New Roman"/>
        </w:rPr>
        <w:t xml:space="preserve">median (IQR) </w:t>
      </w:r>
      <w:r w:rsidR="00C577E3" w:rsidRPr="00F71305">
        <w:rPr>
          <w:rFonts w:ascii="Times New Roman" w:hAnsi="Times New Roman" w:cs="Times New Roman"/>
        </w:rPr>
        <w:t xml:space="preserve">percentage of condition spent sitting: </w:t>
      </w:r>
      <w:r w:rsidR="00F33090" w:rsidRPr="00F71305">
        <w:rPr>
          <w:rFonts w:ascii="Times New Roman" w:hAnsi="Times New Roman" w:cs="Times New Roman"/>
        </w:rPr>
        <w:t xml:space="preserve">98.0 (97.4 – </w:t>
      </w:r>
      <w:r w:rsidR="00D65E11" w:rsidRPr="00F71305">
        <w:rPr>
          <w:rFonts w:ascii="Times New Roman" w:hAnsi="Times New Roman" w:cs="Times New Roman"/>
        </w:rPr>
        <w:t>99.2</w:t>
      </w:r>
      <w:proofErr w:type="gramStart"/>
      <w:r w:rsidR="00D65E11" w:rsidRPr="00F71305">
        <w:rPr>
          <w:rFonts w:ascii="Times New Roman" w:hAnsi="Times New Roman" w:cs="Times New Roman"/>
        </w:rPr>
        <w:t>)%</w:t>
      </w:r>
      <w:proofErr w:type="gramEnd"/>
      <w:r w:rsidR="00D65E11" w:rsidRPr="00F71305">
        <w:rPr>
          <w:rFonts w:ascii="Times New Roman" w:hAnsi="Times New Roman" w:cs="Times New Roman"/>
        </w:rPr>
        <w:t>)</w:t>
      </w:r>
      <w:r w:rsidR="00C577E3" w:rsidRPr="00F71305">
        <w:rPr>
          <w:rFonts w:ascii="Times New Roman" w:hAnsi="Times New Roman" w:cs="Times New Roman"/>
        </w:rPr>
        <w:t xml:space="preserve">, </w:t>
      </w:r>
      <w:r w:rsidR="00D65E11" w:rsidRPr="00F71305">
        <w:rPr>
          <w:rFonts w:ascii="Times New Roman" w:hAnsi="Times New Roman" w:cs="Times New Roman"/>
        </w:rPr>
        <w:t>whilst</w:t>
      </w:r>
      <w:r w:rsidR="00C577E3" w:rsidRPr="00F71305">
        <w:rPr>
          <w:rFonts w:ascii="Times New Roman" w:hAnsi="Times New Roman" w:cs="Times New Roman"/>
        </w:rPr>
        <w:t xml:space="preserve"> stepping time was </w:t>
      </w:r>
      <w:r w:rsidR="0068224D" w:rsidRPr="00F71305">
        <w:rPr>
          <w:rFonts w:ascii="Times New Roman" w:hAnsi="Times New Roman" w:cs="Times New Roman"/>
        </w:rPr>
        <w:t>negligible (</w:t>
      </w:r>
      <w:r w:rsidR="00D65E11" w:rsidRPr="00F71305">
        <w:rPr>
          <w:rFonts w:ascii="Times New Roman" w:hAnsi="Times New Roman" w:cs="Times New Roman"/>
        </w:rPr>
        <w:t xml:space="preserve">total time: </w:t>
      </w:r>
      <w:r w:rsidR="00D20226" w:rsidRPr="00F71305">
        <w:rPr>
          <w:rFonts w:ascii="Times New Roman" w:hAnsi="Times New Roman" w:cs="Times New Roman"/>
        </w:rPr>
        <w:t>0.</w:t>
      </w:r>
      <w:r w:rsidR="00D65E11" w:rsidRPr="00F71305">
        <w:rPr>
          <w:rFonts w:ascii="Times New Roman" w:hAnsi="Times New Roman" w:cs="Times New Roman"/>
        </w:rPr>
        <w:t>5</w:t>
      </w:r>
      <w:r w:rsidR="00D20226" w:rsidRPr="00F71305">
        <w:rPr>
          <w:rFonts w:ascii="Times New Roman" w:hAnsi="Times New Roman" w:cs="Times New Roman"/>
        </w:rPr>
        <w:t xml:space="preserve"> </w:t>
      </w:r>
      <w:r w:rsidR="00F33090" w:rsidRPr="00F71305">
        <w:rPr>
          <w:rFonts w:ascii="Times New Roman" w:hAnsi="Times New Roman" w:cs="Times New Roman"/>
        </w:rPr>
        <w:t xml:space="preserve">(0.2 – </w:t>
      </w:r>
      <w:r w:rsidR="00D65E11" w:rsidRPr="00F71305">
        <w:rPr>
          <w:rFonts w:ascii="Times New Roman" w:hAnsi="Times New Roman" w:cs="Times New Roman"/>
        </w:rPr>
        <w:t>1.2) min</w:t>
      </w:r>
      <w:r w:rsidR="000169C3">
        <w:rPr>
          <w:rFonts w:ascii="Times New Roman" w:hAnsi="Times New Roman" w:cs="Times New Roman"/>
        </w:rPr>
        <w:t>utes</w:t>
      </w:r>
      <w:r w:rsidR="00D20226" w:rsidRPr="00F71305">
        <w:rPr>
          <w:rFonts w:ascii="Times New Roman" w:hAnsi="Times New Roman" w:cs="Times New Roman"/>
        </w:rPr>
        <w:t xml:space="preserve">; </w:t>
      </w:r>
      <w:r w:rsidR="00D65E11" w:rsidRPr="00F71305">
        <w:rPr>
          <w:rFonts w:ascii="Times New Roman" w:hAnsi="Times New Roman" w:cs="Times New Roman"/>
        </w:rPr>
        <w:t xml:space="preserve">percentage of condition: </w:t>
      </w:r>
      <w:r w:rsidR="00C577E3" w:rsidRPr="00F71305">
        <w:rPr>
          <w:rFonts w:ascii="Times New Roman" w:hAnsi="Times New Roman" w:cs="Times New Roman"/>
        </w:rPr>
        <w:t>0.</w:t>
      </w:r>
      <w:r w:rsidR="00D65E11" w:rsidRPr="00F71305">
        <w:rPr>
          <w:rFonts w:ascii="Times New Roman" w:hAnsi="Times New Roman" w:cs="Times New Roman"/>
        </w:rPr>
        <w:t>1 (0.0</w:t>
      </w:r>
      <w:r w:rsidR="00F33090" w:rsidRPr="00F71305">
        <w:rPr>
          <w:rFonts w:ascii="Times New Roman" w:hAnsi="Times New Roman" w:cs="Times New Roman"/>
        </w:rPr>
        <w:t xml:space="preserve"> –</w:t>
      </w:r>
      <w:r w:rsidR="00D65E11" w:rsidRPr="00F71305">
        <w:rPr>
          <w:rFonts w:ascii="Times New Roman" w:hAnsi="Times New Roman" w:cs="Times New Roman"/>
        </w:rPr>
        <w:t xml:space="preserve"> 0.3)%</w:t>
      </w:r>
      <w:r w:rsidR="00C577E3" w:rsidRPr="00F71305">
        <w:rPr>
          <w:rFonts w:ascii="Times New Roman" w:hAnsi="Times New Roman" w:cs="Times New Roman"/>
        </w:rPr>
        <w:t xml:space="preserve">). </w:t>
      </w:r>
      <w:r w:rsidR="00634E0F">
        <w:rPr>
          <w:rFonts w:ascii="Times New Roman" w:hAnsi="Times New Roman" w:cs="Times New Roman"/>
        </w:rPr>
        <w:t>Similarly, a</w:t>
      </w:r>
      <w:r w:rsidR="00555DFD">
        <w:rPr>
          <w:rFonts w:ascii="Times New Roman" w:hAnsi="Times New Roman" w:cs="Times New Roman"/>
        </w:rPr>
        <w:t>s intended, s</w:t>
      </w:r>
      <w:r w:rsidR="00C577E3" w:rsidRPr="00F71305">
        <w:rPr>
          <w:rFonts w:ascii="Times New Roman" w:hAnsi="Times New Roman" w:cs="Times New Roman"/>
        </w:rPr>
        <w:t xml:space="preserve">tepping </w:t>
      </w:r>
      <w:r w:rsidR="00527541" w:rsidRPr="00F71305">
        <w:rPr>
          <w:rFonts w:ascii="Times New Roman" w:hAnsi="Times New Roman" w:cs="Times New Roman"/>
        </w:rPr>
        <w:t xml:space="preserve">time </w:t>
      </w:r>
      <w:r w:rsidR="00C577E3" w:rsidRPr="00F71305">
        <w:rPr>
          <w:rFonts w:ascii="Times New Roman" w:hAnsi="Times New Roman" w:cs="Times New Roman"/>
        </w:rPr>
        <w:t xml:space="preserve">was </w:t>
      </w:r>
      <w:r w:rsidR="00D65E11" w:rsidRPr="00F71305">
        <w:rPr>
          <w:rFonts w:ascii="Times New Roman" w:hAnsi="Times New Roman" w:cs="Times New Roman"/>
        </w:rPr>
        <w:t>25.3 (25.0</w:t>
      </w:r>
      <w:r w:rsidR="00F33090" w:rsidRPr="00F71305">
        <w:rPr>
          <w:rFonts w:ascii="Times New Roman" w:hAnsi="Times New Roman" w:cs="Times New Roman"/>
        </w:rPr>
        <w:t xml:space="preserve"> –</w:t>
      </w:r>
      <w:r w:rsidR="00D65E11" w:rsidRPr="00F71305">
        <w:rPr>
          <w:rFonts w:ascii="Times New Roman" w:hAnsi="Times New Roman" w:cs="Times New Roman"/>
        </w:rPr>
        <w:t xml:space="preserve"> 26.0) and 37.3 (36.9</w:t>
      </w:r>
      <w:r w:rsidR="00F33090" w:rsidRPr="00F71305">
        <w:rPr>
          <w:rFonts w:ascii="Times New Roman" w:hAnsi="Times New Roman" w:cs="Times New Roman"/>
        </w:rPr>
        <w:t xml:space="preserve"> –</w:t>
      </w:r>
      <w:r w:rsidR="00D65E11" w:rsidRPr="00F71305">
        <w:rPr>
          <w:rFonts w:ascii="Times New Roman" w:hAnsi="Times New Roman" w:cs="Times New Roman"/>
        </w:rPr>
        <w:t xml:space="preserve"> 37.7) min</w:t>
      </w:r>
      <w:r w:rsidR="000169C3">
        <w:rPr>
          <w:rFonts w:ascii="Times New Roman" w:hAnsi="Times New Roman" w:cs="Times New Roman"/>
        </w:rPr>
        <w:t>utes</w:t>
      </w:r>
      <w:r w:rsidR="00EE763D">
        <w:rPr>
          <w:rFonts w:ascii="Times New Roman" w:hAnsi="Times New Roman" w:cs="Times New Roman"/>
        </w:rPr>
        <w:t xml:space="preserve"> </w:t>
      </w:r>
      <w:r w:rsidR="00EE763D" w:rsidRPr="00F71305">
        <w:rPr>
          <w:rFonts w:ascii="Times New Roman" w:hAnsi="Times New Roman" w:cs="Times New Roman"/>
        </w:rPr>
        <w:t>during LV-HII</w:t>
      </w:r>
      <w:r w:rsidR="00EE763D">
        <w:rPr>
          <w:rFonts w:ascii="Times New Roman" w:hAnsi="Times New Roman" w:cs="Times New Roman"/>
        </w:rPr>
        <w:t>E</w:t>
      </w:r>
      <w:r w:rsidR="00EE763D" w:rsidRPr="00F71305">
        <w:rPr>
          <w:rFonts w:ascii="Times New Roman" w:hAnsi="Times New Roman" w:cs="Times New Roman"/>
        </w:rPr>
        <w:t xml:space="preserve"> and CME conditions</w:t>
      </w:r>
      <w:r w:rsidR="00D65E11" w:rsidRPr="00F71305">
        <w:rPr>
          <w:rFonts w:ascii="Times New Roman" w:hAnsi="Times New Roman" w:cs="Times New Roman"/>
        </w:rPr>
        <w:t>, respectively.</w:t>
      </w:r>
      <w:r w:rsidR="007F2FEA" w:rsidRPr="00F71305">
        <w:rPr>
          <w:rFonts w:ascii="Times New Roman" w:hAnsi="Times New Roman" w:cs="Times New Roman"/>
        </w:rPr>
        <w:t xml:space="preserve"> </w:t>
      </w:r>
    </w:p>
    <w:p w14:paraId="31BA663A" w14:textId="0AA7356D" w:rsidR="00776279" w:rsidRPr="00F71305" w:rsidRDefault="007A65DA" w:rsidP="003F288C">
      <w:pPr>
        <w:spacing w:line="480" w:lineRule="auto"/>
        <w:rPr>
          <w:rFonts w:ascii="Times New Roman" w:hAnsi="Times New Roman" w:cs="Times New Roman"/>
        </w:rPr>
      </w:pPr>
      <w:r w:rsidRPr="00F71305">
        <w:rPr>
          <w:rFonts w:ascii="Times New Roman" w:hAnsi="Times New Roman" w:cs="Times New Roman"/>
        </w:rPr>
        <w:t xml:space="preserve">HR responses were similar </w:t>
      </w:r>
      <w:r w:rsidR="00D20226" w:rsidRPr="00F71305">
        <w:rPr>
          <w:rFonts w:ascii="Times New Roman" w:hAnsi="Times New Roman" w:cs="Times New Roman"/>
        </w:rPr>
        <w:t>across</w:t>
      </w:r>
      <w:r w:rsidRPr="00F71305">
        <w:rPr>
          <w:rFonts w:ascii="Times New Roman" w:hAnsi="Times New Roman" w:cs="Times New Roman"/>
        </w:rPr>
        <w:t xml:space="preserve"> </w:t>
      </w:r>
      <w:r w:rsidR="000169C3">
        <w:rPr>
          <w:rFonts w:ascii="Times New Roman" w:hAnsi="Times New Roman" w:cs="Times New Roman"/>
        </w:rPr>
        <w:t>LV-HII</w:t>
      </w:r>
      <w:r w:rsidR="00FD6979">
        <w:rPr>
          <w:rFonts w:ascii="Times New Roman" w:hAnsi="Times New Roman" w:cs="Times New Roman"/>
        </w:rPr>
        <w:t>E</w:t>
      </w:r>
      <w:r w:rsidR="000169C3">
        <w:rPr>
          <w:rFonts w:ascii="Times New Roman" w:hAnsi="Times New Roman" w:cs="Times New Roman"/>
        </w:rPr>
        <w:t xml:space="preserve"> and CME</w:t>
      </w:r>
      <w:r w:rsidRPr="00F71305">
        <w:rPr>
          <w:rFonts w:ascii="Times New Roman" w:hAnsi="Times New Roman" w:cs="Times New Roman"/>
        </w:rPr>
        <w:t xml:space="preserve"> bouts</w:t>
      </w:r>
      <w:r w:rsidR="00492B59" w:rsidRPr="00F71305">
        <w:rPr>
          <w:rFonts w:ascii="Times New Roman" w:hAnsi="Times New Roman" w:cs="Times New Roman"/>
        </w:rPr>
        <w:t xml:space="preserve"> (</w:t>
      </w:r>
      <w:r w:rsidR="006219D6" w:rsidRPr="00F71305">
        <w:rPr>
          <w:rFonts w:ascii="Times New Roman" w:hAnsi="Times New Roman" w:cs="Times New Roman"/>
        </w:rPr>
        <w:t xml:space="preserve">mean </w:t>
      </w:r>
      <w:r w:rsidR="00EB7B4E" w:rsidRPr="00F71305">
        <w:rPr>
          <w:rFonts w:ascii="Times New Roman" w:hAnsi="Times New Roman" w:cs="Times New Roman"/>
        </w:rPr>
        <w:t>[95% CI]</w:t>
      </w:r>
      <w:r w:rsidR="006219D6" w:rsidRPr="00F71305">
        <w:rPr>
          <w:rFonts w:ascii="Times New Roman" w:hAnsi="Times New Roman" w:cs="Times New Roman"/>
        </w:rPr>
        <w:t xml:space="preserve">; </w:t>
      </w:r>
      <w:r w:rsidR="00492B59" w:rsidRPr="00F71305">
        <w:rPr>
          <w:rFonts w:ascii="Times New Roman" w:hAnsi="Times New Roman" w:cs="Times New Roman"/>
        </w:rPr>
        <w:t xml:space="preserve">119 </w:t>
      </w:r>
      <w:r w:rsidR="009C5503" w:rsidRPr="00F71305">
        <w:rPr>
          <w:rFonts w:ascii="Times New Roman" w:hAnsi="Times New Roman" w:cs="Times New Roman"/>
        </w:rPr>
        <w:t>[114, 124] vs. 118 [112, 124]</w:t>
      </w:r>
      <w:r w:rsidR="005211D8" w:rsidRPr="00F71305">
        <w:rPr>
          <w:rFonts w:ascii="Times New Roman" w:hAnsi="Times New Roman" w:cs="Times New Roman"/>
        </w:rPr>
        <w:t xml:space="preserve"> beats per min</w:t>
      </w:r>
      <w:r w:rsidR="00492B59" w:rsidRPr="00F71305">
        <w:rPr>
          <w:rFonts w:ascii="Times New Roman" w:hAnsi="Times New Roman" w:cs="Times New Roman"/>
        </w:rPr>
        <w:t>)</w:t>
      </w:r>
      <w:r w:rsidRPr="00F71305">
        <w:rPr>
          <w:rFonts w:ascii="Times New Roman" w:hAnsi="Times New Roman" w:cs="Times New Roman"/>
        </w:rPr>
        <w:t>, whilst RPE (recorded at the end of each interval) was marginally higher during LV-HII</w:t>
      </w:r>
      <w:r w:rsidR="00FD6979">
        <w:rPr>
          <w:rFonts w:ascii="Times New Roman" w:hAnsi="Times New Roman" w:cs="Times New Roman"/>
        </w:rPr>
        <w:t>E</w:t>
      </w:r>
      <w:r w:rsidRPr="00F71305">
        <w:rPr>
          <w:rFonts w:ascii="Times New Roman" w:hAnsi="Times New Roman" w:cs="Times New Roman"/>
        </w:rPr>
        <w:t xml:space="preserve"> (</w:t>
      </w:r>
      <w:r w:rsidR="00492B59" w:rsidRPr="00F71305">
        <w:rPr>
          <w:rFonts w:ascii="Times New Roman" w:hAnsi="Times New Roman" w:cs="Times New Roman"/>
        </w:rPr>
        <w:t xml:space="preserve">13 </w:t>
      </w:r>
      <w:r w:rsidR="009C5503" w:rsidRPr="00F71305">
        <w:rPr>
          <w:rFonts w:ascii="Times New Roman" w:hAnsi="Times New Roman" w:cs="Times New Roman"/>
        </w:rPr>
        <w:t>[12, 13]</w:t>
      </w:r>
      <w:r w:rsidR="00492B59" w:rsidRPr="00F71305">
        <w:rPr>
          <w:rFonts w:ascii="Times New Roman" w:hAnsi="Times New Roman" w:cs="Times New Roman"/>
        </w:rPr>
        <w:t xml:space="preserve"> vs. 12 </w:t>
      </w:r>
      <w:r w:rsidR="009C5503" w:rsidRPr="00F71305">
        <w:rPr>
          <w:rFonts w:ascii="Times New Roman" w:hAnsi="Times New Roman" w:cs="Times New Roman"/>
        </w:rPr>
        <w:t>[11, 13]</w:t>
      </w:r>
      <w:r w:rsidR="005211D8" w:rsidRPr="00F71305">
        <w:rPr>
          <w:rFonts w:ascii="Times New Roman" w:hAnsi="Times New Roman" w:cs="Times New Roman"/>
        </w:rPr>
        <w:t xml:space="preserve"> arbitrary units</w:t>
      </w:r>
      <w:r w:rsidRPr="00F71305">
        <w:rPr>
          <w:rFonts w:ascii="Times New Roman" w:hAnsi="Times New Roman" w:cs="Times New Roman"/>
        </w:rPr>
        <w:t>)</w:t>
      </w:r>
      <w:r w:rsidR="00492B59" w:rsidRPr="00F71305">
        <w:rPr>
          <w:rFonts w:ascii="Times New Roman" w:hAnsi="Times New Roman" w:cs="Times New Roman"/>
        </w:rPr>
        <w:t>.</w:t>
      </w:r>
    </w:p>
    <w:p w14:paraId="7ACF28D9" w14:textId="7DA3B646" w:rsidR="00097B01" w:rsidRPr="00F71305" w:rsidRDefault="00186E70" w:rsidP="003F288C">
      <w:pPr>
        <w:spacing w:line="480" w:lineRule="auto"/>
        <w:rPr>
          <w:rFonts w:ascii="Times New Roman" w:hAnsi="Times New Roman" w:cs="Times New Roman"/>
        </w:rPr>
      </w:pPr>
      <w:r w:rsidRPr="00F71305">
        <w:rPr>
          <w:rFonts w:ascii="Times New Roman" w:hAnsi="Times New Roman" w:cs="Times New Roman"/>
          <w:i/>
        </w:rPr>
        <w:t>Circulatin</w:t>
      </w:r>
      <w:r w:rsidR="002B6ACA" w:rsidRPr="00F71305">
        <w:rPr>
          <w:rFonts w:ascii="Times New Roman" w:hAnsi="Times New Roman" w:cs="Times New Roman"/>
          <w:i/>
        </w:rPr>
        <w:t>g glucose and insulin responses</w:t>
      </w:r>
    </w:p>
    <w:p w14:paraId="1B5BC72D" w14:textId="48E953F1" w:rsidR="006D429C" w:rsidRDefault="00D20226" w:rsidP="003F288C">
      <w:pPr>
        <w:spacing w:line="480" w:lineRule="auto"/>
        <w:rPr>
          <w:rFonts w:ascii="Times New Roman" w:hAnsi="Times New Roman" w:cs="Times New Roman"/>
        </w:rPr>
      </w:pPr>
      <w:r w:rsidRPr="00F71305">
        <w:rPr>
          <w:rFonts w:ascii="Times New Roman" w:hAnsi="Times New Roman" w:cs="Times New Roman"/>
        </w:rPr>
        <w:t xml:space="preserve">Circulating </w:t>
      </w:r>
      <w:r w:rsidR="00186E70" w:rsidRPr="00F71305">
        <w:rPr>
          <w:rFonts w:ascii="Times New Roman" w:hAnsi="Times New Roman" w:cs="Times New Roman"/>
        </w:rPr>
        <w:t>glucose and insulin</w:t>
      </w:r>
      <w:r w:rsidRPr="00F71305">
        <w:rPr>
          <w:rFonts w:ascii="Times New Roman" w:hAnsi="Times New Roman" w:cs="Times New Roman"/>
        </w:rPr>
        <w:t xml:space="preserve"> </w:t>
      </w:r>
      <w:r w:rsidR="00780A9B" w:rsidRPr="00F71305">
        <w:rPr>
          <w:rFonts w:ascii="Times New Roman" w:hAnsi="Times New Roman" w:cs="Times New Roman"/>
        </w:rPr>
        <w:t xml:space="preserve">concentrations </w:t>
      </w:r>
      <w:r w:rsidR="006D429C">
        <w:rPr>
          <w:rFonts w:ascii="Times New Roman" w:hAnsi="Times New Roman" w:cs="Times New Roman"/>
        </w:rPr>
        <w:t>throughout</w:t>
      </w:r>
      <w:r w:rsidR="00A706F1" w:rsidRPr="00F71305">
        <w:rPr>
          <w:rFonts w:ascii="Times New Roman" w:hAnsi="Times New Roman" w:cs="Times New Roman"/>
        </w:rPr>
        <w:t xml:space="preserve"> </w:t>
      </w:r>
      <w:r w:rsidRPr="00F71305">
        <w:rPr>
          <w:rFonts w:ascii="Times New Roman" w:hAnsi="Times New Roman" w:cs="Times New Roman"/>
        </w:rPr>
        <w:t xml:space="preserve">each </w:t>
      </w:r>
      <w:r w:rsidR="00CF5101">
        <w:rPr>
          <w:rFonts w:ascii="Times New Roman" w:hAnsi="Times New Roman" w:cs="Times New Roman"/>
        </w:rPr>
        <w:t>condition</w:t>
      </w:r>
      <w:r w:rsidRPr="00F71305">
        <w:rPr>
          <w:rFonts w:ascii="Times New Roman" w:hAnsi="Times New Roman" w:cs="Times New Roman"/>
        </w:rPr>
        <w:t xml:space="preserve"> </w:t>
      </w:r>
      <w:r w:rsidR="00780A9B">
        <w:rPr>
          <w:rFonts w:ascii="Times New Roman" w:hAnsi="Times New Roman" w:cs="Times New Roman"/>
        </w:rPr>
        <w:t xml:space="preserve">in white European and </w:t>
      </w:r>
      <w:r w:rsidR="004205A3">
        <w:rPr>
          <w:rFonts w:ascii="Times New Roman" w:hAnsi="Times New Roman" w:cs="Times New Roman"/>
        </w:rPr>
        <w:t>S</w:t>
      </w:r>
      <w:r w:rsidR="00780A9B">
        <w:rPr>
          <w:rFonts w:ascii="Times New Roman" w:hAnsi="Times New Roman" w:cs="Times New Roman"/>
        </w:rPr>
        <w:t xml:space="preserve">outh Asian </w:t>
      </w:r>
      <w:r w:rsidR="00A706F1" w:rsidRPr="00F71305">
        <w:rPr>
          <w:rFonts w:ascii="Times New Roman" w:hAnsi="Times New Roman" w:cs="Times New Roman"/>
        </w:rPr>
        <w:t>g</w:t>
      </w:r>
      <w:r w:rsidRPr="00F71305">
        <w:rPr>
          <w:rFonts w:ascii="Times New Roman" w:hAnsi="Times New Roman" w:cs="Times New Roman"/>
        </w:rPr>
        <w:t>roup</w:t>
      </w:r>
      <w:r w:rsidR="00A706F1" w:rsidRPr="00F71305">
        <w:rPr>
          <w:rFonts w:ascii="Times New Roman" w:hAnsi="Times New Roman" w:cs="Times New Roman"/>
        </w:rPr>
        <w:t>s</w:t>
      </w:r>
      <w:r w:rsidR="00E0289C">
        <w:rPr>
          <w:rFonts w:ascii="Times New Roman" w:hAnsi="Times New Roman" w:cs="Times New Roman"/>
        </w:rPr>
        <w:t>,</w:t>
      </w:r>
      <w:r w:rsidRPr="00F71305">
        <w:rPr>
          <w:rFonts w:ascii="Times New Roman" w:hAnsi="Times New Roman" w:cs="Times New Roman"/>
        </w:rPr>
        <w:t xml:space="preserve"> are presented in</w:t>
      </w:r>
      <w:r w:rsidR="004205A3">
        <w:rPr>
          <w:rFonts w:ascii="Times New Roman" w:hAnsi="Times New Roman" w:cs="Times New Roman"/>
        </w:rPr>
        <w:t xml:space="preserve"> Figure </w:t>
      </w:r>
      <w:r w:rsidR="002E6114">
        <w:rPr>
          <w:rFonts w:ascii="Times New Roman" w:hAnsi="Times New Roman" w:cs="Times New Roman"/>
        </w:rPr>
        <w:t>1</w:t>
      </w:r>
      <w:r w:rsidRPr="00F71305">
        <w:rPr>
          <w:rFonts w:ascii="Times New Roman" w:hAnsi="Times New Roman" w:cs="Times New Roman"/>
        </w:rPr>
        <w:t xml:space="preserve">. </w:t>
      </w:r>
      <w:r w:rsidR="00C9068E" w:rsidRPr="00F71305">
        <w:rPr>
          <w:rFonts w:ascii="Times New Roman" w:hAnsi="Times New Roman" w:cs="Times New Roman"/>
        </w:rPr>
        <w:t xml:space="preserve">Glucose </w:t>
      </w:r>
      <w:r w:rsidR="0068224D" w:rsidRPr="00F71305">
        <w:rPr>
          <w:rFonts w:ascii="Times New Roman" w:hAnsi="Times New Roman" w:cs="Times New Roman"/>
        </w:rPr>
        <w:t xml:space="preserve">and insulin </w:t>
      </w:r>
      <w:r w:rsidR="00C9068E" w:rsidRPr="00F71305">
        <w:rPr>
          <w:rFonts w:ascii="Times New Roman" w:hAnsi="Times New Roman" w:cs="Times New Roman"/>
        </w:rPr>
        <w:t xml:space="preserve">concentrations fluctuated </w:t>
      </w:r>
      <w:r w:rsidR="0099735B" w:rsidRPr="00F71305">
        <w:rPr>
          <w:rFonts w:ascii="Times New Roman" w:hAnsi="Times New Roman" w:cs="Times New Roman"/>
        </w:rPr>
        <w:t>over each condition</w:t>
      </w:r>
      <w:r w:rsidR="00640379">
        <w:rPr>
          <w:rFonts w:ascii="Times New Roman" w:hAnsi="Times New Roman" w:cs="Times New Roman"/>
        </w:rPr>
        <w:t xml:space="preserve"> in both groups</w:t>
      </w:r>
      <w:r w:rsidR="0099735B" w:rsidRPr="00F71305">
        <w:rPr>
          <w:rFonts w:ascii="Times New Roman" w:hAnsi="Times New Roman" w:cs="Times New Roman"/>
        </w:rPr>
        <w:t>, increasing transiently after each meal</w:t>
      </w:r>
      <w:r w:rsidR="006D429C">
        <w:rPr>
          <w:rFonts w:ascii="Times New Roman" w:hAnsi="Times New Roman" w:cs="Times New Roman"/>
        </w:rPr>
        <w:t xml:space="preserve">. </w:t>
      </w:r>
    </w:p>
    <w:p w14:paraId="29BA8795" w14:textId="32D39315" w:rsidR="00186E70" w:rsidRPr="00F71305" w:rsidRDefault="006F3E84" w:rsidP="003F288C">
      <w:pPr>
        <w:spacing w:line="480" w:lineRule="auto"/>
        <w:rPr>
          <w:rFonts w:ascii="Times New Roman" w:hAnsi="Times New Roman" w:cs="Times New Roman"/>
        </w:rPr>
      </w:pPr>
      <w:r>
        <w:rPr>
          <w:rFonts w:ascii="Times New Roman" w:hAnsi="Times New Roman" w:cs="Times New Roman"/>
        </w:rPr>
        <w:t xml:space="preserve">Post-exercise </w:t>
      </w:r>
      <w:r w:rsidR="0068224D" w:rsidRPr="00F71305">
        <w:rPr>
          <w:rFonts w:ascii="Times New Roman" w:hAnsi="Times New Roman" w:cs="Times New Roman"/>
        </w:rPr>
        <w:t>glucose</w:t>
      </w:r>
      <w:r>
        <w:rPr>
          <w:rFonts w:ascii="Times New Roman" w:hAnsi="Times New Roman" w:cs="Times New Roman"/>
        </w:rPr>
        <w:t xml:space="preserve"> AUC</w:t>
      </w:r>
      <w:r w:rsidR="0068224D" w:rsidRPr="00F71305">
        <w:rPr>
          <w:rFonts w:ascii="Times New Roman" w:hAnsi="Times New Roman" w:cs="Times New Roman"/>
        </w:rPr>
        <w:t xml:space="preserve"> </w:t>
      </w:r>
      <w:r w:rsidR="00C9068E" w:rsidRPr="00F71305">
        <w:rPr>
          <w:rFonts w:ascii="Times New Roman" w:hAnsi="Times New Roman" w:cs="Times New Roman"/>
        </w:rPr>
        <w:t xml:space="preserve">did not differ between conditions or </w:t>
      </w:r>
      <w:r w:rsidR="006D429C">
        <w:rPr>
          <w:rFonts w:ascii="Times New Roman" w:hAnsi="Times New Roman" w:cs="Times New Roman"/>
        </w:rPr>
        <w:t>ethnicities</w:t>
      </w:r>
      <w:r w:rsidR="00C9068E" w:rsidRPr="00F71305">
        <w:rPr>
          <w:rFonts w:ascii="Times New Roman" w:hAnsi="Times New Roman" w:cs="Times New Roman"/>
        </w:rPr>
        <w:t xml:space="preserve">, and there was no </w:t>
      </w:r>
      <w:r w:rsidR="0099735B" w:rsidRPr="00F71305">
        <w:rPr>
          <w:rFonts w:ascii="Times New Roman" w:hAnsi="Times New Roman" w:cs="Times New Roman"/>
        </w:rPr>
        <w:t>condition-by-ethnicity interaction</w:t>
      </w:r>
      <w:r w:rsidR="00C9068E" w:rsidRPr="00F71305">
        <w:rPr>
          <w:rFonts w:ascii="Times New Roman" w:hAnsi="Times New Roman" w:cs="Times New Roman"/>
        </w:rPr>
        <w:t xml:space="preserve"> (</w:t>
      </w:r>
      <w:r w:rsidR="00640379">
        <w:rPr>
          <w:rFonts w:ascii="Times New Roman" w:hAnsi="Times New Roman" w:cs="Times New Roman"/>
          <w:i/>
          <w:iCs/>
        </w:rPr>
        <w:t>p</w:t>
      </w:r>
      <w:r w:rsidR="00640379" w:rsidRPr="00F71305">
        <w:rPr>
          <w:rFonts w:ascii="Times New Roman" w:hAnsi="Times New Roman" w:cs="Times New Roman"/>
        </w:rPr>
        <w:t>≥</w:t>
      </w:r>
      <w:r w:rsidR="00640379">
        <w:rPr>
          <w:rFonts w:ascii="Times New Roman" w:hAnsi="Times New Roman" w:cs="Times New Roman"/>
        </w:rPr>
        <w:t xml:space="preserve">0.28; </w:t>
      </w:r>
      <w:r w:rsidR="00C9068E" w:rsidRPr="00F71305">
        <w:rPr>
          <w:rFonts w:ascii="Times New Roman" w:hAnsi="Times New Roman" w:cs="Times New Roman"/>
        </w:rPr>
        <w:t>Table 2</w:t>
      </w:r>
      <w:r w:rsidR="0004488C">
        <w:rPr>
          <w:rFonts w:ascii="Times New Roman" w:hAnsi="Times New Roman" w:cs="Times New Roman"/>
        </w:rPr>
        <w:t xml:space="preserve"> (stratified values)</w:t>
      </w:r>
      <w:r w:rsidR="00C9068E" w:rsidRPr="00F71305">
        <w:rPr>
          <w:rFonts w:ascii="Times New Roman" w:hAnsi="Times New Roman" w:cs="Times New Roman"/>
        </w:rPr>
        <w:t>;</w:t>
      </w:r>
      <w:r w:rsidR="005B6141">
        <w:rPr>
          <w:rFonts w:ascii="Times New Roman" w:hAnsi="Times New Roman" w:cs="Times New Roman"/>
        </w:rPr>
        <w:t xml:space="preserve"> </w:t>
      </w:r>
      <w:r w:rsidR="00C9068E" w:rsidRPr="00F71305">
        <w:rPr>
          <w:rFonts w:ascii="Times New Roman" w:hAnsi="Times New Roman" w:cs="Times New Roman"/>
        </w:rPr>
        <w:t xml:space="preserve">Supplemental Table </w:t>
      </w:r>
      <w:r w:rsidR="00640379">
        <w:rPr>
          <w:rFonts w:ascii="Times New Roman" w:hAnsi="Times New Roman" w:cs="Times New Roman"/>
        </w:rPr>
        <w:t>S</w:t>
      </w:r>
      <w:r w:rsidR="00C9068E" w:rsidRPr="00F71305">
        <w:rPr>
          <w:rFonts w:ascii="Times New Roman" w:hAnsi="Times New Roman" w:cs="Times New Roman"/>
        </w:rPr>
        <w:t>1</w:t>
      </w:r>
      <w:r w:rsidR="0004488C">
        <w:rPr>
          <w:rFonts w:ascii="Times New Roman" w:hAnsi="Times New Roman" w:cs="Times New Roman"/>
        </w:rPr>
        <w:t xml:space="preserve"> (combined population)</w:t>
      </w:r>
      <w:r w:rsidR="00C9068E" w:rsidRPr="00F71305">
        <w:rPr>
          <w:rFonts w:ascii="Times New Roman" w:hAnsi="Times New Roman" w:cs="Times New Roman"/>
        </w:rPr>
        <w:t>).</w:t>
      </w:r>
      <w:r w:rsidR="00186E70" w:rsidRPr="00F71305">
        <w:rPr>
          <w:rFonts w:ascii="Times New Roman" w:hAnsi="Times New Roman" w:cs="Times New Roman"/>
        </w:rPr>
        <w:t xml:space="preserve"> </w:t>
      </w:r>
      <w:r w:rsidR="00E0289C">
        <w:rPr>
          <w:rFonts w:ascii="Times New Roman" w:hAnsi="Times New Roman" w:cs="Times New Roman"/>
        </w:rPr>
        <w:t>However</w:t>
      </w:r>
      <w:r w:rsidR="00186E70" w:rsidRPr="00F71305">
        <w:rPr>
          <w:rFonts w:ascii="Times New Roman" w:hAnsi="Times New Roman" w:cs="Times New Roman"/>
        </w:rPr>
        <w:t xml:space="preserve">, </w:t>
      </w:r>
      <w:r w:rsidR="0099735B" w:rsidRPr="00F71305">
        <w:rPr>
          <w:rFonts w:ascii="Times New Roman" w:hAnsi="Times New Roman" w:cs="Times New Roman"/>
        </w:rPr>
        <w:t>in the combined study population, insulin</w:t>
      </w:r>
      <w:r>
        <w:rPr>
          <w:rFonts w:ascii="Times New Roman" w:hAnsi="Times New Roman" w:cs="Times New Roman"/>
        </w:rPr>
        <w:t xml:space="preserve"> AUC</w:t>
      </w:r>
      <w:r w:rsidR="0099735B" w:rsidRPr="00F71305">
        <w:rPr>
          <w:rFonts w:ascii="Times New Roman" w:hAnsi="Times New Roman" w:cs="Times New Roman"/>
        </w:rPr>
        <w:t xml:space="preserve"> was reduced in both </w:t>
      </w:r>
      <w:r w:rsidR="00A706F1" w:rsidRPr="00F71305">
        <w:rPr>
          <w:rFonts w:ascii="Times New Roman" w:hAnsi="Times New Roman" w:cs="Times New Roman"/>
        </w:rPr>
        <w:t xml:space="preserve">exercise </w:t>
      </w:r>
      <w:r w:rsidR="00EE763D">
        <w:rPr>
          <w:rFonts w:ascii="Times New Roman" w:hAnsi="Times New Roman" w:cs="Times New Roman"/>
        </w:rPr>
        <w:t>conditions</w:t>
      </w:r>
      <w:r w:rsidR="00A706F1" w:rsidRPr="00F71305">
        <w:rPr>
          <w:rFonts w:ascii="Times New Roman" w:hAnsi="Times New Roman" w:cs="Times New Roman"/>
        </w:rPr>
        <w:t xml:space="preserve"> compared to CON</w:t>
      </w:r>
      <w:r w:rsidR="006F73EA">
        <w:rPr>
          <w:rFonts w:ascii="Times New Roman" w:hAnsi="Times New Roman" w:cs="Times New Roman"/>
        </w:rPr>
        <w:t xml:space="preserve">, </w:t>
      </w:r>
      <w:r w:rsidR="0099735B" w:rsidRPr="00F71305">
        <w:rPr>
          <w:rFonts w:ascii="Times New Roman" w:hAnsi="Times New Roman" w:cs="Times New Roman"/>
        </w:rPr>
        <w:t>by 44.4 [</w:t>
      </w:r>
      <w:r w:rsidR="001A4CEC" w:rsidRPr="00F71305">
        <w:rPr>
          <w:rFonts w:ascii="Times New Roman" w:hAnsi="Times New Roman" w:cs="Times New Roman"/>
        </w:rPr>
        <w:t xml:space="preserve">23.7, </w:t>
      </w:r>
      <w:r w:rsidR="0099735B" w:rsidRPr="00F71305">
        <w:rPr>
          <w:rFonts w:ascii="Times New Roman" w:hAnsi="Times New Roman" w:cs="Times New Roman"/>
        </w:rPr>
        <w:t xml:space="preserve">65.1] </w:t>
      </w:r>
      <w:r w:rsidR="00736AC1">
        <w:rPr>
          <w:rFonts w:ascii="Times New Roman" w:hAnsi="Times New Roman" w:cs="Times New Roman"/>
        </w:rPr>
        <w:t>mU</w:t>
      </w:r>
      <w:r w:rsidR="00736AC1" w:rsidRPr="00F71305">
        <w:rPr>
          <w:rFonts w:ascii="Times New Roman" w:hAnsi="Times New Roman" w:cs="Times New Roman"/>
        </w:rPr>
        <w:t>·L</w:t>
      </w:r>
      <w:r w:rsidR="00736AC1" w:rsidRPr="00F71305">
        <w:rPr>
          <w:rFonts w:ascii="Times New Roman" w:hAnsi="Times New Roman" w:cs="Times New Roman"/>
          <w:vertAlign w:val="superscript"/>
        </w:rPr>
        <w:t>-1</w:t>
      </w:r>
      <w:r w:rsidR="00736AC1" w:rsidRPr="00F71305">
        <w:rPr>
          <w:rFonts w:ascii="Times New Roman" w:hAnsi="Times New Roman" w:cs="Times New Roman"/>
        </w:rPr>
        <w:t xml:space="preserve"> </w:t>
      </w:r>
      <w:r w:rsidR="00736AC1">
        <w:rPr>
          <w:rFonts w:ascii="Times New Roman" w:hAnsi="Times New Roman" w:cs="Times New Roman"/>
        </w:rPr>
        <w:t>(</w:t>
      </w:r>
      <w:r w:rsidR="007D074A">
        <w:rPr>
          <w:rFonts w:ascii="Times New Roman" w:hAnsi="Times New Roman" w:cs="Times New Roman"/>
        </w:rPr>
        <w:t xml:space="preserve">mean </w:t>
      </w:r>
      <w:r w:rsidR="008D2234">
        <w:rPr>
          <w:rFonts w:ascii="Times New Roman" w:hAnsi="Times New Roman" w:cs="Times New Roman"/>
        </w:rPr>
        <w:t>32</w:t>
      </w:r>
      <w:r w:rsidR="00736AC1">
        <w:rPr>
          <w:rFonts w:ascii="Times New Roman" w:hAnsi="Times New Roman" w:cs="Times New Roman"/>
        </w:rPr>
        <w:t xml:space="preserve">%) </w:t>
      </w:r>
      <w:r w:rsidR="0099735B" w:rsidRPr="00F71305">
        <w:rPr>
          <w:rFonts w:ascii="Times New Roman" w:hAnsi="Times New Roman" w:cs="Times New Roman"/>
        </w:rPr>
        <w:t>and 33.8 [</w:t>
      </w:r>
      <w:r w:rsidR="001A4CEC" w:rsidRPr="00F71305">
        <w:rPr>
          <w:rFonts w:ascii="Times New Roman" w:hAnsi="Times New Roman" w:cs="Times New Roman"/>
        </w:rPr>
        <w:t xml:space="preserve">13.7, </w:t>
      </w:r>
      <w:r w:rsidR="0099735B" w:rsidRPr="00F71305">
        <w:rPr>
          <w:rFonts w:ascii="Times New Roman" w:hAnsi="Times New Roman" w:cs="Times New Roman"/>
        </w:rPr>
        <w:t>53.9] mU·L</w:t>
      </w:r>
      <w:r w:rsidR="0099735B" w:rsidRPr="00F71305">
        <w:rPr>
          <w:rFonts w:ascii="Times New Roman" w:hAnsi="Times New Roman" w:cs="Times New Roman"/>
          <w:vertAlign w:val="superscript"/>
        </w:rPr>
        <w:t>-1</w:t>
      </w:r>
      <w:r w:rsidR="0099735B" w:rsidRPr="00F71305">
        <w:rPr>
          <w:rFonts w:ascii="Times New Roman" w:hAnsi="Times New Roman" w:cs="Times New Roman"/>
        </w:rPr>
        <w:t xml:space="preserve"> </w:t>
      </w:r>
      <w:r w:rsidR="00736AC1">
        <w:rPr>
          <w:rFonts w:ascii="Times New Roman" w:hAnsi="Times New Roman" w:cs="Times New Roman"/>
        </w:rPr>
        <w:t>(</w:t>
      </w:r>
      <w:r w:rsidR="008D2234">
        <w:rPr>
          <w:rFonts w:ascii="Times New Roman" w:hAnsi="Times New Roman" w:cs="Times New Roman"/>
        </w:rPr>
        <w:t>24</w:t>
      </w:r>
      <w:r w:rsidR="00736AC1">
        <w:rPr>
          <w:rFonts w:ascii="Times New Roman" w:hAnsi="Times New Roman" w:cs="Times New Roman"/>
        </w:rPr>
        <w:t xml:space="preserve">%) </w:t>
      </w:r>
      <w:r w:rsidR="00841DAA" w:rsidRPr="00F71305">
        <w:rPr>
          <w:rFonts w:ascii="Times New Roman" w:hAnsi="Times New Roman" w:cs="Times New Roman"/>
        </w:rPr>
        <w:t xml:space="preserve">in the </w:t>
      </w:r>
      <w:r w:rsidR="0099735B" w:rsidRPr="00F71305">
        <w:rPr>
          <w:rFonts w:ascii="Times New Roman" w:hAnsi="Times New Roman" w:cs="Times New Roman"/>
        </w:rPr>
        <w:t>LV-HII</w:t>
      </w:r>
      <w:r w:rsidR="00FD6979">
        <w:rPr>
          <w:rFonts w:ascii="Times New Roman" w:hAnsi="Times New Roman" w:cs="Times New Roman"/>
        </w:rPr>
        <w:t>E</w:t>
      </w:r>
      <w:r w:rsidR="0099735B" w:rsidRPr="00F71305">
        <w:rPr>
          <w:rFonts w:ascii="Times New Roman" w:hAnsi="Times New Roman" w:cs="Times New Roman"/>
        </w:rPr>
        <w:t xml:space="preserve"> and CME</w:t>
      </w:r>
      <w:r w:rsidR="00841DAA" w:rsidRPr="00F71305">
        <w:rPr>
          <w:rFonts w:ascii="Times New Roman" w:hAnsi="Times New Roman" w:cs="Times New Roman"/>
        </w:rPr>
        <w:t xml:space="preserve"> conditions</w:t>
      </w:r>
      <w:r w:rsidR="0099735B" w:rsidRPr="00F71305">
        <w:rPr>
          <w:rFonts w:ascii="Times New Roman" w:hAnsi="Times New Roman" w:cs="Times New Roman"/>
        </w:rPr>
        <w:t>, respectively</w:t>
      </w:r>
      <w:r w:rsidR="00841DAA" w:rsidRPr="00F71305">
        <w:rPr>
          <w:rFonts w:ascii="Times New Roman" w:hAnsi="Times New Roman" w:cs="Times New Roman"/>
        </w:rPr>
        <w:t xml:space="preserve"> (</w:t>
      </w:r>
      <w:r w:rsidR="00780A9B">
        <w:rPr>
          <w:rFonts w:ascii="Times New Roman" w:hAnsi="Times New Roman" w:cs="Times New Roman"/>
        </w:rPr>
        <w:t xml:space="preserve">main effect of condition </w:t>
      </w:r>
      <w:r w:rsidR="00780A9B">
        <w:rPr>
          <w:rFonts w:ascii="Times New Roman" w:hAnsi="Times New Roman" w:cs="Times New Roman"/>
          <w:i/>
          <w:iCs/>
        </w:rPr>
        <w:t>p</w:t>
      </w:r>
      <w:r w:rsidR="00C638FC">
        <w:rPr>
          <w:rFonts w:ascii="Times New Roman" w:hAnsi="Times New Roman" w:cs="Times New Roman"/>
        </w:rPr>
        <w:t>&lt;</w:t>
      </w:r>
      <w:r w:rsidR="00780A9B">
        <w:rPr>
          <w:rFonts w:ascii="Times New Roman" w:hAnsi="Times New Roman" w:cs="Times New Roman"/>
        </w:rPr>
        <w:t>0.001</w:t>
      </w:r>
      <w:r w:rsidR="00780A9B" w:rsidRPr="00F71305">
        <w:rPr>
          <w:rFonts w:ascii="Times New Roman" w:hAnsi="Times New Roman" w:cs="Times New Roman"/>
        </w:rPr>
        <w:t xml:space="preserve">; </w:t>
      </w:r>
      <w:r w:rsidR="00F97F11">
        <w:rPr>
          <w:rFonts w:ascii="Times New Roman" w:hAnsi="Times New Roman" w:cs="Times New Roman"/>
        </w:rPr>
        <w:t xml:space="preserve">Table 2; </w:t>
      </w:r>
      <w:r w:rsidR="0099735B" w:rsidRPr="00F71305">
        <w:rPr>
          <w:rFonts w:ascii="Times New Roman" w:hAnsi="Times New Roman" w:cs="Times New Roman"/>
        </w:rPr>
        <w:t xml:space="preserve">Supplemental Table </w:t>
      </w:r>
      <w:r w:rsidR="00640379">
        <w:rPr>
          <w:rFonts w:ascii="Times New Roman" w:hAnsi="Times New Roman" w:cs="Times New Roman"/>
        </w:rPr>
        <w:t>S</w:t>
      </w:r>
      <w:r w:rsidR="0099735B" w:rsidRPr="00F71305">
        <w:rPr>
          <w:rFonts w:ascii="Times New Roman" w:hAnsi="Times New Roman" w:cs="Times New Roman"/>
        </w:rPr>
        <w:t>1)</w:t>
      </w:r>
      <w:r w:rsidR="00841DAA" w:rsidRPr="00F71305">
        <w:rPr>
          <w:rFonts w:ascii="Times New Roman" w:hAnsi="Times New Roman" w:cs="Times New Roman"/>
        </w:rPr>
        <w:t xml:space="preserve">. Furthermore, </w:t>
      </w:r>
      <w:r w:rsidR="0099735B" w:rsidRPr="00F71305">
        <w:rPr>
          <w:rFonts w:ascii="Times New Roman" w:hAnsi="Times New Roman" w:cs="Times New Roman"/>
        </w:rPr>
        <w:t xml:space="preserve">this effect </w:t>
      </w:r>
      <w:r w:rsidR="0099735B" w:rsidRPr="00F71305">
        <w:rPr>
          <w:rFonts w:ascii="Times New Roman" w:hAnsi="Times New Roman" w:cs="Times New Roman"/>
        </w:rPr>
        <w:lastRenderedPageBreak/>
        <w:t>was modulated by ethnicity</w:t>
      </w:r>
      <w:r w:rsidR="00640379">
        <w:rPr>
          <w:rFonts w:ascii="Times New Roman" w:hAnsi="Times New Roman" w:cs="Times New Roman"/>
        </w:rPr>
        <w:t xml:space="preserve"> (interaction </w:t>
      </w:r>
      <w:r w:rsidR="00640379">
        <w:rPr>
          <w:rFonts w:ascii="Times New Roman" w:hAnsi="Times New Roman" w:cs="Times New Roman"/>
          <w:i/>
          <w:iCs/>
        </w:rPr>
        <w:t>p</w:t>
      </w:r>
      <w:r w:rsidR="00640379">
        <w:rPr>
          <w:rFonts w:ascii="Times New Roman" w:hAnsi="Times New Roman" w:cs="Times New Roman"/>
        </w:rPr>
        <w:t>=0.03)</w:t>
      </w:r>
      <w:r w:rsidR="00C638FC">
        <w:rPr>
          <w:rFonts w:ascii="Times New Roman" w:hAnsi="Times New Roman" w:cs="Times New Roman"/>
        </w:rPr>
        <w:t>. T</w:t>
      </w:r>
      <w:r w:rsidR="00841DAA" w:rsidRPr="00F71305">
        <w:rPr>
          <w:rFonts w:ascii="Times New Roman" w:hAnsi="Times New Roman" w:cs="Times New Roman"/>
        </w:rPr>
        <w:t xml:space="preserve">he reduction </w:t>
      </w:r>
      <w:r w:rsidR="00C638FC">
        <w:rPr>
          <w:rFonts w:ascii="Times New Roman" w:hAnsi="Times New Roman" w:cs="Times New Roman"/>
        </w:rPr>
        <w:t>after</w:t>
      </w:r>
      <w:r w:rsidR="00841DAA" w:rsidRPr="00F71305">
        <w:rPr>
          <w:rFonts w:ascii="Times New Roman" w:hAnsi="Times New Roman" w:cs="Times New Roman"/>
        </w:rPr>
        <w:t xml:space="preserve"> exercise </w:t>
      </w:r>
      <w:r w:rsidR="00C638FC">
        <w:rPr>
          <w:rFonts w:ascii="Times New Roman" w:hAnsi="Times New Roman" w:cs="Times New Roman"/>
        </w:rPr>
        <w:t xml:space="preserve">was </w:t>
      </w:r>
      <w:r w:rsidR="00841DAA" w:rsidRPr="00F71305">
        <w:rPr>
          <w:rFonts w:ascii="Times New Roman" w:hAnsi="Times New Roman" w:cs="Times New Roman"/>
        </w:rPr>
        <w:t xml:space="preserve">substantially greater in the </w:t>
      </w:r>
      <w:r w:rsidR="00146038">
        <w:rPr>
          <w:rFonts w:ascii="Times New Roman" w:hAnsi="Times New Roman" w:cs="Times New Roman"/>
        </w:rPr>
        <w:t>S</w:t>
      </w:r>
      <w:r w:rsidR="00780A9B">
        <w:rPr>
          <w:rFonts w:ascii="Times New Roman" w:hAnsi="Times New Roman" w:cs="Times New Roman"/>
        </w:rPr>
        <w:t>outh Asian</w:t>
      </w:r>
      <w:r w:rsidR="00841DAA" w:rsidRPr="00F71305">
        <w:rPr>
          <w:rFonts w:ascii="Times New Roman" w:hAnsi="Times New Roman" w:cs="Times New Roman"/>
        </w:rPr>
        <w:t xml:space="preserve"> group</w:t>
      </w:r>
      <w:r w:rsidR="00C638FC">
        <w:rPr>
          <w:rFonts w:ascii="Times New Roman" w:hAnsi="Times New Roman" w:cs="Times New Roman"/>
        </w:rPr>
        <w:t>, to the extent that d</w:t>
      </w:r>
      <w:r w:rsidR="00841DAA" w:rsidRPr="00F71305">
        <w:rPr>
          <w:rFonts w:ascii="Times New Roman" w:hAnsi="Times New Roman" w:cs="Times New Roman"/>
        </w:rPr>
        <w:t xml:space="preserve">espite </w:t>
      </w:r>
      <w:r>
        <w:rPr>
          <w:rFonts w:ascii="Times New Roman" w:hAnsi="Times New Roman" w:cs="Times New Roman"/>
        </w:rPr>
        <w:t>post-exercise i</w:t>
      </w:r>
      <w:r w:rsidR="00841DAA" w:rsidRPr="00F71305">
        <w:rPr>
          <w:rFonts w:ascii="Times New Roman" w:hAnsi="Times New Roman" w:cs="Times New Roman"/>
        </w:rPr>
        <w:t>nsulin</w:t>
      </w:r>
      <w:r>
        <w:rPr>
          <w:rFonts w:ascii="Times New Roman" w:hAnsi="Times New Roman" w:cs="Times New Roman"/>
        </w:rPr>
        <w:t xml:space="preserve"> AUC </w:t>
      </w:r>
      <w:r w:rsidR="00841DAA" w:rsidRPr="00F71305">
        <w:rPr>
          <w:rFonts w:ascii="Times New Roman" w:hAnsi="Times New Roman" w:cs="Times New Roman"/>
        </w:rPr>
        <w:t>being</w:t>
      </w:r>
      <w:r w:rsidR="00C96BA2">
        <w:rPr>
          <w:rFonts w:ascii="Times New Roman" w:hAnsi="Times New Roman" w:cs="Times New Roman"/>
        </w:rPr>
        <w:t xml:space="preserve"> </w:t>
      </w:r>
      <w:r w:rsidR="002E6114">
        <w:rPr>
          <w:rFonts w:ascii="Times New Roman" w:hAnsi="Times New Roman" w:cs="Times New Roman"/>
        </w:rPr>
        <w:t xml:space="preserve">33% </w:t>
      </w:r>
      <w:r w:rsidR="00841DAA" w:rsidRPr="00F71305">
        <w:rPr>
          <w:rFonts w:ascii="Times New Roman" w:hAnsi="Times New Roman" w:cs="Times New Roman"/>
        </w:rPr>
        <w:t xml:space="preserve">higher </w:t>
      </w:r>
      <w:r w:rsidR="00847541" w:rsidRPr="00F71305">
        <w:rPr>
          <w:rFonts w:ascii="Times New Roman" w:hAnsi="Times New Roman" w:cs="Times New Roman"/>
        </w:rPr>
        <w:t xml:space="preserve">during the CON condition </w:t>
      </w:r>
      <w:r w:rsidR="00841DAA" w:rsidRPr="00F71305">
        <w:rPr>
          <w:rFonts w:ascii="Times New Roman" w:hAnsi="Times New Roman" w:cs="Times New Roman"/>
        </w:rPr>
        <w:t xml:space="preserve">in the </w:t>
      </w:r>
      <w:r w:rsidR="002E6114">
        <w:rPr>
          <w:rFonts w:ascii="Times New Roman" w:hAnsi="Times New Roman" w:cs="Times New Roman"/>
        </w:rPr>
        <w:t>S</w:t>
      </w:r>
      <w:r w:rsidR="00D0539F">
        <w:rPr>
          <w:rFonts w:ascii="Times New Roman" w:hAnsi="Times New Roman" w:cs="Times New Roman"/>
        </w:rPr>
        <w:t>outh Asian</w:t>
      </w:r>
      <w:r w:rsidR="00841DAA" w:rsidRPr="00F71305">
        <w:rPr>
          <w:rFonts w:ascii="Times New Roman" w:hAnsi="Times New Roman" w:cs="Times New Roman"/>
        </w:rPr>
        <w:t xml:space="preserve"> group, </w:t>
      </w:r>
      <w:r>
        <w:rPr>
          <w:rFonts w:ascii="Times New Roman" w:hAnsi="Times New Roman" w:cs="Times New Roman"/>
        </w:rPr>
        <w:t>values</w:t>
      </w:r>
      <w:r w:rsidR="0068224D" w:rsidRPr="00F71305">
        <w:rPr>
          <w:rFonts w:ascii="Times New Roman" w:hAnsi="Times New Roman" w:cs="Times New Roman"/>
        </w:rPr>
        <w:t xml:space="preserve"> </w:t>
      </w:r>
      <w:r w:rsidR="00A178C3" w:rsidRPr="00F71305">
        <w:rPr>
          <w:rFonts w:ascii="Times New Roman" w:hAnsi="Times New Roman" w:cs="Times New Roman"/>
        </w:rPr>
        <w:t xml:space="preserve">were similar in both </w:t>
      </w:r>
      <w:r w:rsidR="006D429C">
        <w:rPr>
          <w:rFonts w:ascii="Times New Roman" w:hAnsi="Times New Roman" w:cs="Times New Roman"/>
        </w:rPr>
        <w:t>ethnicities</w:t>
      </w:r>
      <w:r w:rsidR="00A178C3" w:rsidRPr="00F71305">
        <w:rPr>
          <w:rFonts w:ascii="Times New Roman" w:hAnsi="Times New Roman" w:cs="Times New Roman"/>
        </w:rPr>
        <w:t xml:space="preserve"> </w:t>
      </w:r>
      <w:r w:rsidR="0068224D" w:rsidRPr="00F71305">
        <w:rPr>
          <w:rFonts w:ascii="Times New Roman" w:hAnsi="Times New Roman" w:cs="Times New Roman"/>
        </w:rPr>
        <w:t>during</w:t>
      </w:r>
      <w:r w:rsidR="00841DAA" w:rsidRPr="00F71305">
        <w:rPr>
          <w:rFonts w:ascii="Times New Roman" w:hAnsi="Times New Roman" w:cs="Times New Roman"/>
        </w:rPr>
        <w:t xml:space="preserve"> </w:t>
      </w:r>
      <w:r w:rsidR="00F87542">
        <w:rPr>
          <w:rFonts w:ascii="Times New Roman" w:hAnsi="Times New Roman" w:cs="Times New Roman"/>
        </w:rPr>
        <w:t xml:space="preserve">respective </w:t>
      </w:r>
      <w:r w:rsidR="00C638FC">
        <w:rPr>
          <w:rFonts w:ascii="Times New Roman" w:hAnsi="Times New Roman" w:cs="Times New Roman"/>
        </w:rPr>
        <w:t xml:space="preserve">exercise </w:t>
      </w:r>
      <w:r w:rsidR="00A178C3" w:rsidRPr="00F71305">
        <w:rPr>
          <w:rFonts w:ascii="Times New Roman" w:hAnsi="Times New Roman" w:cs="Times New Roman"/>
        </w:rPr>
        <w:t>conditions</w:t>
      </w:r>
      <w:r w:rsidR="00841DAA" w:rsidRPr="00F71305">
        <w:rPr>
          <w:rFonts w:ascii="Times New Roman" w:hAnsi="Times New Roman" w:cs="Times New Roman"/>
        </w:rPr>
        <w:t xml:space="preserve"> (Table 2)</w:t>
      </w:r>
      <w:r w:rsidR="006A6271">
        <w:rPr>
          <w:rFonts w:ascii="Times New Roman" w:hAnsi="Times New Roman" w:cs="Times New Roman"/>
        </w:rPr>
        <w:t>. In white Europeans, c</w:t>
      </w:r>
      <w:r w:rsidR="008D2234">
        <w:rPr>
          <w:rFonts w:ascii="Times New Roman" w:hAnsi="Times New Roman" w:cs="Times New Roman"/>
        </w:rPr>
        <w:t>ompared to the CON condition, insulin responses were reduced by 23.2</w:t>
      </w:r>
      <w:r w:rsidR="006A6271">
        <w:rPr>
          <w:rFonts w:ascii="Times New Roman" w:hAnsi="Times New Roman" w:cs="Times New Roman"/>
        </w:rPr>
        <w:t xml:space="preserve"> [</w:t>
      </w:r>
      <w:r w:rsidR="008D2234">
        <w:rPr>
          <w:rFonts w:ascii="Times New Roman" w:hAnsi="Times New Roman" w:cs="Times New Roman"/>
        </w:rPr>
        <w:t>9.1, 37.2] mU</w:t>
      </w:r>
      <w:r w:rsidR="008D2234" w:rsidRPr="00F71305">
        <w:rPr>
          <w:rFonts w:ascii="Times New Roman" w:hAnsi="Times New Roman" w:cs="Times New Roman"/>
        </w:rPr>
        <w:t>·L</w:t>
      </w:r>
      <w:r w:rsidR="008D2234" w:rsidRPr="00F71305">
        <w:rPr>
          <w:rFonts w:ascii="Times New Roman" w:hAnsi="Times New Roman" w:cs="Times New Roman"/>
          <w:vertAlign w:val="superscript"/>
        </w:rPr>
        <w:t>-1</w:t>
      </w:r>
      <w:r w:rsidR="008D2234">
        <w:rPr>
          <w:rFonts w:ascii="Times New Roman" w:hAnsi="Times New Roman" w:cs="Times New Roman"/>
          <w:vertAlign w:val="superscript"/>
        </w:rPr>
        <w:t xml:space="preserve"> </w:t>
      </w:r>
      <w:r w:rsidR="008D2234">
        <w:rPr>
          <w:rFonts w:ascii="Times New Roman" w:hAnsi="Times New Roman" w:cs="Times New Roman"/>
        </w:rPr>
        <w:t xml:space="preserve">(19%) </w:t>
      </w:r>
      <w:r w:rsidR="00311648">
        <w:rPr>
          <w:rFonts w:ascii="Times New Roman" w:hAnsi="Times New Roman" w:cs="Times New Roman"/>
        </w:rPr>
        <w:t>during LV-HIIE</w:t>
      </w:r>
      <w:r w:rsidR="008D2234">
        <w:rPr>
          <w:rFonts w:ascii="Times New Roman" w:hAnsi="Times New Roman" w:cs="Times New Roman"/>
        </w:rPr>
        <w:t>, and</w:t>
      </w:r>
      <w:r w:rsidR="006A6271">
        <w:rPr>
          <w:rFonts w:ascii="Times New Roman" w:hAnsi="Times New Roman" w:cs="Times New Roman"/>
        </w:rPr>
        <w:t xml:space="preserve"> by</w:t>
      </w:r>
      <w:r w:rsidR="008D2234">
        <w:rPr>
          <w:rFonts w:ascii="Times New Roman" w:hAnsi="Times New Roman" w:cs="Times New Roman"/>
        </w:rPr>
        <w:t xml:space="preserve"> 15.6 [0.4, 30.8] mU</w:t>
      </w:r>
      <w:r w:rsidR="008D2234" w:rsidRPr="00F71305">
        <w:rPr>
          <w:rFonts w:ascii="Times New Roman" w:hAnsi="Times New Roman" w:cs="Times New Roman"/>
        </w:rPr>
        <w:t>·L</w:t>
      </w:r>
      <w:r w:rsidR="008D2234" w:rsidRPr="00F71305">
        <w:rPr>
          <w:rFonts w:ascii="Times New Roman" w:hAnsi="Times New Roman" w:cs="Times New Roman"/>
          <w:vertAlign w:val="superscript"/>
        </w:rPr>
        <w:t>-1</w:t>
      </w:r>
      <w:r w:rsidR="008D2234">
        <w:rPr>
          <w:rFonts w:ascii="Times New Roman" w:hAnsi="Times New Roman" w:cs="Times New Roman"/>
          <w:vertAlign w:val="superscript"/>
        </w:rPr>
        <w:t xml:space="preserve"> </w:t>
      </w:r>
      <w:r w:rsidR="008D2234">
        <w:rPr>
          <w:rFonts w:ascii="Times New Roman" w:hAnsi="Times New Roman" w:cs="Times New Roman"/>
        </w:rPr>
        <w:t xml:space="preserve">(13%) during CME. </w:t>
      </w:r>
      <w:r w:rsidR="006A6271">
        <w:rPr>
          <w:rFonts w:ascii="Times New Roman" w:hAnsi="Times New Roman" w:cs="Times New Roman"/>
        </w:rPr>
        <w:t>In South Asians, the equivalent reductions with exercise were 65.6 [27.9, 103.4] mU</w:t>
      </w:r>
      <w:r w:rsidR="006A6271" w:rsidRPr="00F71305">
        <w:rPr>
          <w:rFonts w:ascii="Times New Roman" w:hAnsi="Times New Roman" w:cs="Times New Roman"/>
        </w:rPr>
        <w:t>·L</w:t>
      </w:r>
      <w:r w:rsidR="006A6271" w:rsidRPr="00F71305">
        <w:rPr>
          <w:rFonts w:ascii="Times New Roman" w:hAnsi="Times New Roman" w:cs="Times New Roman"/>
          <w:vertAlign w:val="superscript"/>
        </w:rPr>
        <w:t>-1</w:t>
      </w:r>
      <w:r w:rsidR="006A6271">
        <w:rPr>
          <w:rFonts w:ascii="Times New Roman" w:hAnsi="Times New Roman" w:cs="Times New Roman"/>
          <w:vertAlign w:val="superscript"/>
        </w:rPr>
        <w:t xml:space="preserve"> </w:t>
      </w:r>
      <w:r w:rsidR="006A6271">
        <w:rPr>
          <w:rFonts w:ascii="Times New Roman" w:hAnsi="Times New Roman" w:cs="Times New Roman"/>
        </w:rPr>
        <w:t>(</w:t>
      </w:r>
      <w:r w:rsidR="007D074A">
        <w:rPr>
          <w:rFonts w:ascii="Times New Roman" w:hAnsi="Times New Roman" w:cs="Times New Roman"/>
        </w:rPr>
        <w:t xml:space="preserve">41%) </w:t>
      </w:r>
      <w:r w:rsidR="006A6271">
        <w:rPr>
          <w:rFonts w:ascii="Times New Roman" w:hAnsi="Times New Roman" w:cs="Times New Roman"/>
        </w:rPr>
        <w:t>and 52.1 [11.0, 93.2] mU</w:t>
      </w:r>
      <w:r w:rsidR="006A6271" w:rsidRPr="00F71305">
        <w:rPr>
          <w:rFonts w:ascii="Times New Roman" w:hAnsi="Times New Roman" w:cs="Times New Roman"/>
        </w:rPr>
        <w:t>·L</w:t>
      </w:r>
      <w:r w:rsidR="006A6271" w:rsidRPr="00F71305">
        <w:rPr>
          <w:rFonts w:ascii="Times New Roman" w:hAnsi="Times New Roman" w:cs="Times New Roman"/>
          <w:vertAlign w:val="superscript"/>
        </w:rPr>
        <w:t>-1</w:t>
      </w:r>
      <w:r w:rsidR="006A6271">
        <w:rPr>
          <w:rFonts w:ascii="Times New Roman" w:hAnsi="Times New Roman" w:cs="Times New Roman"/>
          <w:vertAlign w:val="superscript"/>
        </w:rPr>
        <w:t xml:space="preserve"> </w:t>
      </w:r>
      <w:r w:rsidR="006A6271">
        <w:rPr>
          <w:rFonts w:ascii="Times New Roman" w:hAnsi="Times New Roman" w:cs="Times New Roman"/>
        </w:rPr>
        <w:t>(</w:t>
      </w:r>
      <w:r w:rsidR="007D074A">
        <w:rPr>
          <w:rFonts w:ascii="Times New Roman" w:hAnsi="Times New Roman" w:cs="Times New Roman"/>
        </w:rPr>
        <w:t>33%) during LV-HIIE and CME,</w:t>
      </w:r>
      <w:r w:rsidR="006A6271">
        <w:rPr>
          <w:rFonts w:ascii="Times New Roman" w:hAnsi="Times New Roman" w:cs="Times New Roman"/>
        </w:rPr>
        <w:t xml:space="preserve"> respectively.</w:t>
      </w:r>
    </w:p>
    <w:p w14:paraId="10D2C90B" w14:textId="66171CAE" w:rsidR="0068224D" w:rsidRPr="00F71305" w:rsidRDefault="0068224D" w:rsidP="003F288C">
      <w:pPr>
        <w:spacing w:line="480" w:lineRule="auto"/>
        <w:rPr>
          <w:rFonts w:ascii="Times New Roman" w:hAnsi="Times New Roman" w:cs="Times New Roman"/>
          <w:color w:val="000000" w:themeColor="text1"/>
        </w:rPr>
      </w:pPr>
      <w:r w:rsidRPr="00F71305">
        <w:rPr>
          <w:rFonts w:ascii="Times New Roman" w:hAnsi="Times New Roman" w:cs="Times New Roman"/>
          <w:color w:val="000000" w:themeColor="text1"/>
        </w:rPr>
        <w:t>Similar patterns were observed fo</w:t>
      </w:r>
      <w:r w:rsidR="00847541" w:rsidRPr="00F71305">
        <w:rPr>
          <w:rFonts w:ascii="Times New Roman" w:hAnsi="Times New Roman" w:cs="Times New Roman"/>
          <w:color w:val="000000" w:themeColor="text1"/>
        </w:rPr>
        <w:t xml:space="preserve">r </w:t>
      </w:r>
      <w:r w:rsidR="00640379">
        <w:rPr>
          <w:rFonts w:ascii="Times New Roman" w:hAnsi="Times New Roman" w:cs="Times New Roman"/>
          <w:color w:val="000000" w:themeColor="text1"/>
        </w:rPr>
        <w:t>IRI</w:t>
      </w:r>
      <w:r w:rsidR="00EA058B" w:rsidRPr="00F71305">
        <w:rPr>
          <w:rFonts w:ascii="Times New Roman" w:hAnsi="Times New Roman" w:cs="Times New Roman"/>
          <w:color w:val="000000" w:themeColor="text1"/>
        </w:rPr>
        <w:t>, with</w:t>
      </w:r>
      <w:r w:rsidR="00847541" w:rsidRPr="00F71305">
        <w:rPr>
          <w:rFonts w:ascii="Times New Roman" w:hAnsi="Times New Roman" w:cs="Times New Roman"/>
          <w:color w:val="000000" w:themeColor="text1"/>
        </w:rPr>
        <w:t xml:space="preserve"> </w:t>
      </w:r>
      <w:r w:rsidR="00EA058B" w:rsidRPr="00F71305">
        <w:rPr>
          <w:rFonts w:ascii="Times New Roman" w:hAnsi="Times New Roman" w:cs="Times New Roman"/>
          <w:color w:val="000000" w:themeColor="text1"/>
        </w:rPr>
        <w:t xml:space="preserve">values being </w:t>
      </w:r>
      <w:r w:rsidR="00847541" w:rsidRPr="00F71305">
        <w:rPr>
          <w:rFonts w:ascii="Times New Roman" w:hAnsi="Times New Roman" w:cs="Times New Roman"/>
          <w:color w:val="000000" w:themeColor="text1"/>
        </w:rPr>
        <w:t>lower during LV-HII</w:t>
      </w:r>
      <w:r w:rsidR="00FD6979">
        <w:rPr>
          <w:rFonts w:ascii="Times New Roman" w:hAnsi="Times New Roman" w:cs="Times New Roman"/>
          <w:color w:val="000000" w:themeColor="text1"/>
        </w:rPr>
        <w:t>E</w:t>
      </w:r>
      <w:r w:rsidR="00847541" w:rsidRPr="00F71305">
        <w:rPr>
          <w:rFonts w:ascii="Times New Roman" w:hAnsi="Times New Roman" w:cs="Times New Roman"/>
          <w:color w:val="000000" w:themeColor="text1"/>
        </w:rPr>
        <w:t xml:space="preserve"> and CME condition</w:t>
      </w:r>
      <w:r w:rsidR="00EA058B" w:rsidRPr="00F71305">
        <w:rPr>
          <w:rFonts w:ascii="Times New Roman" w:hAnsi="Times New Roman" w:cs="Times New Roman"/>
          <w:color w:val="000000" w:themeColor="text1"/>
        </w:rPr>
        <w:t>s</w:t>
      </w:r>
      <w:r w:rsidR="00847541" w:rsidRPr="00F71305">
        <w:rPr>
          <w:rFonts w:ascii="Times New Roman" w:hAnsi="Times New Roman" w:cs="Times New Roman"/>
          <w:color w:val="000000" w:themeColor="text1"/>
        </w:rPr>
        <w:t xml:space="preserve"> compared to CON</w:t>
      </w:r>
      <w:r w:rsidR="009B2B86">
        <w:rPr>
          <w:rFonts w:ascii="Times New Roman" w:hAnsi="Times New Roman" w:cs="Times New Roman"/>
          <w:color w:val="000000" w:themeColor="text1"/>
        </w:rPr>
        <w:t>, by 344 [159, 530] arbitrary units</w:t>
      </w:r>
      <w:r w:rsidR="00F05130">
        <w:rPr>
          <w:rFonts w:ascii="Times New Roman" w:hAnsi="Times New Roman" w:cs="Times New Roman"/>
          <w:color w:val="000000" w:themeColor="text1"/>
        </w:rPr>
        <w:t xml:space="preserve"> (AU)</w:t>
      </w:r>
      <w:r w:rsidR="00311648">
        <w:rPr>
          <w:rFonts w:ascii="Times New Roman" w:hAnsi="Times New Roman" w:cs="Times New Roman"/>
          <w:color w:val="000000" w:themeColor="text1"/>
        </w:rPr>
        <w:t xml:space="preserve"> (35</w:t>
      </w:r>
      <w:r w:rsidR="009B2B86">
        <w:rPr>
          <w:rFonts w:ascii="Times New Roman" w:hAnsi="Times New Roman" w:cs="Times New Roman"/>
          <w:color w:val="000000" w:themeColor="text1"/>
        </w:rPr>
        <w:t xml:space="preserve">%) and 272 [89, 455] </w:t>
      </w:r>
      <w:r w:rsidR="00F05130">
        <w:rPr>
          <w:rFonts w:ascii="Times New Roman" w:hAnsi="Times New Roman" w:cs="Times New Roman"/>
          <w:color w:val="000000" w:themeColor="text1"/>
        </w:rPr>
        <w:t>AU</w:t>
      </w:r>
      <w:r w:rsidR="009B2B86">
        <w:rPr>
          <w:rFonts w:ascii="Times New Roman" w:hAnsi="Times New Roman" w:cs="Times New Roman"/>
          <w:color w:val="000000" w:themeColor="text1"/>
        </w:rPr>
        <w:t xml:space="preserve"> (</w:t>
      </w:r>
      <w:r w:rsidR="00311648">
        <w:rPr>
          <w:rFonts w:ascii="Times New Roman" w:hAnsi="Times New Roman" w:cs="Times New Roman"/>
          <w:color w:val="000000" w:themeColor="text1"/>
        </w:rPr>
        <w:t>27</w:t>
      </w:r>
      <w:r w:rsidR="009B2B86">
        <w:rPr>
          <w:rFonts w:ascii="Times New Roman" w:hAnsi="Times New Roman" w:cs="Times New Roman"/>
          <w:color w:val="000000" w:themeColor="text1"/>
        </w:rPr>
        <w:t>%), respectively,</w:t>
      </w:r>
      <w:r w:rsidR="00847541" w:rsidRPr="00F71305">
        <w:rPr>
          <w:rFonts w:ascii="Times New Roman" w:hAnsi="Times New Roman" w:cs="Times New Roman"/>
          <w:color w:val="000000" w:themeColor="text1"/>
        </w:rPr>
        <w:t xml:space="preserve"> </w:t>
      </w:r>
      <w:r w:rsidR="00640379">
        <w:rPr>
          <w:rFonts w:ascii="Times New Roman" w:hAnsi="Times New Roman" w:cs="Times New Roman"/>
          <w:color w:val="000000" w:themeColor="text1"/>
        </w:rPr>
        <w:t xml:space="preserve">and </w:t>
      </w:r>
      <w:r w:rsidR="00311648">
        <w:rPr>
          <w:rFonts w:ascii="Times New Roman" w:hAnsi="Times New Roman" w:cs="Times New Roman"/>
          <w:color w:val="000000" w:themeColor="text1"/>
        </w:rPr>
        <w:t xml:space="preserve">with </w:t>
      </w:r>
      <w:r w:rsidR="00EA058B" w:rsidRPr="00F71305">
        <w:rPr>
          <w:rFonts w:ascii="Times New Roman" w:hAnsi="Times New Roman" w:cs="Times New Roman"/>
          <w:color w:val="000000" w:themeColor="text1"/>
        </w:rPr>
        <w:t>a greater response observed in</w:t>
      </w:r>
      <w:r w:rsidR="00847541" w:rsidRPr="00F71305">
        <w:rPr>
          <w:rFonts w:ascii="Times New Roman" w:hAnsi="Times New Roman" w:cs="Times New Roman"/>
          <w:color w:val="000000" w:themeColor="text1"/>
        </w:rPr>
        <w:t xml:space="preserve"> the </w:t>
      </w:r>
      <w:r w:rsidR="002E6114">
        <w:rPr>
          <w:rFonts w:ascii="Times New Roman" w:hAnsi="Times New Roman" w:cs="Times New Roman"/>
          <w:color w:val="000000" w:themeColor="text1"/>
        </w:rPr>
        <w:t>S</w:t>
      </w:r>
      <w:r w:rsidR="00D0539F">
        <w:rPr>
          <w:rFonts w:ascii="Times New Roman" w:hAnsi="Times New Roman" w:cs="Times New Roman"/>
          <w:color w:val="000000" w:themeColor="text1"/>
        </w:rPr>
        <w:t>outh Asian</w:t>
      </w:r>
      <w:r w:rsidR="00847541" w:rsidRPr="00F71305">
        <w:rPr>
          <w:rFonts w:ascii="Times New Roman" w:hAnsi="Times New Roman" w:cs="Times New Roman"/>
          <w:color w:val="000000" w:themeColor="text1"/>
        </w:rPr>
        <w:t xml:space="preserve"> </w:t>
      </w:r>
      <w:r w:rsidR="002E6114">
        <w:rPr>
          <w:rFonts w:ascii="Times New Roman" w:hAnsi="Times New Roman" w:cs="Times New Roman"/>
          <w:color w:val="000000" w:themeColor="text1"/>
        </w:rPr>
        <w:t xml:space="preserve">individuals </w:t>
      </w:r>
      <w:r w:rsidR="00847541" w:rsidRPr="00F71305">
        <w:rPr>
          <w:rFonts w:ascii="Times New Roman" w:hAnsi="Times New Roman" w:cs="Times New Roman"/>
          <w:color w:val="000000" w:themeColor="text1"/>
        </w:rPr>
        <w:t xml:space="preserve">compared to the </w:t>
      </w:r>
      <w:r w:rsidR="00D0539F">
        <w:rPr>
          <w:rFonts w:ascii="Times New Roman" w:hAnsi="Times New Roman" w:cs="Times New Roman"/>
          <w:color w:val="000000" w:themeColor="text1"/>
        </w:rPr>
        <w:t>white European</w:t>
      </w:r>
      <w:r w:rsidR="00F4695D">
        <w:rPr>
          <w:rFonts w:ascii="Times New Roman" w:hAnsi="Times New Roman" w:cs="Times New Roman"/>
          <w:color w:val="000000" w:themeColor="text1"/>
        </w:rPr>
        <w:t>s</w:t>
      </w:r>
      <w:r w:rsidR="00847541" w:rsidRPr="00F71305">
        <w:rPr>
          <w:rFonts w:ascii="Times New Roman" w:hAnsi="Times New Roman" w:cs="Times New Roman"/>
          <w:color w:val="000000" w:themeColor="text1"/>
        </w:rPr>
        <w:t xml:space="preserve"> (</w:t>
      </w:r>
      <w:r w:rsidR="008801D5" w:rsidRPr="00F71305">
        <w:rPr>
          <w:rFonts w:ascii="Times New Roman" w:hAnsi="Times New Roman" w:cs="Times New Roman"/>
          <w:color w:val="000000" w:themeColor="text1"/>
        </w:rPr>
        <w:t xml:space="preserve">Figure </w:t>
      </w:r>
      <w:r w:rsidR="00640379">
        <w:rPr>
          <w:rFonts w:ascii="Times New Roman" w:hAnsi="Times New Roman" w:cs="Times New Roman"/>
          <w:color w:val="000000" w:themeColor="text1"/>
        </w:rPr>
        <w:t>2</w:t>
      </w:r>
      <w:r w:rsidR="001E237F">
        <w:rPr>
          <w:rFonts w:ascii="Times New Roman" w:hAnsi="Times New Roman" w:cs="Times New Roman"/>
          <w:color w:val="000000" w:themeColor="text1"/>
        </w:rPr>
        <w:t>;</w:t>
      </w:r>
      <w:r w:rsidR="008801D5" w:rsidRPr="00F71305">
        <w:rPr>
          <w:rFonts w:ascii="Times New Roman" w:hAnsi="Times New Roman" w:cs="Times New Roman"/>
          <w:color w:val="000000" w:themeColor="text1"/>
        </w:rPr>
        <w:t xml:space="preserve"> </w:t>
      </w:r>
      <w:r w:rsidR="00847541" w:rsidRPr="00F71305">
        <w:rPr>
          <w:rFonts w:ascii="Times New Roman" w:hAnsi="Times New Roman" w:cs="Times New Roman"/>
          <w:color w:val="000000" w:themeColor="text1"/>
        </w:rPr>
        <w:t xml:space="preserve">Table </w:t>
      </w:r>
      <w:r w:rsidR="001E237F">
        <w:rPr>
          <w:rFonts w:ascii="Times New Roman" w:hAnsi="Times New Roman" w:cs="Times New Roman"/>
          <w:color w:val="000000" w:themeColor="text1"/>
        </w:rPr>
        <w:t xml:space="preserve">2; </w:t>
      </w:r>
      <w:r w:rsidR="00EA058B" w:rsidRPr="00F71305">
        <w:rPr>
          <w:rFonts w:ascii="Times New Roman" w:hAnsi="Times New Roman" w:cs="Times New Roman"/>
          <w:color w:val="000000" w:themeColor="text1"/>
        </w:rPr>
        <w:t>Supplemental</w:t>
      </w:r>
      <w:r w:rsidR="00847541" w:rsidRPr="00F71305">
        <w:rPr>
          <w:rFonts w:ascii="Times New Roman" w:hAnsi="Times New Roman" w:cs="Times New Roman"/>
          <w:color w:val="000000" w:themeColor="text1"/>
        </w:rPr>
        <w:t xml:space="preserve"> Table </w:t>
      </w:r>
      <w:r w:rsidR="00640379">
        <w:rPr>
          <w:rFonts w:ascii="Times New Roman" w:hAnsi="Times New Roman" w:cs="Times New Roman"/>
          <w:color w:val="000000" w:themeColor="text1"/>
        </w:rPr>
        <w:t>S</w:t>
      </w:r>
      <w:r w:rsidR="00847541" w:rsidRPr="00F71305">
        <w:rPr>
          <w:rFonts w:ascii="Times New Roman" w:hAnsi="Times New Roman" w:cs="Times New Roman"/>
          <w:color w:val="000000" w:themeColor="text1"/>
        </w:rPr>
        <w:t>1)</w:t>
      </w:r>
      <w:r w:rsidR="00311648">
        <w:rPr>
          <w:rFonts w:ascii="Times New Roman" w:hAnsi="Times New Roman" w:cs="Times New Roman"/>
          <w:color w:val="000000" w:themeColor="text1"/>
        </w:rPr>
        <w:t xml:space="preserve">. Compared to the CON condition, IRI was reduced in white Europeans by </w:t>
      </w:r>
      <w:r w:rsidR="00311648">
        <w:rPr>
          <w:rFonts w:ascii="Times New Roman" w:hAnsi="Times New Roman" w:cs="Times New Roman"/>
        </w:rPr>
        <w:t xml:space="preserve">158 [71, 244] AU (18%) during LV-HIIE, and by 119 [14, 224] AU (14%) during CME. In South Asians, </w:t>
      </w:r>
      <w:r w:rsidR="007D074A">
        <w:rPr>
          <w:rFonts w:ascii="Times New Roman" w:hAnsi="Times New Roman" w:cs="Times New Roman"/>
        </w:rPr>
        <w:t xml:space="preserve">equivalent reductions in </w:t>
      </w:r>
      <w:r w:rsidR="00311648">
        <w:rPr>
          <w:rFonts w:ascii="Times New Roman" w:hAnsi="Times New Roman" w:cs="Times New Roman"/>
        </w:rPr>
        <w:t xml:space="preserve">IRI </w:t>
      </w:r>
      <w:r w:rsidR="007D074A">
        <w:rPr>
          <w:rFonts w:ascii="Times New Roman" w:hAnsi="Times New Roman" w:cs="Times New Roman"/>
        </w:rPr>
        <w:t>were</w:t>
      </w:r>
      <w:r w:rsidR="00311648">
        <w:rPr>
          <w:rFonts w:ascii="Times New Roman" w:hAnsi="Times New Roman" w:cs="Times New Roman"/>
        </w:rPr>
        <w:t xml:space="preserve"> 531 [169, 892] AU (48%) and 425 [46, 805] AU (38%)</w:t>
      </w:r>
      <w:r w:rsidR="007D074A">
        <w:rPr>
          <w:rFonts w:ascii="Times New Roman" w:hAnsi="Times New Roman" w:cs="Times New Roman"/>
        </w:rPr>
        <w:t>, respectively.</w:t>
      </w:r>
      <w:r w:rsidR="009B2B86">
        <w:rPr>
          <w:rFonts w:ascii="Times New Roman" w:hAnsi="Times New Roman" w:cs="Times New Roman"/>
          <w:color w:val="000000" w:themeColor="text1"/>
        </w:rPr>
        <w:t xml:space="preserve"> </w:t>
      </w:r>
    </w:p>
    <w:p w14:paraId="459C3F49" w14:textId="57FC7040" w:rsidR="002B6ACA" w:rsidRPr="00F71305" w:rsidRDefault="002B6ACA" w:rsidP="002B6ACA">
      <w:pPr>
        <w:spacing w:line="480" w:lineRule="auto"/>
        <w:rPr>
          <w:rFonts w:ascii="Times New Roman" w:hAnsi="Times New Roman" w:cs="Times New Roman"/>
        </w:rPr>
      </w:pPr>
      <w:r w:rsidRPr="00F71305">
        <w:rPr>
          <w:rFonts w:ascii="Times New Roman" w:hAnsi="Times New Roman" w:cs="Times New Roman"/>
          <w:i/>
        </w:rPr>
        <w:t xml:space="preserve">Circulating </w:t>
      </w:r>
      <w:r w:rsidR="00F4695D">
        <w:rPr>
          <w:rFonts w:ascii="Times New Roman" w:hAnsi="Times New Roman" w:cs="Times New Roman"/>
          <w:i/>
        </w:rPr>
        <w:t>lipids</w:t>
      </w:r>
      <w:r w:rsidRPr="00F71305">
        <w:rPr>
          <w:rFonts w:ascii="Times New Roman" w:hAnsi="Times New Roman" w:cs="Times New Roman"/>
          <w:i/>
        </w:rPr>
        <w:t xml:space="preserve"> responses</w:t>
      </w:r>
    </w:p>
    <w:p w14:paraId="3B687F29" w14:textId="5742D099" w:rsidR="00D0539F" w:rsidRDefault="00A3144D" w:rsidP="0068224D">
      <w:pPr>
        <w:spacing w:line="480" w:lineRule="auto"/>
        <w:rPr>
          <w:rFonts w:ascii="Times New Roman" w:hAnsi="Times New Roman" w:cs="Times New Roman"/>
        </w:rPr>
      </w:pPr>
      <w:r>
        <w:rPr>
          <w:rFonts w:ascii="Times New Roman" w:hAnsi="Times New Roman" w:cs="Times New Roman"/>
        </w:rPr>
        <w:t>In both groups</w:t>
      </w:r>
      <w:r w:rsidR="00D0539F">
        <w:rPr>
          <w:rFonts w:ascii="Times New Roman" w:hAnsi="Times New Roman" w:cs="Times New Roman"/>
        </w:rPr>
        <w:t xml:space="preserve"> and in each condition</w:t>
      </w:r>
      <w:r>
        <w:rPr>
          <w:rFonts w:ascii="Times New Roman" w:hAnsi="Times New Roman" w:cs="Times New Roman"/>
        </w:rPr>
        <w:t>, c</w:t>
      </w:r>
      <w:r w:rsidR="00526D05" w:rsidRPr="00F71305">
        <w:rPr>
          <w:rFonts w:ascii="Times New Roman" w:hAnsi="Times New Roman" w:cs="Times New Roman"/>
        </w:rPr>
        <w:t xml:space="preserve">irculating TG and NEFA concentrations increased and decreased respectively </w:t>
      </w:r>
      <w:r w:rsidR="00B01F67">
        <w:rPr>
          <w:rFonts w:ascii="Times New Roman" w:hAnsi="Times New Roman" w:cs="Times New Roman"/>
        </w:rPr>
        <w:t>during the course of each condition</w:t>
      </w:r>
      <w:r w:rsidR="00526D05" w:rsidRPr="00F71305">
        <w:rPr>
          <w:rFonts w:ascii="Times New Roman" w:hAnsi="Times New Roman" w:cs="Times New Roman"/>
        </w:rPr>
        <w:t xml:space="preserve"> (Supplemental Figure </w:t>
      </w:r>
      <w:r w:rsidR="00640379">
        <w:rPr>
          <w:rFonts w:ascii="Times New Roman" w:hAnsi="Times New Roman" w:cs="Times New Roman"/>
        </w:rPr>
        <w:t>S</w:t>
      </w:r>
      <w:r w:rsidR="0041502C">
        <w:rPr>
          <w:rFonts w:ascii="Times New Roman" w:hAnsi="Times New Roman" w:cs="Times New Roman"/>
        </w:rPr>
        <w:t>3</w:t>
      </w:r>
      <w:r w:rsidR="00526D05" w:rsidRPr="00F71305">
        <w:rPr>
          <w:rFonts w:ascii="Times New Roman" w:hAnsi="Times New Roman" w:cs="Times New Roman"/>
        </w:rPr>
        <w:t xml:space="preserve">). </w:t>
      </w:r>
      <w:r w:rsidR="00627F86">
        <w:rPr>
          <w:rFonts w:ascii="Times New Roman" w:hAnsi="Times New Roman" w:cs="Times New Roman"/>
        </w:rPr>
        <w:t xml:space="preserve">Post-exercise </w:t>
      </w:r>
      <w:r w:rsidR="00526D05" w:rsidRPr="00F71305">
        <w:rPr>
          <w:rFonts w:ascii="Times New Roman" w:hAnsi="Times New Roman" w:cs="Times New Roman"/>
        </w:rPr>
        <w:t xml:space="preserve">TG </w:t>
      </w:r>
      <w:r w:rsidR="00627F86">
        <w:rPr>
          <w:rFonts w:ascii="Times New Roman" w:hAnsi="Times New Roman" w:cs="Times New Roman"/>
        </w:rPr>
        <w:t>AUC</w:t>
      </w:r>
      <w:r w:rsidR="00526D05" w:rsidRPr="00F71305">
        <w:rPr>
          <w:rFonts w:ascii="Times New Roman" w:hAnsi="Times New Roman" w:cs="Times New Roman"/>
        </w:rPr>
        <w:t xml:space="preserve"> </w:t>
      </w:r>
      <w:r w:rsidR="00627F86">
        <w:rPr>
          <w:rFonts w:ascii="Times New Roman" w:hAnsi="Times New Roman" w:cs="Times New Roman"/>
        </w:rPr>
        <w:t>was</w:t>
      </w:r>
      <w:r w:rsidR="00526D05" w:rsidRPr="00F71305">
        <w:rPr>
          <w:rFonts w:ascii="Times New Roman" w:hAnsi="Times New Roman" w:cs="Times New Roman"/>
        </w:rPr>
        <w:t xml:space="preserve"> similar in each condition and each ethnicity, </w:t>
      </w:r>
      <w:r>
        <w:rPr>
          <w:rFonts w:ascii="Times New Roman" w:hAnsi="Times New Roman" w:cs="Times New Roman"/>
        </w:rPr>
        <w:t>and</w:t>
      </w:r>
      <w:r w:rsidR="00526D05" w:rsidRPr="00F71305">
        <w:rPr>
          <w:rFonts w:ascii="Times New Roman" w:hAnsi="Times New Roman" w:cs="Times New Roman"/>
        </w:rPr>
        <w:t xml:space="preserve"> there was no </w:t>
      </w:r>
      <w:r w:rsidR="00EC14A3">
        <w:rPr>
          <w:rFonts w:ascii="Times New Roman" w:hAnsi="Times New Roman" w:cs="Times New Roman"/>
        </w:rPr>
        <w:t xml:space="preserve">condition-by-ethnicity </w:t>
      </w:r>
      <w:r w:rsidR="00526D05" w:rsidRPr="00F71305">
        <w:rPr>
          <w:rFonts w:ascii="Times New Roman" w:hAnsi="Times New Roman" w:cs="Times New Roman"/>
        </w:rPr>
        <w:t>interaction (</w:t>
      </w:r>
      <w:r w:rsidR="00DB3F1D">
        <w:rPr>
          <w:rFonts w:ascii="Times New Roman" w:hAnsi="Times New Roman" w:cs="Times New Roman"/>
          <w:i/>
          <w:iCs/>
        </w:rPr>
        <w:t>p</w:t>
      </w:r>
      <w:r w:rsidR="00EC14A3" w:rsidRPr="00F71305">
        <w:rPr>
          <w:rFonts w:ascii="Times New Roman" w:hAnsi="Times New Roman" w:cs="Times New Roman"/>
        </w:rPr>
        <w:t>≥</w:t>
      </w:r>
      <w:r w:rsidR="00DB3F1D">
        <w:rPr>
          <w:rFonts w:ascii="Times New Roman" w:hAnsi="Times New Roman" w:cs="Times New Roman"/>
        </w:rPr>
        <w:t xml:space="preserve">0.09; </w:t>
      </w:r>
      <w:r w:rsidR="00526D05" w:rsidRPr="00F71305">
        <w:rPr>
          <w:rFonts w:ascii="Times New Roman" w:hAnsi="Times New Roman" w:cs="Times New Roman"/>
        </w:rPr>
        <w:t>Table 2</w:t>
      </w:r>
      <w:r w:rsidR="00AC2C97">
        <w:rPr>
          <w:rFonts w:ascii="Times New Roman" w:hAnsi="Times New Roman" w:cs="Times New Roman"/>
        </w:rPr>
        <w:t xml:space="preserve">; </w:t>
      </w:r>
      <w:r w:rsidR="00526D05" w:rsidRPr="00F71305">
        <w:rPr>
          <w:rFonts w:ascii="Times New Roman" w:hAnsi="Times New Roman" w:cs="Times New Roman"/>
        </w:rPr>
        <w:t xml:space="preserve">Supplemental Table </w:t>
      </w:r>
      <w:r w:rsidR="00DB3F1D">
        <w:rPr>
          <w:rFonts w:ascii="Times New Roman" w:hAnsi="Times New Roman" w:cs="Times New Roman"/>
        </w:rPr>
        <w:t>S</w:t>
      </w:r>
      <w:r w:rsidR="00526D05" w:rsidRPr="00F71305">
        <w:rPr>
          <w:rFonts w:ascii="Times New Roman" w:hAnsi="Times New Roman" w:cs="Times New Roman"/>
        </w:rPr>
        <w:t xml:space="preserve">1). </w:t>
      </w:r>
      <w:r w:rsidR="00627F86">
        <w:rPr>
          <w:rFonts w:ascii="Times New Roman" w:hAnsi="Times New Roman" w:cs="Times New Roman"/>
        </w:rPr>
        <w:t>NEFA AUC</w:t>
      </w:r>
      <w:r w:rsidR="00526D05" w:rsidRPr="00F71305">
        <w:rPr>
          <w:rFonts w:ascii="Times New Roman" w:hAnsi="Times New Roman" w:cs="Times New Roman"/>
        </w:rPr>
        <w:t xml:space="preserve"> </w:t>
      </w:r>
      <w:r w:rsidR="00627F86">
        <w:rPr>
          <w:rFonts w:ascii="Times New Roman" w:hAnsi="Times New Roman" w:cs="Times New Roman"/>
        </w:rPr>
        <w:t>was</w:t>
      </w:r>
      <w:r w:rsidR="00526D05" w:rsidRPr="00F71305">
        <w:rPr>
          <w:rFonts w:ascii="Times New Roman" w:hAnsi="Times New Roman" w:cs="Times New Roman"/>
        </w:rPr>
        <w:t xml:space="preserve"> 0.06 [</w:t>
      </w:r>
      <w:r w:rsidR="00837E14" w:rsidRPr="00F71305">
        <w:rPr>
          <w:rFonts w:ascii="Times New Roman" w:hAnsi="Times New Roman" w:cs="Times New Roman"/>
        </w:rPr>
        <w:t>0.02, 0.11]</w:t>
      </w:r>
      <w:r w:rsidR="00526D05" w:rsidRPr="00F71305">
        <w:rPr>
          <w:rFonts w:ascii="Times New Roman" w:hAnsi="Times New Roman" w:cs="Times New Roman"/>
        </w:rPr>
        <w:t xml:space="preserve"> mmol·L</w:t>
      </w:r>
      <w:r w:rsidR="00526D05" w:rsidRPr="00F71305">
        <w:rPr>
          <w:rFonts w:ascii="Times New Roman" w:hAnsi="Times New Roman" w:cs="Times New Roman"/>
          <w:vertAlign w:val="superscript"/>
        </w:rPr>
        <w:t xml:space="preserve">-1 </w:t>
      </w:r>
      <w:r w:rsidR="00837E14" w:rsidRPr="00F71305">
        <w:rPr>
          <w:rFonts w:ascii="Times New Roman" w:hAnsi="Times New Roman" w:cs="Times New Roman"/>
        </w:rPr>
        <w:t xml:space="preserve">higher in the </w:t>
      </w:r>
      <w:r w:rsidR="00AC2C97">
        <w:rPr>
          <w:rFonts w:ascii="Times New Roman" w:hAnsi="Times New Roman" w:cs="Times New Roman"/>
        </w:rPr>
        <w:t>S</w:t>
      </w:r>
      <w:r w:rsidR="00D0539F">
        <w:rPr>
          <w:rFonts w:ascii="Times New Roman" w:hAnsi="Times New Roman" w:cs="Times New Roman"/>
        </w:rPr>
        <w:t>outh Asian</w:t>
      </w:r>
      <w:r w:rsidR="00837E14" w:rsidRPr="00F71305">
        <w:rPr>
          <w:rFonts w:ascii="Times New Roman" w:hAnsi="Times New Roman" w:cs="Times New Roman"/>
        </w:rPr>
        <w:t xml:space="preserve"> group compared to </w:t>
      </w:r>
      <w:r w:rsidR="00D0539F">
        <w:rPr>
          <w:rFonts w:ascii="Times New Roman" w:hAnsi="Times New Roman" w:cs="Times New Roman"/>
        </w:rPr>
        <w:t>the white Europeans</w:t>
      </w:r>
      <w:r w:rsidR="00DB3F1D">
        <w:rPr>
          <w:rFonts w:ascii="Times New Roman" w:hAnsi="Times New Roman" w:cs="Times New Roman"/>
        </w:rPr>
        <w:t xml:space="preserve"> (main effect of ethnicity </w:t>
      </w:r>
      <w:r w:rsidR="00DB3F1D">
        <w:rPr>
          <w:rFonts w:ascii="Times New Roman" w:hAnsi="Times New Roman" w:cs="Times New Roman"/>
          <w:i/>
          <w:iCs/>
        </w:rPr>
        <w:t>p</w:t>
      </w:r>
      <w:r w:rsidR="00DB3F1D">
        <w:rPr>
          <w:rFonts w:ascii="Times New Roman" w:hAnsi="Times New Roman" w:cs="Times New Roman"/>
        </w:rPr>
        <w:t>=0.01)</w:t>
      </w:r>
      <w:r w:rsidR="00837E14" w:rsidRPr="00F71305">
        <w:rPr>
          <w:rFonts w:ascii="Times New Roman" w:hAnsi="Times New Roman" w:cs="Times New Roman"/>
        </w:rPr>
        <w:t>, but no different between conditions and there was no condition</w:t>
      </w:r>
      <w:r>
        <w:rPr>
          <w:rFonts w:ascii="Times New Roman" w:hAnsi="Times New Roman" w:cs="Times New Roman"/>
        </w:rPr>
        <w:t>-</w:t>
      </w:r>
      <w:r w:rsidR="00837E14" w:rsidRPr="00F71305">
        <w:rPr>
          <w:rFonts w:ascii="Times New Roman" w:hAnsi="Times New Roman" w:cs="Times New Roman"/>
        </w:rPr>
        <w:t>by</w:t>
      </w:r>
      <w:r>
        <w:rPr>
          <w:rFonts w:ascii="Times New Roman" w:hAnsi="Times New Roman" w:cs="Times New Roman"/>
        </w:rPr>
        <w:t>-</w:t>
      </w:r>
      <w:r w:rsidR="00837E14" w:rsidRPr="00F71305">
        <w:rPr>
          <w:rFonts w:ascii="Times New Roman" w:hAnsi="Times New Roman" w:cs="Times New Roman"/>
        </w:rPr>
        <w:t>ethnicity interaction (</w:t>
      </w:r>
      <w:r w:rsidR="00DB3F1D">
        <w:rPr>
          <w:rFonts w:ascii="Times New Roman" w:hAnsi="Times New Roman" w:cs="Times New Roman"/>
          <w:i/>
          <w:iCs/>
        </w:rPr>
        <w:t>p</w:t>
      </w:r>
      <w:r w:rsidR="00DB3F1D" w:rsidRPr="00F71305">
        <w:rPr>
          <w:rFonts w:ascii="Times New Roman" w:hAnsi="Times New Roman" w:cs="Times New Roman"/>
        </w:rPr>
        <w:t>≥</w:t>
      </w:r>
      <w:r w:rsidR="00DB3F1D">
        <w:rPr>
          <w:rFonts w:ascii="Times New Roman" w:hAnsi="Times New Roman" w:cs="Times New Roman"/>
        </w:rPr>
        <w:t xml:space="preserve">0.16; </w:t>
      </w:r>
      <w:r w:rsidR="00837E14" w:rsidRPr="00F71305">
        <w:rPr>
          <w:rFonts w:ascii="Times New Roman" w:hAnsi="Times New Roman" w:cs="Times New Roman"/>
        </w:rPr>
        <w:t>Table 2</w:t>
      </w:r>
      <w:r w:rsidR="00AC2C97">
        <w:rPr>
          <w:rFonts w:ascii="Times New Roman" w:hAnsi="Times New Roman" w:cs="Times New Roman"/>
        </w:rPr>
        <w:t xml:space="preserve">; </w:t>
      </w:r>
      <w:r w:rsidR="00837E14" w:rsidRPr="00F71305">
        <w:rPr>
          <w:rFonts w:ascii="Times New Roman" w:hAnsi="Times New Roman" w:cs="Times New Roman"/>
        </w:rPr>
        <w:t xml:space="preserve">Supplemental Table </w:t>
      </w:r>
      <w:r w:rsidR="00DB3F1D">
        <w:rPr>
          <w:rFonts w:ascii="Times New Roman" w:hAnsi="Times New Roman" w:cs="Times New Roman"/>
        </w:rPr>
        <w:t>S</w:t>
      </w:r>
      <w:r w:rsidR="00837E14" w:rsidRPr="00F71305">
        <w:rPr>
          <w:rFonts w:ascii="Times New Roman" w:hAnsi="Times New Roman" w:cs="Times New Roman"/>
        </w:rPr>
        <w:t>1).</w:t>
      </w:r>
    </w:p>
    <w:p w14:paraId="2074D1EC" w14:textId="364D9E30" w:rsidR="00FF6C2C" w:rsidRPr="00F71305" w:rsidRDefault="00913524" w:rsidP="0068224D">
      <w:pPr>
        <w:spacing w:line="480" w:lineRule="auto"/>
        <w:rPr>
          <w:rFonts w:ascii="Times New Roman" w:hAnsi="Times New Roman" w:cs="Times New Roman"/>
          <w:b/>
        </w:rPr>
      </w:pPr>
      <w:r w:rsidRPr="00F71305">
        <w:rPr>
          <w:rFonts w:ascii="Times New Roman" w:hAnsi="Times New Roman" w:cs="Times New Roman"/>
          <w:b/>
        </w:rPr>
        <w:t>Conclusions</w:t>
      </w:r>
    </w:p>
    <w:p w14:paraId="103306CB" w14:textId="7037876E" w:rsidR="00674F2B" w:rsidRDefault="00674F2B" w:rsidP="0068224D">
      <w:pPr>
        <w:spacing w:line="480" w:lineRule="auto"/>
        <w:rPr>
          <w:rFonts w:ascii="Times New Roman" w:hAnsi="Times New Roman" w:cs="Times New Roman"/>
        </w:rPr>
      </w:pPr>
      <w:r>
        <w:rPr>
          <w:rFonts w:ascii="Times New Roman" w:hAnsi="Times New Roman" w:cs="Times New Roman"/>
        </w:rPr>
        <w:lastRenderedPageBreak/>
        <w:t>This study demonstrate</w:t>
      </w:r>
      <w:r w:rsidR="008A7CA1">
        <w:rPr>
          <w:rFonts w:ascii="Times New Roman" w:hAnsi="Times New Roman" w:cs="Times New Roman"/>
        </w:rPr>
        <w:t>d</w:t>
      </w:r>
      <w:r>
        <w:rPr>
          <w:rFonts w:ascii="Times New Roman" w:hAnsi="Times New Roman" w:cs="Times New Roman"/>
        </w:rPr>
        <w:t xml:space="preserve"> that</w:t>
      </w:r>
      <w:r w:rsidR="00006748">
        <w:rPr>
          <w:rFonts w:ascii="Times New Roman" w:hAnsi="Times New Roman" w:cs="Times New Roman"/>
        </w:rPr>
        <w:t xml:space="preserve"> </w:t>
      </w:r>
      <w:r w:rsidR="008A7CA1">
        <w:rPr>
          <w:rFonts w:ascii="Times New Roman" w:hAnsi="Times New Roman" w:cs="Times New Roman"/>
        </w:rPr>
        <w:t>a single bout of LV-HII</w:t>
      </w:r>
      <w:r w:rsidR="00FD6979">
        <w:rPr>
          <w:rFonts w:ascii="Times New Roman" w:hAnsi="Times New Roman" w:cs="Times New Roman"/>
        </w:rPr>
        <w:t>E</w:t>
      </w:r>
      <w:r w:rsidR="008A7CA1">
        <w:rPr>
          <w:rFonts w:ascii="Times New Roman" w:hAnsi="Times New Roman" w:cs="Times New Roman"/>
        </w:rPr>
        <w:t xml:space="preserve"> or CME had no effect on </w:t>
      </w:r>
      <w:r w:rsidR="00DC316E">
        <w:rPr>
          <w:rFonts w:ascii="Times New Roman" w:hAnsi="Times New Roman" w:cs="Times New Roman"/>
        </w:rPr>
        <w:t>circulating</w:t>
      </w:r>
      <w:r w:rsidR="008A7CA1">
        <w:rPr>
          <w:rFonts w:ascii="Times New Roman" w:hAnsi="Times New Roman" w:cs="Times New Roman"/>
        </w:rPr>
        <w:t xml:space="preserve"> glucose concentrations</w:t>
      </w:r>
      <w:r w:rsidR="003970C2">
        <w:rPr>
          <w:rFonts w:ascii="Times New Roman" w:hAnsi="Times New Roman" w:cs="Times New Roman"/>
        </w:rPr>
        <w:t xml:space="preserve"> </w:t>
      </w:r>
      <w:r w:rsidR="008A7CA1">
        <w:rPr>
          <w:rFonts w:ascii="Times New Roman" w:hAnsi="Times New Roman" w:cs="Times New Roman"/>
        </w:rPr>
        <w:t xml:space="preserve">in white European or </w:t>
      </w:r>
      <w:r w:rsidR="007F4516">
        <w:rPr>
          <w:rFonts w:ascii="Times New Roman" w:hAnsi="Times New Roman" w:cs="Times New Roman"/>
        </w:rPr>
        <w:t>S</w:t>
      </w:r>
      <w:r w:rsidR="008A7CA1">
        <w:rPr>
          <w:rFonts w:ascii="Times New Roman" w:hAnsi="Times New Roman" w:cs="Times New Roman"/>
        </w:rPr>
        <w:t>outh Asian men or women</w:t>
      </w:r>
      <w:r w:rsidR="00006748">
        <w:rPr>
          <w:rFonts w:ascii="Times New Roman" w:hAnsi="Times New Roman" w:cs="Times New Roman"/>
        </w:rPr>
        <w:t xml:space="preserve"> with NDH</w:t>
      </w:r>
      <w:r w:rsidR="008A7CA1">
        <w:rPr>
          <w:rFonts w:ascii="Times New Roman" w:hAnsi="Times New Roman" w:cs="Times New Roman"/>
        </w:rPr>
        <w:t xml:space="preserve">. </w:t>
      </w:r>
      <w:r w:rsidR="00A313EF">
        <w:rPr>
          <w:rFonts w:ascii="Times New Roman" w:hAnsi="Times New Roman" w:cs="Times New Roman"/>
        </w:rPr>
        <w:t>H</w:t>
      </w:r>
      <w:r w:rsidR="00146031">
        <w:rPr>
          <w:rFonts w:ascii="Times New Roman" w:hAnsi="Times New Roman" w:cs="Times New Roman"/>
        </w:rPr>
        <w:t>owever</w:t>
      </w:r>
      <w:r w:rsidR="008A7CA1">
        <w:rPr>
          <w:rFonts w:ascii="Times New Roman" w:hAnsi="Times New Roman" w:cs="Times New Roman"/>
        </w:rPr>
        <w:t xml:space="preserve">, </w:t>
      </w:r>
      <w:r>
        <w:rPr>
          <w:rFonts w:ascii="Times New Roman" w:hAnsi="Times New Roman" w:cs="Times New Roman"/>
        </w:rPr>
        <w:t>LV-HII</w:t>
      </w:r>
      <w:r w:rsidR="00FD6979">
        <w:rPr>
          <w:rFonts w:ascii="Times New Roman" w:hAnsi="Times New Roman" w:cs="Times New Roman"/>
        </w:rPr>
        <w:t>E</w:t>
      </w:r>
      <w:r w:rsidR="000B2F50">
        <w:rPr>
          <w:rFonts w:ascii="Times New Roman" w:hAnsi="Times New Roman" w:cs="Times New Roman"/>
        </w:rPr>
        <w:t xml:space="preserve"> and CME </w:t>
      </w:r>
      <w:r w:rsidR="002668A9">
        <w:rPr>
          <w:rFonts w:ascii="Times New Roman" w:hAnsi="Times New Roman" w:cs="Times New Roman"/>
        </w:rPr>
        <w:t>each</w:t>
      </w:r>
      <w:r>
        <w:rPr>
          <w:rFonts w:ascii="Times New Roman" w:hAnsi="Times New Roman" w:cs="Times New Roman"/>
        </w:rPr>
        <w:t xml:space="preserve"> reduce</w:t>
      </w:r>
      <w:r w:rsidR="008A7CA1">
        <w:rPr>
          <w:rFonts w:ascii="Times New Roman" w:hAnsi="Times New Roman" w:cs="Times New Roman"/>
        </w:rPr>
        <w:t>d</w:t>
      </w:r>
      <w:r>
        <w:rPr>
          <w:rFonts w:ascii="Times New Roman" w:hAnsi="Times New Roman" w:cs="Times New Roman"/>
        </w:rPr>
        <w:t xml:space="preserve"> circulating insulin and IRI</w:t>
      </w:r>
      <w:r w:rsidR="006C18E7">
        <w:rPr>
          <w:rFonts w:ascii="Times New Roman" w:hAnsi="Times New Roman" w:cs="Times New Roman"/>
        </w:rPr>
        <w:t xml:space="preserve"> </w:t>
      </w:r>
      <w:r>
        <w:rPr>
          <w:rFonts w:ascii="Times New Roman" w:hAnsi="Times New Roman" w:cs="Times New Roman"/>
        </w:rPr>
        <w:t>compared to prolonged sitting</w:t>
      </w:r>
      <w:r w:rsidR="006C18E7">
        <w:rPr>
          <w:rFonts w:ascii="Times New Roman" w:hAnsi="Times New Roman" w:cs="Times New Roman"/>
        </w:rPr>
        <w:t xml:space="preserve">, with </w:t>
      </w:r>
      <w:r>
        <w:rPr>
          <w:rFonts w:ascii="Times New Roman" w:hAnsi="Times New Roman" w:cs="Times New Roman"/>
        </w:rPr>
        <w:t xml:space="preserve">greater </w:t>
      </w:r>
      <w:r w:rsidR="006C18E7">
        <w:rPr>
          <w:rFonts w:ascii="Times New Roman" w:hAnsi="Times New Roman" w:cs="Times New Roman"/>
        </w:rPr>
        <w:t xml:space="preserve">effects observed </w:t>
      </w:r>
      <w:r>
        <w:rPr>
          <w:rFonts w:ascii="Times New Roman" w:hAnsi="Times New Roman" w:cs="Times New Roman"/>
        </w:rPr>
        <w:t xml:space="preserve">in </w:t>
      </w:r>
      <w:r w:rsidR="007F4516">
        <w:rPr>
          <w:rFonts w:ascii="Times New Roman" w:hAnsi="Times New Roman" w:cs="Times New Roman"/>
        </w:rPr>
        <w:t>S</w:t>
      </w:r>
      <w:r w:rsidR="000B2F50">
        <w:rPr>
          <w:rFonts w:ascii="Times New Roman" w:hAnsi="Times New Roman" w:cs="Times New Roman"/>
        </w:rPr>
        <w:t>outh Asian</w:t>
      </w:r>
      <w:r w:rsidR="002668A9">
        <w:rPr>
          <w:rFonts w:ascii="Times New Roman" w:hAnsi="Times New Roman" w:cs="Times New Roman"/>
        </w:rPr>
        <w:t>s</w:t>
      </w:r>
      <w:r w:rsidR="006C18E7">
        <w:rPr>
          <w:rFonts w:ascii="Times New Roman" w:hAnsi="Times New Roman" w:cs="Times New Roman"/>
        </w:rPr>
        <w:t>.</w:t>
      </w:r>
      <w:r w:rsidR="000B2F50">
        <w:rPr>
          <w:rFonts w:ascii="Times New Roman" w:hAnsi="Times New Roman" w:cs="Times New Roman"/>
        </w:rPr>
        <w:t xml:space="preserve"> </w:t>
      </w:r>
      <w:r w:rsidR="00120940">
        <w:rPr>
          <w:rFonts w:ascii="Times New Roman" w:hAnsi="Times New Roman" w:cs="Times New Roman"/>
        </w:rPr>
        <w:t xml:space="preserve">Responses were greater in </w:t>
      </w:r>
      <w:r w:rsidR="007F4516">
        <w:rPr>
          <w:rFonts w:ascii="Times New Roman" w:hAnsi="Times New Roman" w:cs="Times New Roman"/>
        </w:rPr>
        <w:t>S</w:t>
      </w:r>
      <w:r w:rsidR="00120940">
        <w:rPr>
          <w:rFonts w:ascii="Times New Roman" w:hAnsi="Times New Roman" w:cs="Times New Roman"/>
        </w:rPr>
        <w:t xml:space="preserve">outh Asians to </w:t>
      </w:r>
      <w:r w:rsidR="00BC10AB">
        <w:rPr>
          <w:rFonts w:ascii="Times New Roman" w:hAnsi="Times New Roman" w:cs="Times New Roman"/>
        </w:rPr>
        <w:t>the</w:t>
      </w:r>
      <w:r w:rsidR="00120940">
        <w:rPr>
          <w:rFonts w:ascii="Times New Roman" w:hAnsi="Times New Roman" w:cs="Times New Roman"/>
        </w:rPr>
        <w:t xml:space="preserve"> extent that </w:t>
      </w:r>
      <w:r w:rsidR="00F16B51">
        <w:rPr>
          <w:rFonts w:ascii="Times New Roman" w:hAnsi="Times New Roman" w:cs="Times New Roman"/>
        </w:rPr>
        <w:t xml:space="preserve">insulin and IRI </w:t>
      </w:r>
      <w:r w:rsidR="003970C2">
        <w:rPr>
          <w:rFonts w:ascii="Times New Roman" w:hAnsi="Times New Roman" w:cs="Times New Roman"/>
        </w:rPr>
        <w:t>we</w:t>
      </w:r>
      <w:r>
        <w:rPr>
          <w:rFonts w:ascii="Times New Roman" w:hAnsi="Times New Roman" w:cs="Times New Roman"/>
        </w:rPr>
        <w:t xml:space="preserve">re similar in </w:t>
      </w:r>
      <w:r w:rsidR="00006748">
        <w:rPr>
          <w:rFonts w:ascii="Times New Roman" w:hAnsi="Times New Roman" w:cs="Times New Roman"/>
        </w:rPr>
        <w:t xml:space="preserve">both ethnicities </w:t>
      </w:r>
      <w:r w:rsidR="007F4516">
        <w:rPr>
          <w:rFonts w:ascii="Times New Roman" w:hAnsi="Times New Roman" w:cs="Times New Roman"/>
        </w:rPr>
        <w:t xml:space="preserve">during respective </w:t>
      </w:r>
      <w:r>
        <w:rPr>
          <w:rFonts w:ascii="Times New Roman" w:hAnsi="Times New Roman" w:cs="Times New Roman"/>
        </w:rPr>
        <w:t>exercise condition</w:t>
      </w:r>
      <w:r w:rsidR="00006748">
        <w:rPr>
          <w:rFonts w:ascii="Times New Roman" w:hAnsi="Times New Roman" w:cs="Times New Roman"/>
        </w:rPr>
        <w:t>s</w:t>
      </w:r>
      <w:r>
        <w:rPr>
          <w:rFonts w:ascii="Times New Roman" w:hAnsi="Times New Roman" w:cs="Times New Roman"/>
        </w:rPr>
        <w:t xml:space="preserve">, despite </w:t>
      </w:r>
      <w:r w:rsidR="006C18E7">
        <w:rPr>
          <w:rFonts w:ascii="Times New Roman" w:hAnsi="Times New Roman" w:cs="Times New Roman"/>
        </w:rPr>
        <w:t xml:space="preserve">each </w:t>
      </w:r>
      <w:r w:rsidR="00F16B51">
        <w:rPr>
          <w:rFonts w:ascii="Times New Roman" w:hAnsi="Times New Roman" w:cs="Times New Roman"/>
        </w:rPr>
        <w:t xml:space="preserve">being </w:t>
      </w:r>
      <w:r w:rsidR="000B2F50">
        <w:rPr>
          <w:rFonts w:ascii="Times New Roman" w:hAnsi="Times New Roman" w:cs="Times New Roman"/>
        </w:rPr>
        <w:t xml:space="preserve">approximately </w:t>
      </w:r>
      <w:r w:rsidR="006C18E7">
        <w:rPr>
          <w:rFonts w:ascii="Times New Roman" w:hAnsi="Times New Roman" w:cs="Times New Roman"/>
        </w:rPr>
        <w:t>30</w:t>
      </w:r>
      <w:r w:rsidR="00146031">
        <w:rPr>
          <w:rFonts w:ascii="Times New Roman" w:hAnsi="Times New Roman" w:cs="Times New Roman"/>
        </w:rPr>
        <w:t>% higher</w:t>
      </w:r>
      <w:r w:rsidR="006C18E7">
        <w:rPr>
          <w:rFonts w:ascii="Times New Roman" w:hAnsi="Times New Roman" w:cs="Times New Roman"/>
        </w:rPr>
        <w:t xml:space="preserve"> </w:t>
      </w:r>
      <w:r>
        <w:rPr>
          <w:rFonts w:ascii="Times New Roman" w:hAnsi="Times New Roman" w:cs="Times New Roman"/>
        </w:rPr>
        <w:t xml:space="preserve">during </w:t>
      </w:r>
      <w:r w:rsidR="008A7CA1">
        <w:rPr>
          <w:rFonts w:ascii="Times New Roman" w:hAnsi="Times New Roman" w:cs="Times New Roman"/>
        </w:rPr>
        <w:t>prolonged sitting</w:t>
      </w:r>
      <w:r>
        <w:rPr>
          <w:rFonts w:ascii="Times New Roman" w:hAnsi="Times New Roman" w:cs="Times New Roman"/>
        </w:rPr>
        <w:t xml:space="preserve"> in </w:t>
      </w:r>
      <w:r w:rsidR="008A7CA1">
        <w:rPr>
          <w:rFonts w:ascii="Times New Roman" w:hAnsi="Times New Roman" w:cs="Times New Roman"/>
        </w:rPr>
        <w:t xml:space="preserve">the </w:t>
      </w:r>
      <w:r w:rsidR="007F4516">
        <w:rPr>
          <w:rFonts w:ascii="Times New Roman" w:hAnsi="Times New Roman" w:cs="Times New Roman"/>
        </w:rPr>
        <w:t>S</w:t>
      </w:r>
      <w:r w:rsidR="000B2F50">
        <w:rPr>
          <w:rFonts w:ascii="Times New Roman" w:hAnsi="Times New Roman" w:cs="Times New Roman"/>
        </w:rPr>
        <w:t>outh Asian</w:t>
      </w:r>
      <w:r w:rsidR="008A7CA1">
        <w:rPr>
          <w:rFonts w:ascii="Times New Roman" w:hAnsi="Times New Roman" w:cs="Times New Roman"/>
        </w:rPr>
        <w:t xml:space="preserve"> group</w:t>
      </w:r>
      <w:r>
        <w:rPr>
          <w:rFonts w:ascii="Times New Roman" w:hAnsi="Times New Roman" w:cs="Times New Roman"/>
        </w:rPr>
        <w:t>.</w:t>
      </w:r>
      <w:r w:rsidR="00DB5976" w:rsidRPr="00DB5976">
        <w:rPr>
          <w:rFonts w:ascii="Times New Roman" w:hAnsi="Times New Roman" w:cs="Times New Roman"/>
        </w:rPr>
        <w:t xml:space="preserve"> </w:t>
      </w:r>
    </w:p>
    <w:p w14:paraId="120E42C5" w14:textId="1745C897" w:rsidR="006F50BC" w:rsidRDefault="00D26E23" w:rsidP="006F50BC">
      <w:pPr>
        <w:spacing w:line="480" w:lineRule="auto"/>
        <w:rPr>
          <w:rFonts w:ascii="Times New Roman" w:hAnsi="Times New Roman" w:cs="Times New Roman"/>
          <w:color w:val="000000" w:themeColor="text1"/>
        </w:rPr>
      </w:pPr>
      <w:r>
        <w:rPr>
          <w:rFonts w:ascii="Times New Roman" w:hAnsi="Times New Roman" w:cs="Times New Roman"/>
          <w:color w:val="000000" w:themeColor="text1"/>
        </w:rPr>
        <w:t>The</w:t>
      </w:r>
      <w:r w:rsidR="007A2101">
        <w:rPr>
          <w:rFonts w:ascii="Times New Roman" w:hAnsi="Times New Roman" w:cs="Times New Roman"/>
          <w:color w:val="000000" w:themeColor="text1"/>
        </w:rPr>
        <w:t>re are several possible</w:t>
      </w:r>
      <w:r>
        <w:rPr>
          <w:rFonts w:ascii="Times New Roman" w:hAnsi="Times New Roman" w:cs="Times New Roman"/>
          <w:color w:val="000000" w:themeColor="text1"/>
        </w:rPr>
        <w:t xml:space="preserve"> reasons </w:t>
      </w:r>
      <w:r w:rsidR="00A313EF">
        <w:rPr>
          <w:rFonts w:ascii="Times New Roman" w:hAnsi="Times New Roman" w:cs="Times New Roman"/>
          <w:color w:val="000000" w:themeColor="text1"/>
        </w:rPr>
        <w:t xml:space="preserve">that our </w:t>
      </w:r>
      <w:r w:rsidR="002101FF">
        <w:rPr>
          <w:rFonts w:ascii="Times New Roman" w:hAnsi="Times New Roman" w:cs="Times New Roman"/>
          <w:color w:val="000000" w:themeColor="text1"/>
        </w:rPr>
        <w:t xml:space="preserve">glucose </w:t>
      </w:r>
      <w:r w:rsidR="00A313EF">
        <w:rPr>
          <w:rFonts w:ascii="Times New Roman" w:hAnsi="Times New Roman" w:cs="Times New Roman"/>
          <w:color w:val="000000" w:themeColor="text1"/>
        </w:rPr>
        <w:t xml:space="preserve">findings contrast </w:t>
      </w:r>
      <w:r w:rsidR="00F10962">
        <w:rPr>
          <w:rFonts w:ascii="Times New Roman" w:hAnsi="Times New Roman" w:cs="Times New Roman"/>
          <w:color w:val="000000" w:themeColor="text1"/>
        </w:rPr>
        <w:t>our</w:t>
      </w:r>
      <w:r w:rsidR="00BA7AD5">
        <w:rPr>
          <w:rFonts w:ascii="Times New Roman" w:hAnsi="Times New Roman" w:cs="Times New Roman"/>
          <w:color w:val="000000" w:themeColor="text1"/>
        </w:rPr>
        <w:t xml:space="preserve"> </w:t>
      </w:r>
      <w:r w:rsidR="00F10962">
        <w:rPr>
          <w:rFonts w:ascii="Times New Roman" w:hAnsi="Times New Roman" w:cs="Times New Roman"/>
          <w:color w:val="000000" w:themeColor="text1"/>
        </w:rPr>
        <w:t>hypotheses</w:t>
      </w:r>
      <w:r w:rsidR="0076417B">
        <w:rPr>
          <w:rFonts w:ascii="Times New Roman" w:hAnsi="Times New Roman" w:cs="Times New Roman"/>
          <w:color w:val="000000" w:themeColor="text1"/>
        </w:rPr>
        <w:t>, and a separate cross</w:t>
      </w:r>
      <w:r w:rsidR="00252A94">
        <w:rPr>
          <w:rFonts w:ascii="Times New Roman" w:hAnsi="Times New Roman" w:cs="Times New Roman"/>
          <w:color w:val="000000" w:themeColor="text1"/>
        </w:rPr>
        <w:t xml:space="preserve">over trial reporting reduced post-exercise glucose during an OGTT in individuals with NDH </w:t>
      </w:r>
      <w:r w:rsidR="00252A94">
        <w:rPr>
          <w:rFonts w:ascii="Times New Roman" w:hAnsi="Times New Roman" w:cs="Times New Roman"/>
          <w:color w:val="000000" w:themeColor="text1"/>
        </w:rPr>
        <w:fldChar w:fldCharType="begin" w:fldLock="1"/>
      </w:r>
      <w:r w:rsidR="00016BDA">
        <w:rPr>
          <w:rFonts w:ascii="Times New Roman" w:hAnsi="Times New Roman" w:cs="Times New Roman"/>
          <w:color w:val="000000" w:themeColor="text1"/>
        </w:rPr>
        <w:instrText>ADDIN CSL_CITATION {"citationItems":[{"id":"ITEM-1","itemData":{"DOI":"10.1210/jc.2013-2687","ISSN":"0021972X","abstract":"Background: A single bout of exercise improves postprandial glycemia and insulin sensitivity in prediabetic patients; however, the impact of exercise intensity is not well understood. The present study compared the effects of acute isocaloric moderate (MIE) and high-intensity (HIE) exercise on glucose disposal and insulin sensitivity in prediabetic adults. Methods: Subjects (n = 18; age 49 ± 14 y; fasting glucose 105 ± 11 mg/dL; 2 h glucose 170 ± 32 mg/dL) completed a peak O2 consumption/lactate threshold (LT) protocol plus three randomly assigned conditions: 1) control, 1 hour of seated rest, 2) MIE (at LT), and 3) HIE (75% of difference between LT and peak O2 consumption). One hour after exercise, subjects received an oral glucose tolerance test (OGTT). Plasma glucose, insulin, and C-peptide concentrations were sampled at 5- to 10-minute intervals at baseline, during exercise, after exercise, and for 3 hours after glucose ingestion. Total, early-phase, and late-phase area under the glucose and insulin response curves were compared between conditions. Indices of insulin sensitivity (SI) were derived from OGTT data using the oral minimal model. Results: Compared with control, SI improved by 51% (P = .02) and 85% (P &lt; .001) on the MIE and HIE days, respectively. No differences in SI were observed between the exercise conditions (P = .62). Improvements in SI corresponded to significant reductions in the glucose, insulin, and C-peptide area under the curve values during the late phase of the OGTT after HIE (P &lt; .05), with only a trend for reductions after MIE. Conclusion: These results suggest that in prediabetic adults, acute exercise has an immediate and intensity-dependent effect on improving postprandial glycemia and insulin sensitivity. (J Clin Endocrinol Metab 99: 220-228, 2014). © Copyright 2014 by The Endocrine Society.","author":[{"dropping-particle":"","family":"Rynders","given":"Corey A.","non-dropping-particle":"","parse-names":false,"suffix":""},{"dropping-particle":"","family":"Weltman","given":"Judy Y.","non-dropping-particle":"","parse-names":false,"suffix":""},{"dropping-particle":"","family":"Jiang","given":"Boyi","non-dropping-particle":"","parse-names":false,"suffix":""},{"dropping-particle":"","family":"Breton","given":"Marc","non-dropping-particle":"","parse-names":false,"suffix":""},{"dropping-particle":"","family":"Patrie","given":"James","non-dropping-particle":"","parse-names":false,"suffix":""},{"dropping-particle":"","family":"Barrett","given":"Eugene J.","non-dropping-particle":"","parse-names":false,"suffix":""},{"dropping-particle":"","family":"Weltman","given":"Arthur","non-dropping-particle":"","parse-names":false,"suffix":""}],"container-title":"Journal of Clinical Endocrinology and Metabolism","id":"ITEM-1","issue":"1","issued":{"date-parts":[["2014"]]},"page":"220-228","title":"Effects of exercise intensity on postprandial improvement in glucose disposal and insulin sensitivity in prediabetic adults","type":"article-journal","volume":"99"},"uris":["http://www.mendeley.com/documents/?uuid=fcbe7961-6450-4164-bd31-4cea6bc57ff3"]}],"mendeley":{"formattedCitation":"(33)","plainTextFormattedCitation":"(33)","previouslyFormattedCitation":"(33)"},"properties":{"noteIndex":0},"schema":"https://github.com/citation-style-language/schema/raw/master/csl-citation.json"}</w:instrText>
      </w:r>
      <w:r w:rsidR="00252A94">
        <w:rPr>
          <w:rFonts w:ascii="Times New Roman" w:hAnsi="Times New Roman" w:cs="Times New Roman"/>
          <w:color w:val="000000" w:themeColor="text1"/>
        </w:rPr>
        <w:fldChar w:fldCharType="separate"/>
      </w:r>
      <w:r w:rsidR="00016BDA" w:rsidRPr="00016BDA">
        <w:rPr>
          <w:rFonts w:ascii="Times New Roman" w:hAnsi="Times New Roman" w:cs="Times New Roman"/>
          <w:noProof/>
          <w:color w:val="000000" w:themeColor="text1"/>
        </w:rPr>
        <w:t>(33)</w:t>
      </w:r>
      <w:r w:rsidR="00252A94">
        <w:rPr>
          <w:rFonts w:ascii="Times New Roman" w:hAnsi="Times New Roman" w:cs="Times New Roman"/>
          <w:color w:val="000000" w:themeColor="text1"/>
        </w:rPr>
        <w:fldChar w:fldCharType="end"/>
      </w:r>
      <w:r w:rsidR="00E80392">
        <w:rPr>
          <w:rFonts w:ascii="Times New Roman" w:hAnsi="Times New Roman" w:cs="Times New Roman"/>
          <w:color w:val="000000" w:themeColor="text1"/>
        </w:rPr>
        <w:t xml:space="preserve">. </w:t>
      </w:r>
      <w:r w:rsidR="00945885">
        <w:rPr>
          <w:rFonts w:ascii="Times New Roman" w:hAnsi="Times New Roman" w:cs="Times New Roman"/>
          <w:color w:val="000000" w:themeColor="text1"/>
        </w:rPr>
        <w:t xml:space="preserve">Definitions and </w:t>
      </w:r>
      <w:r w:rsidR="00E1370A">
        <w:rPr>
          <w:rFonts w:ascii="Times New Roman" w:hAnsi="Times New Roman" w:cs="Times New Roman"/>
          <w:color w:val="000000" w:themeColor="text1"/>
        </w:rPr>
        <w:t xml:space="preserve">principal </w:t>
      </w:r>
      <w:r w:rsidR="00945885">
        <w:rPr>
          <w:rFonts w:ascii="Times New Roman" w:hAnsi="Times New Roman" w:cs="Times New Roman"/>
          <w:color w:val="000000" w:themeColor="text1"/>
        </w:rPr>
        <w:t xml:space="preserve">diagnostic criteria for NDH and T2D are derived from measures of </w:t>
      </w:r>
      <w:r w:rsidR="005E6221">
        <w:rPr>
          <w:rFonts w:ascii="Times New Roman" w:hAnsi="Times New Roman" w:cs="Times New Roman"/>
          <w:color w:val="000000" w:themeColor="text1"/>
        </w:rPr>
        <w:t>hyperglycaemia</w:t>
      </w:r>
      <w:r w:rsidR="0032297B">
        <w:rPr>
          <w:rFonts w:ascii="Times New Roman" w:hAnsi="Times New Roman" w:cs="Times New Roman"/>
          <w:color w:val="000000" w:themeColor="text1"/>
        </w:rPr>
        <w:t xml:space="preserve"> </w:t>
      </w:r>
      <w:r w:rsidR="0032297B">
        <w:rPr>
          <w:rFonts w:ascii="Times New Roman" w:hAnsi="Times New Roman" w:cs="Times New Roman"/>
          <w:color w:val="000000" w:themeColor="text1"/>
        </w:rPr>
        <w:fldChar w:fldCharType="begin" w:fldLock="1"/>
      </w:r>
      <w:r w:rsidR="00273AB8">
        <w:rPr>
          <w:rFonts w:ascii="Times New Roman" w:hAnsi="Times New Roman" w:cs="Times New Roman"/>
          <w:color w:val="000000" w:themeColor="text1"/>
        </w:rPr>
        <w:instrText>ADDIN CSL_CITATION {"citationItems":[{"id":"ITEM-1","itemData":{"DOI":"http://dx.doi. org/10.1016/S0140-6736(16)31679-8.","ISBN":"9782930229874","PMID":"6613","abstract":"Diabetes, a disease no longer associated with affluence, is on the rise across the globe as reported in this 8th edition of the are significant: millions of people are being destroyed IDF Diabet by the current diabetes pandemic which substantiates es Atlas 2017. The indicators IDF’s mission and rigorous efforts to provide solutions to this worldwide health crisis. Already for some time, diabetes and other noncommunicable diseases (NCDs) that share similar risk factors have represented a primary threat to health and human development. Since the first IDF Diabetes Atlas was published in 2000, the fact that the incidence and prevalence of diabetes continues to rise is self-evident. However, the devastating short and long-term effects of the disease on our world become more detailed with each new edition of the Atlas. At present, nearly half a billion people live with diabetes. Low and middle income countries carry almost 80% of the diabetes burden. Rapid urbanization, unhealthy diets and increasingly sedentary lifestyles have resulted in previously unheard higher rates of obesity and diabetes and many countries do not have adequate resources to provide preventive or medical care for their populations. Up-to-date studies and analysis reveal clearly that we need a robust and more dynamic response not only from different governmental sectors, but also from civil societies, patient organizations, food producers and pharmaceutical manufacturers. Diabetes","author":[{"dropping-particle":"","family":"International Diabetes Federation","given":"","non-dropping-particle":"","parse-names":false,"suffix":""}],"id":"ITEM-1","issued":{"date-parts":[["2017"]]},"title":"IDF Diabetes Atlas, 8th Edition, 2017","type":"report"},"uris":["http://www.mendeley.com/documents/?uuid=de8b8454-b62d-4b65-a40e-1b9d5a680e52"]}],"mendeley":{"formattedCitation":"(1)","plainTextFormattedCitation":"(1)","previouslyFormattedCitation":"(1)"},"properties":{"noteIndex":0},"schema":"https://github.com/citation-style-language/schema/raw/master/csl-citation.json"}</w:instrText>
      </w:r>
      <w:r w:rsidR="0032297B">
        <w:rPr>
          <w:rFonts w:ascii="Times New Roman" w:hAnsi="Times New Roman" w:cs="Times New Roman"/>
          <w:color w:val="000000" w:themeColor="text1"/>
        </w:rPr>
        <w:fldChar w:fldCharType="separate"/>
      </w:r>
      <w:r w:rsidR="00405636" w:rsidRPr="00405636">
        <w:rPr>
          <w:rFonts w:ascii="Times New Roman" w:hAnsi="Times New Roman" w:cs="Times New Roman"/>
          <w:noProof/>
          <w:color w:val="000000" w:themeColor="text1"/>
        </w:rPr>
        <w:t>(1)</w:t>
      </w:r>
      <w:r w:rsidR="0032297B">
        <w:rPr>
          <w:rFonts w:ascii="Times New Roman" w:hAnsi="Times New Roman" w:cs="Times New Roman"/>
          <w:color w:val="000000" w:themeColor="text1"/>
        </w:rPr>
        <w:fldChar w:fldCharType="end"/>
      </w:r>
      <w:r w:rsidR="00D71C36">
        <w:rPr>
          <w:rFonts w:ascii="Times New Roman" w:hAnsi="Times New Roman" w:cs="Times New Roman"/>
          <w:color w:val="000000" w:themeColor="text1"/>
        </w:rPr>
        <w:t>. However,</w:t>
      </w:r>
      <w:r w:rsidR="00A215B7">
        <w:rPr>
          <w:rFonts w:ascii="Times New Roman" w:hAnsi="Times New Roman" w:cs="Times New Roman"/>
          <w:color w:val="000000" w:themeColor="text1"/>
        </w:rPr>
        <w:t xml:space="preserve"> </w:t>
      </w:r>
      <w:r w:rsidR="005E6221">
        <w:rPr>
          <w:rFonts w:ascii="Times New Roman" w:hAnsi="Times New Roman" w:cs="Times New Roman"/>
          <w:color w:val="000000" w:themeColor="text1"/>
        </w:rPr>
        <w:t xml:space="preserve">the </w:t>
      </w:r>
      <w:r w:rsidR="006C18E7">
        <w:rPr>
          <w:rFonts w:ascii="Times New Roman" w:hAnsi="Times New Roman" w:cs="Times New Roman"/>
          <w:color w:val="000000" w:themeColor="text1"/>
        </w:rPr>
        <w:t>pathophysiology</w:t>
      </w:r>
      <w:r w:rsidR="005E6221">
        <w:rPr>
          <w:rFonts w:ascii="Times New Roman" w:hAnsi="Times New Roman" w:cs="Times New Roman"/>
          <w:color w:val="000000" w:themeColor="text1"/>
        </w:rPr>
        <w:t xml:space="preserve"> of these </w:t>
      </w:r>
      <w:r w:rsidR="00217324">
        <w:rPr>
          <w:rFonts w:ascii="Times New Roman" w:hAnsi="Times New Roman" w:cs="Times New Roman"/>
          <w:color w:val="000000" w:themeColor="text1"/>
        </w:rPr>
        <w:t xml:space="preserve">inter-related </w:t>
      </w:r>
      <w:r w:rsidR="005E6221">
        <w:rPr>
          <w:rFonts w:ascii="Times New Roman" w:hAnsi="Times New Roman" w:cs="Times New Roman"/>
          <w:color w:val="000000" w:themeColor="text1"/>
        </w:rPr>
        <w:t xml:space="preserve">conditions </w:t>
      </w:r>
      <w:r w:rsidR="006C18E7">
        <w:rPr>
          <w:rFonts w:ascii="Times New Roman" w:hAnsi="Times New Roman" w:cs="Times New Roman"/>
          <w:color w:val="000000" w:themeColor="text1"/>
        </w:rPr>
        <w:t>is</w:t>
      </w:r>
      <w:r w:rsidR="005E6221">
        <w:rPr>
          <w:rFonts w:ascii="Times New Roman" w:hAnsi="Times New Roman" w:cs="Times New Roman"/>
          <w:color w:val="000000" w:themeColor="text1"/>
        </w:rPr>
        <w:t xml:space="preserve"> highly complex</w:t>
      </w:r>
      <w:r w:rsidR="00D71C36">
        <w:rPr>
          <w:rFonts w:ascii="Times New Roman" w:hAnsi="Times New Roman" w:cs="Times New Roman"/>
          <w:color w:val="000000" w:themeColor="text1"/>
        </w:rPr>
        <w:t xml:space="preserve">, </w:t>
      </w:r>
      <w:r w:rsidR="00EA1959">
        <w:rPr>
          <w:rFonts w:ascii="Times New Roman" w:hAnsi="Times New Roman" w:cs="Times New Roman"/>
          <w:color w:val="000000" w:themeColor="text1"/>
        </w:rPr>
        <w:t>and</w:t>
      </w:r>
      <w:r w:rsidR="00D71C36">
        <w:rPr>
          <w:rFonts w:ascii="Times New Roman" w:hAnsi="Times New Roman" w:cs="Times New Roman"/>
          <w:color w:val="000000" w:themeColor="text1"/>
        </w:rPr>
        <w:t xml:space="preserve"> the regulation of circulating glucose in humans is tightly controlled</w:t>
      </w:r>
      <w:r w:rsidR="00045774">
        <w:rPr>
          <w:rFonts w:ascii="Times New Roman" w:hAnsi="Times New Roman" w:cs="Times New Roman"/>
          <w:color w:val="000000" w:themeColor="text1"/>
        </w:rPr>
        <w:t xml:space="preserve"> </w:t>
      </w:r>
      <w:r w:rsidR="00045774">
        <w:rPr>
          <w:rFonts w:ascii="Times New Roman" w:hAnsi="Times New Roman" w:cs="Times New Roman"/>
          <w:color w:val="000000" w:themeColor="text1"/>
        </w:rPr>
        <w:fldChar w:fldCharType="begin" w:fldLock="1"/>
      </w:r>
      <w:r w:rsidR="00657624">
        <w:rPr>
          <w:rFonts w:ascii="Times New Roman" w:hAnsi="Times New Roman" w:cs="Times New Roman"/>
          <w:color w:val="000000" w:themeColor="text1"/>
        </w:rPr>
        <w:instrText>ADDIN CSL_CITATION {"citationItems":[{"id":"ITEM-1","itemData":{"DOI":"10.1016/S0140-6736(12)60283-9","ISSN":"1474547X","PMID":"22683128","abstract":"Prediabetes (intermediate hyperglycaemia) is a high-risk state for diabetes that is defined by glycaemic variables that are higher than normal, but lower than diabetes thresholds. 5-10% of people per year with prediabetes will progress to diabetes, with the same proportion converting back to normoglycaemia. Prevalence of prediabetes is increasing worldwide and experts have projected that more than 470 million people will have prediabetes by 2030. Prediabetes is associated with the simultaneous presence of insulin resistance and β-cell dysfunction-abnormalities that start before glucose changes are detectable. Observational evidence shows associations between prediabetes and early forms of nephropathy, chronic kidney disease, small fibre neuropathy, diabetic retinopathy, and increased risk of macrovascular disease. Multifactorial risk scores using non-invasive measures and blood-based metabolic traits, in addition to glycaemic values, could optimise estimation of diabetes risk. For prediabetic individuals, lifestyle modification is the cornerstone of diabetes prevention, with evidence of a 40-70% relative-risk reduction. Accumulating data also show potential benefits from pharmacotherapy.","author":[{"dropping-particle":"","family":"Tabák","given":"Adam G.","non-dropping-particle":"","parse-names":false,"suffix":""},{"dropping-particle":"","family":"Herder","given":"Christian","non-dropping-particle":"","parse-names":false,"suffix":""},{"dropping-particle":"","family":"Rathmann","given":"Wolfgang","non-dropping-particle":"","parse-names":false,"suffix":""},{"dropping-particle":"","family":"Brunner","given":"Eric J.","non-dropping-particle":"","parse-names":false,"suffix":""},{"dropping-particle":"","family":"Kivimäki","given":"Mika","non-dropping-particle":"","parse-names":false,"suffix":""}],"container-title":"The Lancet","id":"ITEM-1","issue":"9833","issued":{"date-parts":[["2012"]]},"page":"2279-2290","publisher":"Elsevier Ltd","title":"Prediabetes: A high-risk state for diabetes development","type":"article-journal","volume":"379"},"uris":["http://www.mendeley.com/documents/?uuid=803e620f-0cac-4fa1-9648-b20054e9ef2f"]}],"mendeley":{"formattedCitation":"(4)","plainTextFormattedCitation":"(4)","previouslyFormattedCitation":"(4)"},"properties":{"noteIndex":0},"schema":"https://github.com/citation-style-language/schema/raw/master/csl-citation.json"}</w:instrText>
      </w:r>
      <w:r w:rsidR="00045774">
        <w:rPr>
          <w:rFonts w:ascii="Times New Roman" w:hAnsi="Times New Roman" w:cs="Times New Roman"/>
          <w:color w:val="000000" w:themeColor="text1"/>
        </w:rPr>
        <w:fldChar w:fldCharType="separate"/>
      </w:r>
      <w:r w:rsidR="00657624" w:rsidRPr="00657624">
        <w:rPr>
          <w:rFonts w:ascii="Times New Roman" w:hAnsi="Times New Roman" w:cs="Times New Roman"/>
          <w:noProof/>
          <w:color w:val="000000" w:themeColor="text1"/>
        </w:rPr>
        <w:t>(4)</w:t>
      </w:r>
      <w:r w:rsidR="00045774">
        <w:rPr>
          <w:rFonts w:ascii="Times New Roman" w:hAnsi="Times New Roman" w:cs="Times New Roman"/>
          <w:color w:val="000000" w:themeColor="text1"/>
        </w:rPr>
        <w:fldChar w:fldCharType="end"/>
      </w:r>
      <w:r w:rsidR="00045774">
        <w:rPr>
          <w:rFonts w:ascii="Times New Roman" w:hAnsi="Times New Roman" w:cs="Times New Roman"/>
          <w:color w:val="000000" w:themeColor="text1"/>
        </w:rPr>
        <w:t>.</w:t>
      </w:r>
      <w:r w:rsidR="005E6221">
        <w:rPr>
          <w:rFonts w:ascii="Times New Roman" w:hAnsi="Times New Roman" w:cs="Times New Roman"/>
          <w:color w:val="000000" w:themeColor="text1"/>
        </w:rPr>
        <w:t xml:space="preserve"> </w:t>
      </w:r>
      <w:r w:rsidR="002B3217">
        <w:rPr>
          <w:rFonts w:ascii="Times New Roman" w:hAnsi="Times New Roman" w:cs="Times New Roman"/>
          <w:color w:val="000000" w:themeColor="text1"/>
        </w:rPr>
        <w:t>S</w:t>
      </w:r>
      <w:r w:rsidR="00D71C36">
        <w:rPr>
          <w:rFonts w:ascii="Times New Roman" w:hAnsi="Times New Roman" w:cs="Times New Roman"/>
          <w:color w:val="000000" w:themeColor="text1"/>
        </w:rPr>
        <w:t xml:space="preserve">everal complex adaptive mechanisms typically occur years prior to </w:t>
      </w:r>
      <w:r w:rsidR="00EA1959">
        <w:rPr>
          <w:rFonts w:ascii="Times New Roman" w:hAnsi="Times New Roman" w:cs="Times New Roman"/>
          <w:color w:val="000000" w:themeColor="text1"/>
        </w:rPr>
        <w:t>manifest hyperglycaemia</w:t>
      </w:r>
      <w:r w:rsidR="00D71C36">
        <w:rPr>
          <w:rFonts w:ascii="Times New Roman" w:hAnsi="Times New Roman" w:cs="Times New Roman"/>
          <w:color w:val="000000" w:themeColor="text1"/>
        </w:rPr>
        <w:t xml:space="preserve">, to maintain normal or minimally-elevated glucose concentrations for as long as possible </w:t>
      </w:r>
      <w:r w:rsidR="00045774">
        <w:rPr>
          <w:rFonts w:ascii="Times New Roman" w:hAnsi="Times New Roman" w:cs="Times New Roman"/>
          <w:color w:val="000000" w:themeColor="text1"/>
        </w:rPr>
        <w:fldChar w:fldCharType="begin" w:fldLock="1"/>
      </w:r>
      <w:r w:rsidR="00657624">
        <w:rPr>
          <w:rFonts w:ascii="Times New Roman" w:hAnsi="Times New Roman" w:cs="Times New Roman"/>
          <w:color w:val="000000" w:themeColor="text1"/>
        </w:rPr>
        <w:instrText>ADDIN CSL_CITATION {"citationItems":[{"id":"ITEM-1","itemData":{"DOI":"10.1016/S0140-6736(12)60283-9","ISSN":"1474547X","PMID":"22683128","abstract":"Prediabetes (intermediate hyperglycaemia) is a high-risk state for diabetes that is defined by glycaemic variables that are higher than normal, but lower than diabetes thresholds. 5-10% of people per year with prediabetes will progress to diabetes, with the same proportion converting back to normoglycaemia. Prevalence of prediabetes is increasing worldwide and experts have projected that more than 470 million people will have prediabetes by 2030. Prediabetes is associated with the simultaneous presence of insulin resistance and β-cell dysfunction-abnormalities that start before glucose changes are detectable. Observational evidence shows associations between prediabetes and early forms of nephropathy, chronic kidney disease, small fibre neuropathy, diabetic retinopathy, and increased risk of macrovascular disease. Multifactorial risk scores using non-invasive measures and blood-based metabolic traits, in addition to glycaemic values, could optimise estimation of diabetes risk. For prediabetic individuals, lifestyle modification is the cornerstone of diabetes prevention, with evidence of a 40-70% relative-risk reduction. Accumulating data also show potential benefits from pharmacotherapy.","author":[{"dropping-particle":"","family":"Tabák","given":"Adam G.","non-dropping-particle":"","parse-names":false,"suffix":""},{"dropping-particle":"","family":"Herder","given":"Christian","non-dropping-particle":"","parse-names":false,"suffix":""},{"dropping-particle":"","family":"Rathmann","given":"Wolfgang","non-dropping-particle":"","parse-names":false,"suffix":""},{"dropping-particle":"","family":"Brunner","given":"Eric J.","non-dropping-particle":"","parse-names":false,"suffix":""},{"dropping-particle":"","family":"Kivimäki","given":"Mika","non-dropping-particle":"","parse-names":false,"suffix":""}],"container-title":"The Lancet","id":"ITEM-1","issue":"9833","issued":{"date-parts":[["2012"]]},"page":"2279-2290","publisher":"Elsevier Ltd","title":"Prediabetes: A high-risk state for diabetes development","type":"article-journal","volume":"379"},"uris":["http://www.mendeley.com/documents/?uuid=803e620f-0cac-4fa1-9648-b20054e9ef2f"]}],"mendeley":{"formattedCitation":"(4)","plainTextFormattedCitation":"(4)","previouslyFormattedCitation":"(4)"},"properties":{"noteIndex":0},"schema":"https://github.com/citation-style-language/schema/raw/master/csl-citation.json"}</w:instrText>
      </w:r>
      <w:r w:rsidR="00045774">
        <w:rPr>
          <w:rFonts w:ascii="Times New Roman" w:hAnsi="Times New Roman" w:cs="Times New Roman"/>
          <w:color w:val="000000" w:themeColor="text1"/>
        </w:rPr>
        <w:fldChar w:fldCharType="separate"/>
      </w:r>
      <w:r w:rsidR="00657624" w:rsidRPr="00657624">
        <w:rPr>
          <w:rFonts w:ascii="Times New Roman" w:hAnsi="Times New Roman" w:cs="Times New Roman"/>
          <w:noProof/>
          <w:color w:val="000000" w:themeColor="text1"/>
        </w:rPr>
        <w:t>(4)</w:t>
      </w:r>
      <w:r w:rsidR="00045774">
        <w:rPr>
          <w:rFonts w:ascii="Times New Roman" w:hAnsi="Times New Roman" w:cs="Times New Roman"/>
          <w:color w:val="000000" w:themeColor="text1"/>
        </w:rPr>
        <w:fldChar w:fldCharType="end"/>
      </w:r>
      <w:r w:rsidR="00D71C36">
        <w:rPr>
          <w:rFonts w:ascii="Times New Roman" w:hAnsi="Times New Roman" w:cs="Times New Roman"/>
          <w:color w:val="000000" w:themeColor="text1"/>
        </w:rPr>
        <w:t>.</w:t>
      </w:r>
      <w:r w:rsidR="00EA1959">
        <w:rPr>
          <w:rFonts w:ascii="Times New Roman" w:hAnsi="Times New Roman" w:cs="Times New Roman"/>
          <w:color w:val="000000" w:themeColor="text1"/>
        </w:rPr>
        <w:t xml:space="preserve"> </w:t>
      </w:r>
      <w:r w:rsidR="002B3217">
        <w:rPr>
          <w:rFonts w:ascii="Times New Roman" w:hAnsi="Times New Roman" w:cs="Times New Roman"/>
          <w:color w:val="000000" w:themeColor="text1"/>
        </w:rPr>
        <w:t>Therefore, i</w:t>
      </w:r>
      <w:r w:rsidR="00EA1959">
        <w:rPr>
          <w:rFonts w:ascii="Times New Roman" w:hAnsi="Times New Roman" w:cs="Times New Roman"/>
          <w:color w:val="000000" w:themeColor="text1"/>
        </w:rPr>
        <w:t xml:space="preserve">n individuals with early glycaemic dysregulation, </w:t>
      </w:r>
      <w:r w:rsidR="005E6221">
        <w:rPr>
          <w:rFonts w:ascii="Times New Roman" w:hAnsi="Times New Roman" w:cs="Times New Roman"/>
          <w:color w:val="000000" w:themeColor="text1"/>
        </w:rPr>
        <w:t>non-glucose measures</w:t>
      </w:r>
      <w:r w:rsidR="00BA7AD5">
        <w:rPr>
          <w:rFonts w:ascii="Times New Roman" w:hAnsi="Times New Roman" w:cs="Times New Roman"/>
          <w:color w:val="000000" w:themeColor="text1"/>
        </w:rPr>
        <w:t xml:space="preserve"> </w:t>
      </w:r>
      <w:r w:rsidR="00A215B7">
        <w:rPr>
          <w:rFonts w:ascii="Times New Roman" w:hAnsi="Times New Roman" w:cs="Times New Roman"/>
          <w:color w:val="000000" w:themeColor="text1"/>
        </w:rPr>
        <w:t>including circulating insulin</w:t>
      </w:r>
      <w:r w:rsidR="005E6221">
        <w:rPr>
          <w:rFonts w:ascii="Times New Roman" w:hAnsi="Times New Roman" w:cs="Times New Roman"/>
          <w:color w:val="000000" w:themeColor="text1"/>
        </w:rPr>
        <w:t xml:space="preserve"> and indices of insulin resistance</w:t>
      </w:r>
      <w:r w:rsidR="00A215B7">
        <w:rPr>
          <w:rFonts w:ascii="Times New Roman" w:hAnsi="Times New Roman" w:cs="Times New Roman"/>
          <w:color w:val="000000" w:themeColor="text1"/>
        </w:rPr>
        <w:t xml:space="preserve"> </w:t>
      </w:r>
      <w:r w:rsidR="00EA1959">
        <w:rPr>
          <w:rFonts w:ascii="Times New Roman" w:hAnsi="Times New Roman" w:cs="Times New Roman"/>
          <w:color w:val="000000" w:themeColor="text1"/>
        </w:rPr>
        <w:t xml:space="preserve">may be more sensitive to changes </w:t>
      </w:r>
      <w:r w:rsidR="00324D80">
        <w:rPr>
          <w:rFonts w:ascii="Times New Roman" w:hAnsi="Times New Roman" w:cs="Times New Roman"/>
          <w:color w:val="000000" w:themeColor="text1"/>
        </w:rPr>
        <w:t>with</w:t>
      </w:r>
      <w:r w:rsidR="00EA1959">
        <w:rPr>
          <w:rFonts w:ascii="Times New Roman" w:hAnsi="Times New Roman" w:cs="Times New Roman"/>
          <w:color w:val="000000" w:themeColor="text1"/>
        </w:rPr>
        <w:t xml:space="preserve"> </w:t>
      </w:r>
      <w:r w:rsidR="005E6221">
        <w:rPr>
          <w:rFonts w:ascii="Times New Roman" w:hAnsi="Times New Roman" w:cs="Times New Roman"/>
          <w:color w:val="000000" w:themeColor="text1"/>
        </w:rPr>
        <w:t>intervention</w:t>
      </w:r>
      <w:r w:rsidR="00324D80">
        <w:rPr>
          <w:rFonts w:ascii="Times New Roman" w:hAnsi="Times New Roman" w:cs="Times New Roman"/>
          <w:color w:val="000000" w:themeColor="text1"/>
        </w:rPr>
        <w:t>s</w:t>
      </w:r>
      <w:r w:rsidR="005E6221">
        <w:rPr>
          <w:rFonts w:ascii="Times New Roman" w:hAnsi="Times New Roman" w:cs="Times New Roman"/>
          <w:color w:val="000000" w:themeColor="text1"/>
        </w:rPr>
        <w:t xml:space="preserve">, </w:t>
      </w:r>
      <w:r w:rsidR="00324D80">
        <w:rPr>
          <w:rFonts w:ascii="Times New Roman" w:hAnsi="Times New Roman" w:cs="Times New Roman"/>
          <w:color w:val="000000" w:themeColor="text1"/>
        </w:rPr>
        <w:t>particularly a</w:t>
      </w:r>
      <w:r w:rsidR="00EA1959">
        <w:rPr>
          <w:rFonts w:ascii="Times New Roman" w:hAnsi="Times New Roman" w:cs="Times New Roman"/>
          <w:color w:val="000000" w:themeColor="text1"/>
        </w:rPr>
        <w:t>cute</w:t>
      </w:r>
      <w:r w:rsidR="005E6221">
        <w:rPr>
          <w:rFonts w:ascii="Times New Roman" w:hAnsi="Times New Roman" w:cs="Times New Roman"/>
          <w:color w:val="000000" w:themeColor="text1"/>
        </w:rPr>
        <w:t xml:space="preserve"> interventions, than circulating glucose itself</w:t>
      </w:r>
      <w:r w:rsidR="00DC5FAB">
        <w:rPr>
          <w:rFonts w:ascii="Times New Roman" w:hAnsi="Times New Roman" w:cs="Times New Roman"/>
          <w:color w:val="000000" w:themeColor="text1"/>
        </w:rPr>
        <w:t>; as is the case in the current study</w:t>
      </w:r>
      <w:r w:rsidR="00537C17">
        <w:rPr>
          <w:rFonts w:ascii="Times New Roman" w:hAnsi="Times New Roman" w:cs="Times New Roman"/>
          <w:color w:val="000000" w:themeColor="text1"/>
        </w:rPr>
        <w:t xml:space="preserve">. </w:t>
      </w:r>
      <w:r w:rsidR="00020006">
        <w:rPr>
          <w:rFonts w:ascii="Times New Roman" w:hAnsi="Times New Roman" w:cs="Times New Roman"/>
          <w:color w:val="000000" w:themeColor="text1"/>
        </w:rPr>
        <w:t>S</w:t>
      </w:r>
      <w:r w:rsidR="0044337A">
        <w:rPr>
          <w:rFonts w:ascii="Times New Roman" w:hAnsi="Times New Roman" w:cs="Times New Roman"/>
          <w:color w:val="000000" w:themeColor="text1"/>
        </w:rPr>
        <w:t xml:space="preserve">everal </w:t>
      </w:r>
      <w:r w:rsidR="00FD2925">
        <w:rPr>
          <w:rFonts w:ascii="Times New Roman" w:hAnsi="Times New Roman" w:cs="Times New Roman"/>
          <w:color w:val="000000" w:themeColor="text1"/>
        </w:rPr>
        <w:t xml:space="preserve">studies </w:t>
      </w:r>
      <w:r w:rsidR="00DC5FAB">
        <w:rPr>
          <w:rFonts w:ascii="Times New Roman" w:hAnsi="Times New Roman" w:cs="Times New Roman"/>
          <w:color w:val="000000" w:themeColor="text1"/>
        </w:rPr>
        <w:t>demonstrate</w:t>
      </w:r>
      <w:r w:rsidR="00020006">
        <w:rPr>
          <w:rFonts w:ascii="Times New Roman" w:hAnsi="Times New Roman" w:cs="Times New Roman"/>
          <w:color w:val="000000" w:themeColor="text1"/>
        </w:rPr>
        <w:t xml:space="preserve"> that</w:t>
      </w:r>
      <w:r w:rsidR="00FF156F">
        <w:rPr>
          <w:rFonts w:ascii="Times New Roman" w:hAnsi="Times New Roman" w:cs="Times New Roman"/>
          <w:color w:val="000000" w:themeColor="text1"/>
        </w:rPr>
        <w:t>,</w:t>
      </w:r>
      <w:r w:rsidR="00020006">
        <w:rPr>
          <w:rFonts w:ascii="Times New Roman" w:hAnsi="Times New Roman" w:cs="Times New Roman"/>
          <w:color w:val="000000" w:themeColor="text1"/>
        </w:rPr>
        <w:t xml:space="preserve"> in contrast to people with T2D</w:t>
      </w:r>
      <w:r w:rsidR="006E2D1C">
        <w:rPr>
          <w:rFonts w:ascii="Times New Roman" w:hAnsi="Times New Roman" w:cs="Times New Roman"/>
          <w:color w:val="000000" w:themeColor="text1"/>
        </w:rPr>
        <w:t xml:space="preserve"> </w:t>
      </w:r>
      <w:r w:rsidR="006E2D1C">
        <w:rPr>
          <w:rFonts w:ascii="Times New Roman" w:hAnsi="Times New Roman" w:cs="Times New Roman"/>
          <w:color w:val="000000" w:themeColor="text1"/>
        </w:rPr>
        <w:fldChar w:fldCharType="begin" w:fldLock="1"/>
      </w:r>
      <w:r w:rsidR="00016BDA">
        <w:rPr>
          <w:rFonts w:ascii="Times New Roman" w:hAnsi="Times New Roman" w:cs="Times New Roman"/>
          <w:color w:val="000000" w:themeColor="text1"/>
        </w:rPr>
        <w:instrText>ADDIN CSL_CITATION {"citationItems":[{"id":"ITEM-1","itemData":{"DOI":"10.2337/dc12-2620","ISSN":"01495992","PMID":"24041682","abstract":"OBJECTIVE-To investigate the impact of activities of daily living (ADL) versus moderateintensity endurance-type exercise on 24-h glycemic control in patients with type 2 diabetes. RESEARCH DESIGN AND METHODSdTwenty males with type 2 diabetes participated in a randomized crossover study consisting of three experimental periods of 3 days each. Subjects were studied under sedentary control conditions, and under conditions in which prolonged sedentary time was reduced either by three 15-min bouts of ADL (postmeal strolling, ;3 METs) or by a single 45-min bout of moderate-intensity endurance-type exercise (;6 METs). Blood glucose concentrations were assessed by continuous glucose monitoring, and plasma insulin concentrations were determined in frequently sampled venous blood samples. RESULTS-Hyperglycemia (glucose &gt;10mmol/L)was experienced for 6 h 51min61h4min per day during the sedentary control condition and was significantly reduced by exercise (4 h 47 min61h2min; P &lt; 0.001), but not by ADL (6 h 2 min61 h 16 min; P = 0.67). The cumulative glucose incremental areas under the curve (AUCs) of breakfast, lunch, and dinner were, respectively, 35 6 5% (P &lt; 0.001) and 17 6 6% (P &lt; 0.05) lower during the exercise and ADL conditions compared with the sedentary condition. The insulin incremental AUCs were, respectively, 33 6 4% (P &lt; 0.001) and 17 6 5% (P &lt; 0.05) lower during the exercise and ADL conditions compared with the sedentary condition. CONCLUSIONS-When matched for total duration, moderate-intensity endurance-type exercise represents a more effective strategy to improve daily blood glucose homeostasis than repeated bouts of ADL. Nevertheless, the introduction of repeated bouts of ADL during prolonged sedentary behavior forms a valuable strategy to improve postprandial glucose handling in patients with type 2 diabetes. © 2013 by the American Diabetes Association.","author":[{"dropping-particle":"","family":"Dijk","given":"Jan Willem","non-dropping-particle":"Van","parse-names":false,"suffix":""},{"dropping-particle":"","family":"Venema","given":"Maarten","non-dropping-particle":"","parse-names":false,"suffix":""},{"dropping-particle":"","family":"Mechelen","given":"Willem","non-dropping-particle":"Van","parse-names":false,"suffix":""},{"dropping-particle":"","family":"Stehouwer","given":"Coen D.A.","non-dropping-particle":"","parse-names":false,"suffix":""},{"dropping-particle":"","family":"Hartgens","given":"Fred","non-dropping-particle":"","parse-names":false,"suffix":""},{"dropping-particle":"","family":"Loon","given":"Luc J.C.","non-dropping-particle":"Van","parse-names":false,"suffix":""}],"container-title":"Diabetes Care","id":"ITEM-1","issue":"11","issued":{"date-parts":[["2013"]]},"page":"3448-3453","title":"Effect of moderate-intensity exercise versus activities of daily living on 24-hour blood glucose homeostasis in male patients with type 2 diabetes","type":"article-journal","volume":"36"},"uris":["http://www.mendeley.com/documents/?uuid=e2a26938-9652-4fb6-b95b-a57a3c645d64"]},{"id":"ITEM-2","itemData":{"author":[{"dropping-particle":"","family":"Gillen","given":"JB","non-dropping-particle":"","parse-names":false,"suffix":""},{"dropping-particle":"","family":"Little","given":"JP","non-dropping-particle":"","parse-names":false,"suffix":""},{"dropping-particle":"","family":"Punthakee","given":"Z","non-dropping-particle":"","parse-names":false,"suffix":""},{"dropping-particle":"","family":"Tarnopolsky","given":"MA","non-dropping-particle":"","parse-names":false,"suffix":""},{"dropping-particle":"","family":"Riddell","given":"MC","non-dropping-particle":"","parse-names":false,"suffix":""},{"dropping-particle":"","family":"Gibala","given":"MJ","non-dropping-particle":"","parse-names":false,"suffix":""}],"container-title":"Diabetes, Obesity and Metabolism","id":"ITEM-2","issued":{"date-parts":[["2012"]]},"page":"575-577","title":"Acute high-intensity interval exercise reduces the postprandial glucose response and prevalence of hyperglycaemia in patients with type 2 diabetes","type":"article-journal","volume":"14"},"uris":["http://www.mendeley.com/documents/?uuid=b9ccf4a4-8605-4e8d-bdff-e1f44aeccfae"]}],"mendeley":{"formattedCitation":"(34,35)","plainTextFormattedCitation":"(34,35)","previouslyFormattedCitation":"(34,35)"},"properties":{"noteIndex":0},"schema":"https://github.com/citation-style-language/schema/raw/master/csl-citation.json"}</w:instrText>
      </w:r>
      <w:r w:rsidR="006E2D1C">
        <w:rPr>
          <w:rFonts w:ascii="Times New Roman" w:hAnsi="Times New Roman" w:cs="Times New Roman"/>
          <w:color w:val="000000" w:themeColor="text1"/>
        </w:rPr>
        <w:fldChar w:fldCharType="separate"/>
      </w:r>
      <w:r w:rsidR="00016BDA" w:rsidRPr="00016BDA">
        <w:rPr>
          <w:rFonts w:ascii="Times New Roman" w:hAnsi="Times New Roman" w:cs="Times New Roman"/>
          <w:noProof/>
          <w:color w:val="000000" w:themeColor="text1"/>
        </w:rPr>
        <w:t>(34,35)</w:t>
      </w:r>
      <w:r w:rsidR="006E2D1C">
        <w:rPr>
          <w:rFonts w:ascii="Times New Roman" w:hAnsi="Times New Roman" w:cs="Times New Roman"/>
          <w:color w:val="000000" w:themeColor="text1"/>
        </w:rPr>
        <w:fldChar w:fldCharType="end"/>
      </w:r>
      <w:r w:rsidR="00020006">
        <w:rPr>
          <w:rFonts w:ascii="Times New Roman" w:hAnsi="Times New Roman" w:cs="Times New Roman"/>
          <w:color w:val="000000" w:themeColor="text1"/>
        </w:rPr>
        <w:t>,</w:t>
      </w:r>
      <w:r w:rsidR="00FD2925">
        <w:rPr>
          <w:rFonts w:ascii="Times New Roman" w:hAnsi="Times New Roman" w:cs="Times New Roman"/>
          <w:color w:val="000000" w:themeColor="text1"/>
        </w:rPr>
        <w:t xml:space="preserve"> </w:t>
      </w:r>
      <w:r w:rsidR="00DC316E">
        <w:rPr>
          <w:rFonts w:ascii="Times New Roman" w:hAnsi="Times New Roman" w:cs="Times New Roman"/>
          <w:color w:val="000000" w:themeColor="text1"/>
        </w:rPr>
        <w:t>circulating</w:t>
      </w:r>
      <w:r w:rsidR="003F5533">
        <w:rPr>
          <w:rFonts w:ascii="Times New Roman" w:hAnsi="Times New Roman" w:cs="Times New Roman"/>
          <w:color w:val="000000" w:themeColor="text1"/>
        </w:rPr>
        <w:t xml:space="preserve"> glucose </w:t>
      </w:r>
      <w:r w:rsidR="00020006">
        <w:rPr>
          <w:rFonts w:ascii="Times New Roman" w:hAnsi="Times New Roman" w:cs="Times New Roman"/>
          <w:color w:val="000000" w:themeColor="text1"/>
        </w:rPr>
        <w:t xml:space="preserve">concentrations are unaffected by acute exercise </w:t>
      </w:r>
      <w:r w:rsidR="00FD2925">
        <w:rPr>
          <w:rFonts w:ascii="Times New Roman" w:hAnsi="Times New Roman" w:cs="Times New Roman"/>
          <w:color w:val="000000" w:themeColor="text1"/>
        </w:rPr>
        <w:t xml:space="preserve">in </w:t>
      </w:r>
      <w:r w:rsidR="00692680">
        <w:rPr>
          <w:rFonts w:ascii="Times New Roman" w:hAnsi="Times New Roman" w:cs="Times New Roman"/>
          <w:color w:val="000000" w:themeColor="text1"/>
        </w:rPr>
        <w:t>individuals with</w:t>
      </w:r>
      <w:r w:rsidR="002B3217">
        <w:rPr>
          <w:rFonts w:ascii="Times New Roman" w:hAnsi="Times New Roman" w:cs="Times New Roman"/>
          <w:color w:val="000000" w:themeColor="text1"/>
        </w:rPr>
        <w:t xml:space="preserve"> normoglycaemia</w:t>
      </w:r>
      <w:r w:rsidR="00E1370A">
        <w:rPr>
          <w:rFonts w:ascii="Times New Roman" w:hAnsi="Times New Roman" w:cs="Times New Roman"/>
          <w:color w:val="000000" w:themeColor="text1"/>
        </w:rPr>
        <w:t xml:space="preserve"> </w:t>
      </w:r>
      <w:r w:rsidR="00E1370A">
        <w:rPr>
          <w:rFonts w:ascii="Times New Roman" w:hAnsi="Times New Roman" w:cs="Times New Roman"/>
          <w:color w:val="000000" w:themeColor="text1"/>
        </w:rPr>
        <w:fldChar w:fldCharType="begin" w:fldLock="1"/>
      </w:r>
      <w:r w:rsidR="00016BDA">
        <w:rPr>
          <w:rFonts w:ascii="Times New Roman" w:hAnsi="Times New Roman" w:cs="Times New Roman"/>
          <w:color w:val="000000" w:themeColor="text1"/>
        </w:rPr>
        <w:instrText>ADDIN CSL_CITATION {"citationItems":[{"id":"ITEM-1","itemData":{"DOI":"10.1152/japplphysiol.00608.2016","ISSN":"15221601","abstract":"There is no consensus regarding optimal exercise timing for reducing postprandial glucose (PPG). The purpose of the present study was to determine the most effective exercise timing. Eleven participants completed four different exercise patterns 1) no exercise; 2) preprandial exercise (jogging); 3) postprandial exercise; and 4) brief periodic exercise intervention (three sets of 1-min jogging + 30 s of rest, every 30 min, 20 times total) in a random order separated by a minimum of 5 days. Preprandial and postprandial exercise consisted of 20 sets of intermittent exercise (1 min of jogging + 30 s rest per set) repeated 3 times per day. Total daily exercise volume was identical for all three exercise patterns. Exercise intensities were 62.4 ± 12.9% VO2peak. Blood glucose concentrations were measured continuously throughout each trial for 24 h. After breakfast, peak blood glucose concentrations were lower with brief periodic exercise (99 ± 6 mg/dl) than those with preprandial and postprandial exercise (109 ± 10 and 115 ± 14 mg/dl, respectively, P &lt; 0.05, effect size = 0.517). After lunch, peak glucose concentrations were lower with brief periodic exercise than those with postprandial exercise (97 ± 5 and 108 ± 8 mg/dl, P &lt; 0.05, effect size = 0.484). After dinner, peak glucose concentrations did not significantly differ among exercise patterns. Areas under the curve over 24 h and 2 h postprandially did not differ among exercise patterns. These findings suggest that brief periodic exercise may be more effective than preprandial and postprandial exercise at attenuating PPG in young active individuals. NEW &amp; NOTEWORTHY This was the first study to investigate the effect of different exercise timing (brief periodic vs. preprandial vs. postprandial exercise) on postprandial glucose (PPG) attenuation in active healthy men. We demonstrated that brief periodic exercise attenuated peak PPG levels more than preprandial and postprandial exercise, particularly in the morning. Additionally, PPG rebounded soon after discontinuing postprandial exercise. Thus, brief periodic exercise may be better than preprandial and postprandial exercise at attenuating PPG levels.","author":[{"dropping-particle":"","family":"Hatamoto","given":"Yoichi","non-dropping-particle":"","parse-names":false,"suffix":""},{"dropping-particle":"","family":"Goya","given":"Ryoma","non-dropping-particle":"","parse-names":false,"suffix":""},{"dropping-particle":"","family":"Yamada","given":"Yosuke","non-dropping-particle":"","parse-names":false,"suffix":""},{"dropping-particle":"","family":"Yoshimura","given":"Eichi","non-dropping-particle":"","parse-names":false,"suffix":""},{"dropping-particle":"","family":"Nishimura","given":"Sena","non-dropping-particle":"","parse-names":false,"suffix":""},{"dropping-particle":"","family":"Higaki","given":"Yasuki","non-dropping-particle":"","parse-names":false,"suffix":""},{"dropping-particle":"","family":"Tanaka","given":"Hiroaki","non-dropping-particle":"","parse-names":false,"suffix":""}],"container-title":"Journal of Applied Physiology","id":"ITEM-1","issue":"2","issued":{"date-parts":[["2017"]]},"page":"278-284","title":"Effect of exercise timing on elevated postprandial glucose levels","type":"article-journal","volume":"123"},"uris":["http://www.mendeley.com/documents/?uuid=858db20c-fad8-4c3c-8b5c-f9e7a668393b"]},{"id":"ITEM-2","itemData":{"DOI":"10.1038/ijo.2017.181","ISBN":"0363-6119","ISSN":"14765497","PMID":"28769121","abstract":"BACKGROUND: Acute exercise does not elicit compensatory changes in appetite parameters in lean individuals; however, less is known about responses in overweight individuals. This study compared the acute effects of moderate-intensity exercise on appetite, energy intake and appetite-regulatory hormones in lean and overweight/obese individuals. METHODS: Forty-seven healthy lean (n=22, 11 females; mean(s.d.) 37.5(15.2) years; 22.4(1.5) kg.m-2) and overweight/obese (n=25, 11 females; 45.0(12.4) years, 29.2(2.9) kg.m-2) individuals completed two, 8-h trials (exercise and control). In the exercise trial, participants completed 60 min treadmill exercise (59(4)% peak oxygen uptake) at 0-1 h and rested thereafter whilst participants rested throughout the control trial. Appetite ratings and concentrations of acylated ghrelin, peptide YY (PYY) and glucagon-like peptide-1 (GLP-1) were measured at pre-determined intervals. Standardised meals were consumed at 1.5 and 4 h and an ad libitum buffet meal was provided at 7 h. RESULTS: Exercise suppressed appetite (95% CI -3.1 to -0.5 mm, P=0.01), and elevated delta PYY (95% CI 10 to 17 pg.ml-1, P&lt;0.001) and GLP-1 (95% CI 7 to 10 pmol.l-1, P&lt;0.001) concentrations. Delta acylated ghrelin concentrations (95% CI -4.6 to 3.4 pg.ml-1, P=0.76) and ad libitum energy intake (95% CI -391 to 346 kJ, P=0.90) were similar between trials. Subjective and hormonal appetite parameters and ad libitum energy intake were similar between lean and overweight/obese individuals (P0.27). The exercise-induced elevation in delta GLP-1 was greater in overweight/obese individuals (trial-by-group interaction P=0.01), whereas lean individuals exhibited a greater exercise-induced increase in delta PYY (trial-by-group interaction P&lt;0.001). CONCLUSIONS: Acute moderate-intensity exercise transiently suppressed appetite and increased PYY and GLP-1 in the hours after exercise without stimulating compensatory changes in appetite in lean or overweight/obese individuals. These findings underscore the ability of exercise to induce a short-term energy deficit without any compensatory effects on appetite regardless of weight status.International Journal of Obesity accepted article preview online, 03 August 2017. doi:10.1038/ijo.2017.181.","author":[{"dropping-particle":"","family":"Douglas","given":"Jessica A","non-dropping-particle":"","parse-names":false,"suffix":""},{"dropping-particle":"","family":"King","given":"James A","non-dropping-particle":"","parse-names":false,"suffix":""},{"dropping-particle":"","family":"Clayton","given":"David J","non-dropping-particle":"","parse-names":false,"suffix":""},{"dropping-particle":"","family":"Jackson","given":"Andrew P","non-dropping-particle":"","parse-names":false,"suffix":""},{"dropping-particle":"","family":"Sargeant","given":"Jack A","non-dropping-particle":"","parse-names":false,"suffix":""},{"dropping-particle":"","family":"Thackray","given":"Alice E","non-dropping-particle":"","parse-names":false,"suffix":""},{"dropping-particle":"","family":"Davies","given":"Melanie J","non-dropping-particle":"","parse-names":false,"suffix":""},{"dropping-particle":"","family":"Stensel","given":"David J","non-dropping-particle":"","parse-names":false,"suffix":""}],"container-title":"International Journal of Obesity","id":"ITEM-2","issue":"12","issued":{"date-parts":[["2017"]]},"page":"1737-1744","publisher":"Nature Publishing Group","title":"Acute effects of exercise on appetite, ad libitum energy intake and appetite-regulatory hormones in lean and overweight/obese men and women","type":"article-journal","volume":"41"},"uris":["http://www.mendeley.com/documents/?uuid=9ff870a8-4e59-4fba-a1f1-6e71c1dd0901"]},{"id":"ITEM-3","itemData":{"DOI":"10.1249/MSS.0b013e3182853ecf","ISSN":"01959131","abstract":"PURPOSE: South Asians have a higher-than-average risk of CHD. The reasons for this are unclear, but physical inactivity and/or poor responsiveness to exercise may play a role. This study compared the effect of prior exercise on postprandial triacylglycerol (TAG), glucose, insulin, interleukin-6, and soluble intercellular adhesion molecule-1 concentrations in South Asian and European men. METHODS: Ten healthy South Asian men (i.e., nine Indian men and one Pakistani man) and 10 healthy European men age 20 to 28 yr completed two 2-d trials (exercise and control) in a randomized crossover design. On the afternoon of day 1 of the exercise trial, participants ran on a treadmill for 60 min at approximately 70% of maximal oxygen uptake. Participants rested on day 1 of the control trial. On day 2 of both trials, participants rested and consumed high-fat (57% of energy content) test meals for breakfast (0 h) and lunch (4 h). Fourteen venous blood samples were collected from a cannula between 0 and 9 h for metabolic measurements. RESULTS: Three-way ANOVA identified higher (P &lt; 0.05) postprandial TAG and insulin concentrations in South Asian versus European men. Exercise lowered postprandial TAG and interleukin-6 and elevated soluble intercellular adhesion molecule-1 concentrations. An interaction effect indicated a greater decrease (22% vs 10%) in TAG area under the concentration versus time curve after exercise in South Asian than in European men. CONCLUSIONS: Postprandial TAG and insulin responses to high-fat meals were elevated in these South Asian men, but acute exercise was equally, if not more, effective for reducing postprandial lipemia in South Asian than in European men. Copyright © 2013 by the American College of Sports Medicine.","author":[{"dropping-particle":"","family":"Arjunan","given":"Saravana Pillai","non-dropping-particle":"","parse-names":false,"suffix":""},{"dropping-particle":"","family":"Bishop","given":"Nicolette Claire","non-dropping-particle":"","parse-names":false,"suffix":""},{"dropping-particle":"","family":"Reischak-Oliveira","given":"Alvaro","non-dropping-particle":"","parse-names":false,"suffix":""},{"dropping-particle":"","family":"Stensel","given":"David John","non-dropping-particle":"","parse-names":false,"suffix":""}],"container-title":"Medicine and Science in Sports and Exercise","id":"ITEM-3","issue":"7","issued":{"date-parts":[["2013"]]},"page":"1261-1268","title":"Exercise and coronary heart disease risk markers in south Asian and European men","type":"article-journal","volume":"45"},"uris":["http://www.mendeley.com/documents/?uuid=93c0f247-0158-4384-9532-668dcd408dc2"]},{"id":"ITEM-4","itemData":{"DOI":"10.1007/s00421-015-3269-7","ISSN":"14396319","abstract":"Purpose: Heart disease risk is elevated in South Asians possibly due to impaired postprandial metabolism. Running has been shown to induce greater reductions in postprandial lipaemia in South Asian than European men, but the effect of walking in South Asians is unknown. Methods: Fifteen South Asian and 14 white European men aged 19–30 years completed two, 2-day trials in a randomised crossover design. On day 1, participants rested (control) or walked for 60 min at approximately 50 % maximum oxygen uptake (exercise). On day 2, participants rested and consumed two high-fat meals over a 9-h period during which 14 venous blood samples were collected. Results: South Asians exhibited higher postprandial triacylglycerol [geometric mean (95 % confidence interval) 2.29 (1.82 to 2.89) vs. 1.54 (1.21 to 1.96) mmol L−1 h−1], glucose [5.49 (5.21 to 5.79) vs. 5.05 (4.78 to 5.33) mmol L−1 h−1], insulin [32.9 (25.7 to 42.1) vs. 18.3 (14.2 to 23.7) µU mL−1 h−1] and interleukin-6 [2.44 (1.61 to 3.67) vs. 1.04 (0.68 to 1.59) pg mL−1 h−1] than Europeans (all ES ≥ 0.72, P ≤ 0.03). Between-group differences in triacylglycerol, glucose and insulin were not significant after controlling for age and percentage body fat. Walking reduced postprandial triacylglycerol [1.79 (1.52 to 2.12) vs. 1.97 (1.67 to 2.33) mmol L−1 h−1] and insulin [21.0 (17.0 to 26.0) vs. 28.7 (23.2 to 35.4) µU mL−1 h−1] (all ES ≥ 0.23. P ≤ 0.01), but group differences were not significant. Conclusions: Healthy South Asians exhibited impaired postprandial metabolism compared with white Europeans, but these differences were diminished after controlling for potential confounders. The small-moderate reduction in postprandial triacylglycerol and insulin after brisk walking was not different between the ethnicities.","author":[{"dropping-particle":"","family":"Arjunan","given":"Saravana Pillai","non-dropping-particle":"","parse-names":false,"suffix":""},{"dropping-particle":"","family":"Deighton","given":"Kevin","non-dropping-particle":"","parse-names":false,"suffix":""},{"dropping-particle":"","family":"Bishop","given":"Nicolette C.","non-dropping-particle":"","parse-names":false,"suffix":""},{"dropping-particle":"","family":"King","given":"James","non-dropping-particle":"","parse-names":false,"suffix":""},{"dropping-particle":"","family":"Reischak-Oliveira","given":"Alvaro","non-dropping-particle":"","parse-names":false,"suffix":""},{"dropping-particle":"","family":"Rogan","given":"Alice","non-dropping-particle":"","parse-names":false,"suffix":""},{"dropping-particle":"","family":"Sedgwick","given":"Matthew","non-dropping-particle":"","parse-names":false,"suffix":""},{"dropping-particle":"","family":"Thackray","given":"Alice E.","non-dropping-particle":"","parse-names":false,"suffix":""},{"dropping-particle":"","family":"Webb","given":"David","non-dropping-particle":"","parse-names":false,"suffix":""},{"dropping-particle":"","family":"Stensel","given":"David J.","non-dropping-particle":"","parse-names":false,"suffix":""}],"container-title":"European Journal of Applied Physiology","id":"ITEM-4","issue":"12","issued":{"date-parts":[["2015"]]},"page":"2641-2651","publisher":"Springer Berlin Heidelberg","title":"The effect of prior walking on coronary heart disease risk markers in South Asian and European men","type":"article-journal","volume":"115"},"uris":["http://www.mendeley.com/documents/?uuid=6ecd00f4-e949-4fb9-82a9-ff419b9af0ee"]}],"mendeley":{"formattedCitation":"(27,36–38)","plainTextFormattedCitation":"(27,36–38)","previouslyFormattedCitation":"(27,36–38)"},"properties":{"noteIndex":0},"schema":"https://github.com/citation-style-language/schema/raw/master/csl-citation.json"}</w:instrText>
      </w:r>
      <w:r w:rsidR="00E1370A">
        <w:rPr>
          <w:rFonts w:ascii="Times New Roman" w:hAnsi="Times New Roman" w:cs="Times New Roman"/>
          <w:color w:val="000000" w:themeColor="text1"/>
        </w:rPr>
        <w:fldChar w:fldCharType="separate"/>
      </w:r>
      <w:r w:rsidR="00016BDA" w:rsidRPr="00016BDA">
        <w:rPr>
          <w:rFonts w:ascii="Times New Roman" w:hAnsi="Times New Roman" w:cs="Times New Roman"/>
          <w:noProof/>
          <w:color w:val="000000" w:themeColor="text1"/>
        </w:rPr>
        <w:t>(27,36–38)</w:t>
      </w:r>
      <w:r w:rsidR="00E1370A">
        <w:rPr>
          <w:rFonts w:ascii="Times New Roman" w:hAnsi="Times New Roman" w:cs="Times New Roman"/>
          <w:color w:val="000000" w:themeColor="text1"/>
        </w:rPr>
        <w:fldChar w:fldCharType="end"/>
      </w:r>
      <w:r w:rsidR="00E1370A">
        <w:rPr>
          <w:rFonts w:ascii="Times New Roman" w:hAnsi="Times New Roman" w:cs="Times New Roman"/>
          <w:color w:val="000000" w:themeColor="text1"/>
        </w:rPr>
        <w:t>,</w:t>
      </w:r>
      <w:r w:rsidR="00C927B7">
        <w:rPr>
          <w:rFonts w:ascii="Times New Roman" w:hAnsi="Times New Roman" w:cs="Times New Roman"/>
          <w:color w:val="000000" w:themeColor="text1"/>
        </w:rPr>
        <w:t xml:space="preserve"> </w:t>
      </w:r>
      <w:r w:rsidR="00027924">
        <w:rPr>
          <w:rFonts w:ascii="Times New Roman" w:hAnsi="Times New Roman" w:cs="Times New Roman"/>
          <w:color w:val="000000" w:themeColor="text1"/>
        </w:rPr>
        <w:t xml:space="preserve">with </w:t>
      </w:r>
      <w:r w:rsidR="00A313EF">
        <w:rPr>
          <w:rFonts w:ascii="Times New Roman" w:hAnsi="Times New Roman" w:cs="Times New Roman"/>
          <w:color w:val="000000" w:themeColor="text1"/>
        </w:rPr>
        <w:t>reductions in circulating insulin</w:t>
      </w:r>
      <w:r w:rsidR="00020006">
        <w:rPr>
          <w:rFonts w:ascii="Times New Roman" w:hAnsi="Times New Roman" w:cs="Times New Roman"/>
          <w:color w:val="000000" w:themeColor="text1"/>
        </w:rPr>
        <w:t xml:space="preserve"> </w:t>
      </w:r>
      <w:r w:rsidR="00E1370A">
        <w:rPr>
          <w:rFonts w:ascii="Times New Roman" w:hAnsi="Times New Roman" w:cs="Times New Roman"/>
          <w:color w:val="000000" w:themeColor="text1"/>
        </w:rPr>
        <w:t xml:space="preserve">apparent </w:t>
      </w:r>
      <w:r w:rsidR="00020006">
        <w:rPr>
          <w:rFonts w:ascii="Times New Roman" w:hAnsi="Times New Roman" w:cs="Times New Roman"/>
          <w:color w:val="000000" w:themeColor="text1"/>
        </w:rPr>
        <w:t xml:space="preserve">in </w:t>
      </w:r>
      <w:r w:rsidR="00BA7AD5">
        <w:rPr>
          <w:rFonts w:ascii="Times New Roman" w:hAnsi="Times New Roman" w:cs="Times New Roman"/>
          <w:color w:val="000000" w:themeColor="text1"/>
        </w:rPr>
        <w:t>those</w:t>
      </w:r>
      <w:r w:rsidR="00020006">
        <w:rPr>
          <w:rFonts w:ascii="Times New Roman" w:hAnsi="Times New Roman" w:cs="Times New Roman"/>
          <w:color w:val="000000" w:themeColor="text1"/>
        </w:rPr>
        <w:t xml:space="preserve"> </w:t>
      </w:r>
      <w:r w:rsidR="00A313EF">
        <w:rPr>
          <w:rFonts w:ascii="Times New Roman" w:hAnsi="Times New Roman" w:cs="Times New Roman"/>
          <w:color w:val="000000" w:themeColor="text1"/>
        </w:rPr>
        <w:t xml:space="preserve">with </w:t>
      </w:r>
      <w:r w:rsidR="00027924">
        <w:rPr>
          <w:rFonts w:ascii="Times New Roman" w:hAnsi="Times New Roman" w:cs="Times New Roman"/>
          <w:color w:val="000000" w:themeColor="text1"/>
        </w:rPr>
        <w:t>overweight or obesity</w:t>
      </w:r>
      <w:r w:rsidR="00A313EF">
        <w:rPr>
          <w:rFonts w:ascii="Times New Roman" w:hAnsi="Times New Roman" w:cs="Times New Roman"/>
          <w:color w:val="000000" w:themeColor="text1"/>
        </w:rPr>
        <w:t xml:space="preserve"> and/or glucose concentrations approaching NDH </w:t>
      </w:r>
      <w:r w:rsidR="00045774">
        <w:rPr>
          <w:rFonts w:ascii="Times New Roman" w:hAnsi="Times New Roman" w:cs="Times New Roman"/>
          <w:color w:val="000000" w:themeColor="text1"/>
        </w:rPr>
        <w:fldChar w:fldCharType="begin" w:fldLock="1"/>
      </w:r>
      <w:r w:rsidR="00016BDA">
        <w:rPr>
          <w:rFonts w:ascii="Times New Roman" w:hAnsi="Times New Roman" w:cs="Times New Roman"/>
          <w:color w:val="000000" w:themeColor="text1"/>
        </w:rPr>
        <w:instrText>ADDIN CSL_CITATION {"citationItems":[{"id":"ITEM-1","itemData":{"DOI":"10.1038/ijo.2017.181","ISBN":"0363-6119","ISSN":"14765497","PMID":"28769121","abstract":"BACKGROUND: Acute exercise does not elicit compensatory changes in appetite parameters in lean individuals; however, less is known about responses in overweight individuals. This study compared the acute effects of moderate-intensity exercise on appetite, energy intake and appetite-regulatory hormones in lean and overweight/obese individuals. METHODS: Forty-seven healthy lean (n=22, 11 females; mean(s.d.) 37.5(15.2) years; 22.4(1.5) kg.m-2) and overweight/obese (n=25, 11 females; 45.0(12.4) years, 29.2(2.9) kg.m-2) individuals completed two, 8-h trials (exercise and control). In the exercise trial, participants completed 60 min treadmill exercise (59(4)% peak oxygen uptake) at 0-1 h and rested thereafter whilst participants rested throughout the control trial. Appetite ratings and concentrations of acylated ghrelin, peptide YY (PYY) and glucagon-like peptide-1 (GLP-1) were measured at pre-determined intervals. Standardised meals were consumed at 1.5 and 4 h and an ad libitum buffet meal was provided at 7 h. RESULTS: Exercise suppressed appetite (95% CI -3.1 to -0.5 mm, P=0.01), and elevated delta PYY (95% CI 10 to 17 pg.ml-1, P&lt;0.001) and GLP-1 (95% CI 7 to 10 pmol.l-1, P&lt;0.001) concentrations. Delta acylated ghrelin concentrations (95% CI -4.6 to 3.4 pg.ml-1, P=0.76) and ad libitum energy intake (95% CI -391 to 346 kJ, P=0.90) were similar between trials. Subjective and hormonal appetite parameters and ad libitum energy intake were similar between lean and overweight/obese individuals (P0.27). The exercise-induced elevation in delta GLP-1 was greater in overweight/obese individuals (trial-by-group interaction P=0.01), whereas lean individuals exhibited a greater exercise-induced increase in delta PYY (trial-by-group interaction P&lt;0.001). CONCLUSIONS: Acute moderate-intensity exercise transiently suppressed appetite and increased PYY and GLP-1 in the hours after exercise without stimulating compensatory changes in appetite in lean or overweight/obese individuals. These findings underscore the ability of exercise to induce a short-term energy deficit without any compensatory effects on appetite regardless of weight status.International Journal of Obesity accepted article preview online, 03 August 2017. doi:10.1038/ijo.2017.181.","author":[{"dropping-particle":"","family":"Douglas","given":"Jessica A","non-dropping-particle":"","parse-names":false,"suffix":""},{"dropping-particle":"","family":"King","given":"James A","non-dropping-particle":"","parse-names":false,"suffix":""},{"dropping-particle":"","family":"Clayton","given":"David J","non-dropping-particle":"","parse-names":false,"suffix":""},{"dropping-particle":"","family":"Jackson","given":"Andrew P","non-dropping-particle":"","parse-names":false,"suffix":""},{"dropping-particle":"","family":"Sargeant","given":"Jack A","non-dropping-particle":"","parse-names":false,"suffix":""},{"dropping-particle":"","family":"Thackray","given":"Alice E","non-dropping-particle":"","parse-names":false,"suffix":""},{"dropping-particle":"","family":"Davies","given":"Melanie J","non-dropping-particle":"","parse-names":false,"suffix":""},{"dropping-particle":"","family":"Stensel","given":"David J","non-dropping-particle":"","parse-names":false,"suffix":""}],"container-title":"International Journal of Obesity","id":"ITEM-1","issue":"12","issued":{"date-parts":[["2017"]]},"page":"1737-1744","publisher":"Nature Publishing Group","title":"Acute effects of exercise on appetite, ad libitum energy intake and appetite-regulatory hormones in lean and overweight/obese men and women","type":"article-journal","volume":"41"},"uris":["http://www.mendeley.com/documents/?uuid=9ff870a8-4e59-4fba-a1f1-6e71c1dd0901"]},{"id":"ITEM-2","itemData":{"DOI":"10.1007/s00421-015-3269-7","ISSN":"14396319","abstract":"Purpose: Heart disease risk is elevated in South Asians possibly due to impaired postprandial metabolism. Running has been shown to induce greater reductions in postprandial lipaemia in South Asian than European men, but the effect of walking in South Asians is unknown. Methods: Fifteen South Asian and 14 white European men aged 19–30 years completed two, 2-day trials in a randomised crossover design. On day 1, participants rested (control) or walked for 60 min at approximately 50 % maximum oxygen uptake (exercise). On day 2, participants rested and consumed two high-fat meals over a 9-h period during which 14 venous blood samples were collected. Results: South Asians exhibited higher postprandial triacylglycerol [geometric mean (95 % confidence interval) 2.29 (1.82 to 2.89) vs. 1.54 (1.21 to 1.96) mmol L−1 h−1], glucose [5.49 (5.21 to 5.79) vs. 5.05 (4.78 to 5.33) mmol L−1 h−1], insulin [32.9 (25.7 to 42.1) vs. 18.3 (14.2 to 23.7) µU mL−1 h−1] and interleukin-6 [2.44 (1.61 to 3.67) vs. 1.04 (0.68 to 1.59) pg mL−1 h−1] than Europeans (all ES ≥ 0.72, P ≤ 0.03). Between-group differences in triacylglycerol, glucose and insulin were not significant after controlling for age and percentage body fat. Walking reduced postprandial triacylglycerol [1.79 (1.52 to 2.12) vs. 1.97 (1.67 to 2.33) mmol L−1 h−1] and insulin [21.0 (17.0 to 26.0) vs. 28.7 (23.2 to 35.4) µU mL−1 h−1] (all ES ≥ 0.23. P ≤ 0.01), but group differences were not significant. Conclusions: Healthy South Asians exhibited impaired postprandial metabolism compared with white Europeans, but these differences were diminished after controlling for potential confounders. The small-moderate reduction in postprandial triacylglycerol and insulin after brisk walking was not different between the ethnicities.","author":[{"dropping-particle":"","family":"Arjunan","given":"Saravana Pillai","non-dropping-particle":"","parse-names":false,"suffix":""},{"dropping-particle":"","family":"Deighton","given":"Kevin","non-dropping-particle":"","parse-names":false,"suffix":""},{"dropping-particle":"","family":"Bishop","given":"Nicolette C.","non-dropping-particle":"","parse-names":false,"suffix":""},{"dropping-particle":"","family":"King","given":"James","non-dropping-particle":"","parse-names":false,"suffix":""},{"dropping-particle":"","family":"Reischak-Oliveira","given":"Alvaro","non-dropping-particle":"","parse-names":false,"suffix":""},{"dropping-particle":"","family":"Rogan","given":"Alice","non-dropping-particle":"","parse-names":false,"suffix":""},{"dropping-particle":"","family":"Sedgwick","given":"Matthew","non-dropping-particle":"","parse-names":false,"suffix":""},{"dropping-particle":"","family":"Thackray","given":"Alice E.","non-dropping-particle":"","parse-names":false,"suffix":""},{"dropping-particle":"","family":"Webb","given":"David","non-dropping-particle":"","parse-names":false,"suffix":""},{"dropping-particle":"","family":"Stensel","given":"David J.","non-dropping-particle":"","parse-names":false,"suffix":""}],"container-title":"European Journal of Applied Physiology","id":"ITEM-2","issue":"12","issued":{"date-parts":[["2015"]]},"page":"2641-2651","publisher":"Springer Berlin Heidelberg","title":"The effect of prior walking on coronary heart disease risk markers in South Asian and European men","type":"article-journal","volume":"115"},"uris":["http://www.mendeley.com/documents/?uuid=6ecd00f4-e949-4fb9-82a9-ff419b9af0ee"]}],"mendeley":{"formattedCitation":"(37,38)","plainTextFormattedCitation":"(37,38)","previouslyFormattedCitation":"(37,38)"},"properties":{"noteIndex":0},"schema":"https://github.com/citation-style-language/schema/raw/master/csl-citation.json"}</w:instrText>
      </w:r>
      <w:r w:rsidR="00045774">
        <w:rPr>
          <w:rFonts w:ascii="Times New Roman" w:hAnsi="Times New Roman" w:cs="Times New Roman"/>
          <w:color w:val="000000" w:themeColor="text1"/>
        </w:rPr>
        <w:fldChar w:fldCharType="separate"/>
      </w:r>
      <w:r w:rsidR="00016BDA" w:rsidRPr="00016BDA">
        <w:rPr>
          <w:rFonts w:ascii="Times New Roman" w:hAnsi="Times New Roman" w:cs="Times New Roman"/>
          <w:noProof/>
          <w:color w:val="000000" w:themeColor="text1"/>
        </w:rPr>
        <w:t>(37,38)</w:t>
      </w:r>
      <w:r w:rsidR="00045774">
        <w:rPr>
          <w:rFonts w:ascii="Times New Roman" w:hAnsi="Times New Roman" w:cs="Times New Roman"/>
          <w:color w:val="000000" w:themeColor="text1"/>
        </w:rPr>
        <w:fldChar w:fldCharType="end"/>
      </w:r>
      <w:r w:rsidR="0044337A">
        <w:rPr>
          <w:rFonts w:ascii="Times New Roman" w:hAnsi="Times New Roman" w:cs="Times New Roman"/>
          <w:color w:val="000000" w:themeColor="text1"/>
        </w:rPr>
        <w:t>.</w:t>
      </w:r>
      <w:r w:rsidR="00537C17">
        <w:rPr>
          <w:rFonts w:ascii="Times New Roman" w:hAnsi="Times New Roman" w:cs="Times New Roman"/>
          <w:color w:val="000000" w:themeColor="text1"/>
        </w:rPr>
        <w:t xml:space="preserve"> </w:t>
      </w:r>
      <w:r w:rsidR="00624A5B">
        <w:rPr>
          <w:rFonts w:ascii="Times New Roman" w:hAnsi="Times New Roman" w:cs="Times New Roman"/>
          <w:color w:val="000000" w:themeColor="text1"/>
        </w:rPr>
        <w:t xml:space="preserve">In the current study, whilst </w:t>
      </w:r>
      <w:r w:rsidR="00537C17">
        <w:rPr>
          <w:rFonts w:ascii="Times New Roman" w:hAnsi="Times New Roman" w:cs="Times New Roman"/>
          <w:color w:val="000000" w:themeColor="text1"/>
        </w:rPr>
        <w:t xml:space="preserve">all participants </w:t>
      </w:r>
      <w:r w:rsidR="00624A5B">
        <w:rPr>
          <w:rFonts w:ascii="Times New Roman" w:hAnsi="Times New Roman" w:cs="Times New Roman"/>
          <w:color w:val="000000" w:themeColor="text1"/>
        </w:rPr>
        <w:t>met our</w:t>
      </w:r>
      <w:r w:rsidR="00537C17">
        <w:rPr>
          <w:rFonts w:ascii="Times New Roman" w:hAnsi="Times New Roman" w:cs="Times New Roman"/>
          <w:color w:val="000000" w:themeColor="text1"/>
        </w:rPr>
        <w:t xml:space="preserve"> criteria for NDH</w:t>
      </w:r>
      <w:r w:rsidR="00912869">
        <w:rPr>
          <w:rFonts w:ascii="Times New Roman" w:hAnsi="Times New Roman" w:cs="Times New Roman"/>
          <w:color w:val="000000" w:themeColor="text1"/>
        </w:rPr>
        <w:t xml:space="preserve"> </w:t>
      </w:r>
      <w:r w:rsidR="00912869">
        <w:rPr>
          <w:rFonts w:ascii="Times New Roman" w:hAnsi="Times New Roman" w:cs="Times New Roman"/>
          <w:color w:val="000000" w:themeColor="text1"/>
        </w:rPr>
        <w:fldChar w:fldCharType="begin" w:fldLock="1"/>
      </w:r>
      <w:r w:rsidR="008B15E9">
        <w:rPr>
          <w:rFonts w:ascii="Times New Roman" w:hAnsi="Times New Roman" w:cs="Times New Roman"/>
          <w:color w:val="000000" w:themeColor="text1"/>
        </w:rPr>
        <w:instrText>ADDIN CSL_CITATION {"citationItems":[{"id":"ITEM-1","itemData":{"DOI":"http://dx.doi. org/10.1016/S0140-6736(16)31679-8.","ISBN":"9782930229874","PMID":"6613","abstract":"Diabetes, a disease no longer associated with affluence, is on the rise across the globe as reported in this 8th edition of the are significant: millions of people are being destroyed IDF Diabet by the current diabetes pandemic which substantiates es Atlas 2017. The indicators IDF’s mission and rigorous efforts to provide solutions to this worldwide health crisis. Already for some time, diabetes and other noncommunicable diseases (NCDs) that share similar risk factors have represented a primary threat to health and human development. Since the first IDF Diabetes Atlas was published in 2000, the fact that the incidence and prevalence of diabetes continues to rise is self-evident. However, the devastating short and long-term effects of the disease on our world become more detailed with each new edition of the Atlas. At present, nearly half a billion people live with diabetes. Low and middle income countries carry almost 80% of the diabetes burden. Rapid urbanization, unhealthy diets and increasingly sedentary lifestyles have resulted in previously unheard higher rates of obesity and diabetes and many countries do not have adequate resources to provide preventive or medical care for their populations. Up-to-date studies and analysis reveal clearly that we need a robust and more dynamic response not only from different governmental sectors, but also from civil societies, patient organizations, food producers and pharmaceutical manufacturers. Diabetes","author":[{"dropping-particle":"","family":"International Diabetes Federation","given":"","non-dropping-particle":"","parse-names":false,"suffix":""}],"id":"ITEM-1","issued":{"date-parts":[["2017"]]},"title":"IDF Diabetes Atlas, 8th Edition, 2017","type":"report"},"uris":["http://www.mendeley.com/documents/?uuid=de8b8454-b62d-4b65-a40e-1b9d5a680e52"]}],"mendeley":{"formattedCitation":"(1)","plainTextFormattedCitation":"(1)","previouslyFormattedCitation":"(1)"},"properties":{"noteIndex":0},"schema":"https://github.com/citation-style-language/schema/raw/master/csl-citation.json"}</w:instrText>
      </w:r>
      <w:r w:rsidR="00912869">
        <w:rPr>
          <w:rFonts w:ascii="Times New Roman" w:hAnsi="Times New Roman" w:cs="Times New Roman"/>
          <w:color w:val="000000" w:themeColor="text1"/>
        </w:rPr>
        <w:fldChar w:fldCharType="separate"/>
      </w:r>
      <w:r w:rsidR="00273AB8" w:rsidRPr="00273AB8">
        <w:rPr>
          <w:rFonts w:ascii="Times New Roman" w:hAnsi="Times New Roman" w:cs="Times New Roman"/>
          <w:noProof/>
          <w:color w:val="000000" w:themeColor="text1"/>
        </w:rPr>
        <w:t>(1)</w:t>
      </w:r>
      <w:r w:rsidR="00912869">
        <w:rPr>
          <w:rFonts w:ascii="Times New Roman" w:hAnsi="Times New Roman" w:cs="Times New Roman"/>
          <w:color w:val="000000" w:themeColor="text1"/>
        </w:rPr>
        <w:fldChar w:fldCharType="end"/>
      </w:r>
      <w:r w:rsidR="00537C17">
        <w:rPr>
          <w:rFonts w:ascii="Times New Roman" w:hAnsi="Times New Roman" w:cs="Times New Roman"/>
          <w:color w:val="000000" w:themeColor="text1"/>
        </w:rPr>
        <w:t xml:space="preserve">, </w:t>
      </w:r>
      <w:r w:rsidR="00624A5B">
        <w:rPr>
          <w:rFonts w:ascii="Times New Roman" w:hAnsi="Times New Roman" w:cs="Times New Roman"/>
          <w:color w:val="000000" w:themeColor="text1"/>
        </w:rPr>
        <w:t xml:space="preserve">it is noteworthy that </w:t>
      </w:r>
      <w:r w:rsidR="00537C17">
        <w:rPr>
          <w:rFonts w:ascii="Times New Roman" w:hAnsi="Times New Roman" w:cs="Times New Roman"/>
          <w:color w:val="000000" w:themeColor="text1"/>
        </w:rPr>
        <w:t xml:space="preserve">16 </w:t>
      </w:r>
      <w:r w:rsidR="00537C17" w:rsidRPr="00E80392">
        <w:rPr>
          <w:rFonts w:ascii="Times New Roman" w:hAnsi="Times New Roman" w:cs="Times New Roman"/>
          <w:color w:val="000000" w:themeColor="text1"/>
        </w:rPr>
        <w:t xml:space="preserve">(70%) </w:t>
      </w:r>
      <w:r w:rsidR="00624A5B">
        <w:rPr>
          <w:rFonts w:ascii="Times New Roman" w:hAnsi="Times New Roman" w:cs="Times New Roman"/>
          <w:color w:val="000000" w:themeColor="text1"/>
        </w:rPr>
        <w:t>had</w:t>
      </w:r>
      <w:r w:rsidR="00537C17" w:rsidRPr="00E80392">
        <w:rPr>
          <w:rFonts w:ascii="Times New Roman" w:hAnsi="Times New Roman" w:cs="Times New Roman"/>
          <w:color w:val="000000" w:themeColor="text1"/>
        </w:rPr>
        <w:t xml:space="preserve"> normal fasting glucose (&lt;5.6 mmol</w:t>
      </w:r>
      <w:r w:rsidR="00537C17" w:rsidRPr="00F71305">
        <w:rPr>
          <w:rFonts w:ascii="Times New Roman" w:hAnsi="Times New Roman" w:cs="Times New Roman"/>
        </w:rPr>
        <w:t>·L</w:t>
      </w:r>
      <w:r w:rsidR="00537C17" w:rsidRPr="00F71305">
        <w:rPr>
          <w:rFonts w:ascii="Times New Roman" w:hAnsi="Times New Roman" w:cs="Times New Roman"/>
          <w:vertAlign w:val="superscript"/>
        </w:rPr>
        <w:t>-1</w:t>
      </w:r>
      <w:r w:rsidR="00537C17" w:rsidRPr="00E80392">
        <w:rPr>
          <w:rFonts w:ascii="Times New Roman" w:hAnsi="Times New Roman" w:cs="Times New Roman"/>
          <w:color w:val="000000" w:themeColor="text1"/>
        </w:rPr>
        <w:t>)</w:t>
      </w:r>
      <w:r w:rsidR="00537C17">
        <w:rPr>
          <w:rFonts w:ascii="Times New Roman" w:hAnsi="Times New Roman" w:cs="Times New Roman"/>
          <w:color w:val="000000" w:themeColor="text1"/>
        </w:rPr>
        <w:t>.</w:t>
      </w:r>
      <w:r w:rsidR="002101FF">
        <w:rPr>
          <w:rFonts w:ascii="Times New Roman" w:hAnsi="Times New Roman" w:cs="Times New Roman"/>
          <w:color w:val="000000" w:themeColor="text1"/>
        </w:rPr>
        <w:t xml:space="preserve"> </w:t>
      </w:r>
      <w:r w:rsidR="006A1E3D">
        <w:rPr>
          <w:rFonts w:ascii="Times New Roman" w:hAnsi="Times New Roman" w:cs="Times New Roman"/>
          <w:color w:val="000000" w:themeColor="text1"/>
        </w:rPr>
        <w:t>Furthermore, a</w:t>
      </w:r>
      <w:r w:rsidR="006F50BC">
        <w:rPr>
          <w:rFonts w:ascii="Times New Roman" w:hAnsi="Times New Roman" w:cs="Times New Roman"/>
          <w:color w:val="000000" w:themeColor="text1"/>
        </w:rPr>
        <w:t xml:space="preserve">s exercise intensity increases, proportional utilisation of carbohydrate metabolism also increases, with accordant stimulation of hepatic glucose production </w:t>
      </w:r>
      <w:r w:rsidR="006F50BC">
        <w:rPr>
          <w:rFonts w:ascii="Times New Roman" w:hAnsi="Times New Roman" w:cs="Times New Roman"/>
          <w:color w:val="000000" w:themeColor="text1"/>
        </w:rPr>
        <w:fldChar w:fldCharType="begin" w:fldLock="1"/>
      </w:r>
      <w:r w:rsidR="00016BDA">
        <w:rPr>
          <w:rFonts w:ascii="Times New Roman" w:hAnsi="Times New Roman" w:cs="Times New Roman"/>
          <w:color w:val="000000" w:themeColor="text1"/>
        </w:rPr>
        <w:instrText>ADDIN CSL_CITATION {"citationItems":[{"id":"ITEM-1","itemData":{"DOI":"10.1016/bs.pmbts.2015.07.010","ISBN":"9780128039915","ISSN":"18780814","abstract":"The accelerated metabolic demands of the working muscle cannot be met without a robust response from the liver. If not for the hepatic response, sustained exercise would be impossible. The liver stores, releases, and recycles potential energy. Exercise would result in hypoglycemia if it were not for the accelerated release of energy as glucose. The energetic demands on the liver are largely met by increased oxidation of fatty acids mobilized from adipose tissue. Adaptations immediately following exercise facilitate the replenishment of glycogen stores. Pancreatic glucagon and insulin responses orchestrate the hepatic response during and immediately following exercise. Like skeletal muscle and other physiological systems, liver adapts to repeated demands of exercise by increasing its capacity to produce energy by oxidizing fat. The ability of regular physical activity to increase fat oxidation is protective and can reverse fatty liver disease. Engaging in regular physical exercise has broad ranging positive health implications including those that improve the metabolic health of the liver.","author":[{"dropping-particle":"","family":"Trefts","given":"Elijah","non-dropping-particle":"","parse-names":false,"suffix":""},{"dropping-particle":"","family":"Williams","given":"Ashley S.","non-dropping-particle":"","parse-names":false,"suffix":""},{"dropping-particle":"","family":"Wasserman","given":"David H.","non-dropping-particle":"","parse-names":false,"suffix":""}],"container-title":"Progress in Molecular Biology and Translational Science","id":"ITEM-1","issued":{"date-parts":[["2015"]]},"page":"203-225","title":"Exercise and the Regulation of Hepatic Metabolism","type":"article-journal","volume":"135"},"uris":["http://www.mendeley.com/documents/?uuid=76719042-b219-4f19-8216-56959f5b8aa0"]}],"mendeley":{"formattedCitation":"(39)","plainTextFormattedCitation":"(39)","previouslyFormattedCitation":"(39)"},"properties":{"noteIndex":0},"schema":"https://github.com/citation-style-language/schema/raw/master/csl-citation.json"}</w:instrText>
      </w:r>
      <w:r w:rsidR="006F50BC">
        <w:rPr>
          <w:rFonts w:ascii="Times New Roman" w:hAnsi="Times New Roman" w:cs="Times New Roman"/>
          <w:color w:val="000000" w:themeColor="text1"/>
        </w:rPr>
        <w:fldChar w:fldCharType="separate"/>
      </w:r>
      <w:r w:rsidR="00016BDA" w:rsidRPr="00016BDA">
        <w:rPr>
          <w:rFonts w:ascii="Times New Roman" w:hAnsi="Times New Roman" w:cs="Times New Roman"/>
          <w:noProof/>
          <w:color w:val="000000" w:themeColor="text1"/>
        </w:rPr>
        <w:t>(39)</w:t>
      </w:r>
      <w:r w:rsidR="006F50BC">
        <w:rPr>
          <w:rFonts w:ascii="Times New Roman" w:hAnsi="Times New Roman" w:cs="Times New Roman"/>
          <w:color w:val="000000" w:themeColor="text1"/>
        </w:rPr>
        <w:fldChar w:fldCharType="end"/>
      </w:r>
      <w:r w:rsidR="006F50BC">
        <w:rPr>
          <w:rFonts w:ascii="Times New Roman" w:hAnsi="Times New Roman" w:cs="Times New Roman"/>
          <w:color w:val="000000" w:themeColor="text1"/>
        </w:rPr>
        <w:t xml:space="preserve">. </w:t>
      </w:r>
      <w:r w:rsidR="00020006">
        <w:rPr>
          <w:rFonts w:ascii="Times New Roman" w:hAnsi="Times New Roman" w:cs="Times New Roman"/>
          <w:color w:val="000000" w:themeColor="text1"/>
        </w:rPr>
        <w:t>I</w:t>
      </w:r>
      <w:r w:rsidR="006F50BC">
        <w:rPr>
          <w:rFonts w:ascii="Times New Roman" w:hAnsi="Times New Roman" w:cs="Times New Roman"/>
          <w:color w:val="000000" w:themeColor="text1"/>
        </w:rPr>
        <w:t xml:space="preserve">n </w:t>
      </w:r>
      <w:r w:rsidR="00692680">
        <w:rPr>
          <w:rFonts w:ascii="Times New Roman" w:hAnsi="Times New Roman" w:cs="Times New Roman"/>
          <w:color w:val="000000" w:themeColor="text1"/>
        </w:rPr>
        <w:t xml:space="preserve">individuals with </w:t>
      </w:r>
      <w:r w:rsidR="00CE0A78">
        <w:rPr>
          <w:rFonts w:ascii="Times New Roman" w:hAnsi="Times New Roman" w:cs="Times New Roman"/>
          <w:color w:val="000000" w:themeColor="text1"/>
        </w:rPr>
        <w:t>normoglycaemia or NDH,</w:t>
      </w:r>
      <w:r w:rsidR="006F50BC">
        <w:rPr>
          <w:rFonts w:ascii="Times New Roman" w:hAnsi="Times New Roman" w:cs="Times New Roman"/>
          <w:color w:val="000000" w:themeColor="text1"/>
        </w:rPr>
        <w:t xml:space="preserve"> circulating </w:t>
      </w:r>
      <w:r w:rsidR="006F50BC">
        <w:rPr>
          <w:rFonts w:ascii="Times New Roman" w:hAnsi="Times New Roman" w:cs="Times New Roman"/>
          <w:color w:val="000000" w:themeColor="text1"/>
        </w:rPr>
        <w:lastRenderedPageBreak/>
        <w:t xml:space="preserve">glucose </w:t>
      </w:r>
      <w:r w:rsidR="00C927B7">
        <w:rPr>
          <w:rFonts w:ascii="Times New Roman" w:hAnsi="Times New Roman" w:cs="Times New Roman"/>
          <w:color w:val="000000" w:themeColor="text1"/>
        </w:rPr>
        <w:t xml:space="preserve">concentrations </w:t>
      </w:r>
      <w:r w:rsidR="006F50BC">
        <w:rPr>
          <w:rFonts w:ascii="Times New Roman" w:hAnsi="Times New Roman" w:cs="Times New Roman"/>
          <w:color w:val="000000" w:themeColor="text1"/>
        </w:rPr>
        <w:t xml:space="preserve">at the end of </w:t>
      </w:r>
      <w:r w:rsidR="00CE0A78">
        <w:rPr>
          <w:rFonts w:ascii="Times New Roman" w:hAnsi="Times New Roman" w:cs="Times New Roman"/>
          <w:color w:val="000000" w:themeColor="text1"/>
        </w:rPr>
        <w:t>acute moderate-to</w:t>
      </w:r>
      <w:r w:rsidR="00766B90">
        <w:rPr>
          <w:rFonts w:ascii="Times New Roman" w:hAnsi="Times New Roman" w:cs="Times New Roman"/>
          <w:color w:val="000000" w:themeColor="text1"/>
        </w:rPr>
        <w:t>-</w:t>
      </w:r>
      <w:r w:rsidR="00CE0A78">
        <w:rPr>
          <w:rFonts w:ascii="Times New Roman" w:hAnsi="Times New Roman" w:cs="Times New Roman"/>
          <w:color w:val="000000" w:themeColor="text1"/>
        </w:rPr>
        <w:t>vigorous-intensity</w:t>
      </w:r>
      <w:r w:rsidR="006F50BC">
        <w:rPr>
          <w:rFonts w:ascii="Times New Roman" w:hAnsi="Times New Roman" w:cs="Times New Roman"/>
          <w:color w:val="000000" w:themeColor="text1"/>
        </w:rPr>
        <w:t xml:space="preserve"> exercise </w:t>
      </w:r>
      <w:r w:rsidR="00C927B7">
        <w:rPr>
          <w:rFonts w:ascii="Times New Roman" w:hAnsi="Times New Roman" w:cs="Times New Roman"/>
          <w:color w:val="000000" w:themeColor="text1"/>
        </w:rPr>
        <w:t>are</w:t>
      </w:r>
      <w:r w:rsidR="00020006">
        <w:rPr>
          <w:rFonts w:ascii="Times New Roman" w:hAnsi="Times New Roman" w:cs="Times New Roman"/>
          <w:color w:val="000000" w:themeColor="text1"/>
        </w:rPr>
        <w:t xml:space="preserve"> often</w:t>
      </w:r>
      <w:r w:rsidR="006F50BC">
        <w:rPr>
          <w:rFonts w:ascii="Times New Roman" w:hAnsi="Times New Roman" w:cs="Times New Roman"/>
          <w:color w:val="000000" w:themeColor="text1"/>
        </w:rPr>
        <w:t xml:space="preserve"> greater than </w:t>
      </w:r>
      <w:r w:rsidR="00C927B7">
        <w:rPr>
          <w:rFonts w:ascii="Times New Roman" w:hAnsi="Times New Roman" w:cs="Times New Roman"/>
          <w:color w:val="000000" w:themeColor="text1"/>
        </w:rPr>
        <w:t>those</w:t>
      </w:r>
      <w:r w:rsidR="006F50BC">
        <w:rPr>
          <w:rFonts w:ascii="Times New Roman" w:hAnsi="Times New Roman" w:cs="Times New Roman"/>
          <w:color w:val="000000" w:themeColor="text1"/>
        </w:rPr>
        <w:t xml:space="preserve"> immediately before, </w:t>
      </w:r>
      <w:r w:rsidR="00CE0A78">
        <w:rPr>
          <w:rFonts w:ascii="Times New Roman" w:hAnsi="Times New Roman" w:cs="Times New Roman"/>
          <w:color w:val="000000" w:themeColor="text1"/>
        </w:rPr>
        <w:t>with</w:t>
      </w:r>
      <w:r w:rsidR="006F50BC">
        <w:rPr>
          <w:rFonts w:ascii="Times New Roman" w:hAnsi="Times New Roman" w:cs="Times New Roman"/>
          <w:color w:val="000000" w:themeColor="text1"/>
        </w:rPr>
        <w:t xml:space="preserve"> effects extend</w:t>
      </w:r>
      <w:r w:rsidR="008639F6">
        <w:rPr>
          <w:rFonts w:ascii="Times New Roman" w:hAnsi="Times New Roman" w:cs="Times New Roman"/>
          <w:color w:val="000000" w:themeColor="text1"/>
        </w:rPr>
        <w:t>ing</w:t>
      </w:r>
      <w:r w:rsidR="006F50BC">
        <w:rPr>
          <w:rFonts w:ascii="Times New Roman" w:hAnsi="Times New Roman" w:cs="Times New Roman"/>
          <w:color w:val="000000" w:themeColor="text1"/>
        </w:rPr>
        <w:t xml:space="preserve"> into the post-prandial period of meals coming shortly after exercise </w:t>
      </w:r>
      <w:r w:rsidR="006F50BC">
        <w:rPr>
          <w:rFonts w:ascii="Times New Roman" w:hAnsi="Times New Roman" w:cs="Times New Roman"/>
          <w:color w:val="000000" w:themeColor="text1"/>
        </w:rPr>
        <w:fldChar w:fldCharType="begin" w:fldLock="1"/>
      </w:r>
      <w:r w:rsidR="00016BDA">
        <w:rPr>
          <w:rFonts w:ascii="Times New Roman" w:hAnsi="Times New Roman" w:cs="Times New Roman"/>
          <w:color w:val="000000" w:themeColor="text1"/>
        </w:rPr>
        <w:instrText>ADDIN CSL_CITATION {"citationItems":[{"id":"ITEM-1","itemData":{"DOI":"10.1152/japplphysiol.00608.2016","ISSN":"15221601","abstract":"There is no consensus regarding optimal exercise timing for reducing postprandial glucose (PPG). The purpose of the present study was to determine the most effective exercise timing. Eleven participants completed four different exercise patterns 1) no exercise; 2) preprandial exercise (jogging); 3) postprandial exercise; and 4) brief periodic exercise intervention (three sets of 1-min jogging + 30 s of rest, every 30 min, 20 times total) in a random order separated by a minimum of 5 days. Preprandial and postprandial exercise consisted of 20 sets of intermittent exercise (1 min of jogging + 30 s rest per set) repeated 3 times per day. Total daily exercise volume was identical for all three exercise patterns. Exercise intensities were 62.4 ± 12.9% VO2peak. Blood glucose concentrations were measured continuously throughout each trial for 24 h. After breakfast, peak blood glucose concentrations were lower with brief periodic exercise (99 ± 6 mg/dl) than those with preprandial and postprandial exercise (109 ± 10 and 115 ± 14 mg/dl, respectively, P &lt; 0.05, effect size = 0.517). After lunch, peak glucose concentrations were lower with brief periodic exercise than those with postprandial exercise (97 ± 5 and 108 ± 8 mg/dl, P &lt; 0.05, effect size = 0.484). After dinner, peak glucose concentrations did not significantly differ among exercise patterns. Areas under the curve over 24 h and 2 h postprandially did not differ among exercise patterns. These findings suggest that brief periodic exercise may be more effective than preprandial and postprandial exercise at attenuating PPG in young active individuals. NEW &amp; NOTEWORTHY This was the first study to investigate the effect of different exercise timing (brief periodic vs. preprandial vs. postprandial exercise) on postprandial glucose (PPG) attenuation in active healthy men. We demonstrated that brief periodic exercise attenuated peak PPG levels more than preprandial and postprandial exercise, particularly in the morning. Additionally, PPG rebounded soon after discontinuing postprandial exercise. Thus, brief periodic exercise may be better than preprandial and postprandial exercise at attenuating PPG levels.","author":[{"dropping-particle":"","family":"Hatamoto","given":"Yoichi","non-dropping-particle":"","parse-names":false,"suffix":""},{"dropping-particle":"","family":"Goya","given":"Ryoma","non-dropping-particle":"","parse-names":false,"suffix":""},{"dropping-particle":"","family":"Yamada","given":"Yosuke","non-dropping-particle":"","parse-names":false,"suffix":""},{"dropping-particle":"","family":"Yoshimura","given":"Eichi","non-dropping-particle":"","parse-names":false,"suffix":""},{"dropping-particle":"","family":"Nishimura","given":"Sena","non-dropping-particle":"","parse-names":false,"suffix":""},{"dropping-particle":"","family":"Higaki","given":"Yasuki","non-dropping-particle":"","parse-names":false,"suffix":""},{"dropping-particle":"","family":"Tanaka","given":"Hiroaki","non-dropping-particle":"","parse-names":false,"suffix":""}],"container-title":"Journal of Applied Physiology","id":"ITEM-1","issue":"2","issued":{"date-parts":[["2017"]]},"page":"278-284","title":"Effect of exercise timing on elevated postprandial glucose levels","type":"article-journal","volume":"123"},"uris":["http://www.mendeley.com/documents/?uuid=858db20c-fad8-4c3c-8b5c-f9e7a668393b"]},{"id":"ITEM-2","itemData":{"DOI":"10.1038/ijo.2017.181","ISBN":"0363-6119","ISSN":"14765497","PMID":"28769121","abstract":"BACKGROUND: Acute exercise does not elicit compensatory changes in appetite parameters in lean individuals; however, less is known about responses in overweight individuals. This study compared the acute effects of moderate-intensity exercise on appetite, energy intake and appetite-regulatory hormones in lean and overweight/obese individuals. METHODS: Forty-seven healthy lean (n=22, 11 females; mean(s.d.) 37.5(15.2) years; 22.4(1.5) kg.m-2) and overweight/obese (n=25, 11 females; 45.0(12.4) years, 29.2(2.9) kg.m-2) individuals completed two, 8-h trials (exercise and control). In the exercise trial, participants completed 60 min treadmill exercise (59(4)% peak oxygen uptake) at 0-1 h and rested thereafter whilst participants rested throughout the control trial. Appetite ratings and concentrations of acylated ghrelin, peptide YY (PYY) and glucagon-like peptide-1 (GLP-1) were measured at pre-determined intervals. Standardised meals were consumed at 1.5 and 4 h and an ad libitum buffet meal was provided at 7 h. RESULTS: Exercise suppressed appetite (95% CI -3.1 to -0.5 mm, P=0.01), and elevated delta PYY (95% CI 10 to 17 pg.ml-1, P&lt;0.001) and GLP-1 (95% CI 7 to 10 pmol.l-1, P&lt;0.001) concentrations. Delta acylated ghrelin concentrations (95% CI -4.6 to 3.4 pg.ml-1, P=0.76) and ad libitum energy intake (95% CI -391 to 346 kJ, P=0.90) were similar between trials. Subjective and hormonal appetite parameters and ad libitum energy intake were similar between lean and overweight/obese individuals (P0.27). The exercise-induced elevation in delta GLP-1 was greater in overweight/obese individuals (trial-by-group interaction P=0.01), whereas lean individuals exhibited a greater exercise-induced increase in delta PYY (trial-by-group interaction P&lt;0.001). CONCLUSIONS: Acute moderate-intensity exercise transiently suppressed appetite and increased PYY and GLP-1 in the hours after exercise without stimulating compensatory changes in appetite in lean or overweight/obese individuals. These findings underscore the ability of exercise to induce a short-term energy deficit without any compensatory effects on appetite regardless of weight status.International Journal of Obesity accepted article preview online, 03 August 2017. doi:10.1038/ijo.2017.181.","author":[{"dropping-particle":"","family":"Douglas","given":"Jessica A","non-dropping-particle":"","parse-names":false,"suffix":""},{"dropping-particle":"","family":"King","given":"James A","non-dropping-particle":"","parse-names":false,"suffix":""},{"dropping-particle":"","family":"Clayton","given":"David J","non-dropping-particle":"","parse-names":false,"suffix":""},{"dropping-particle":"","family":"Jackson","given":"Andrew P","non-dropping-particle":"","parse-names":false,"suffix":""},{"dropping-particle":"","family":"Sargeant","given":"Jack A","non-dropping-particle":"","parse-names":false,"suffix":""},{"dropping-particle":"","family":"Thackray","given":"Alice E","non-dropping-particle":"","parse-names":false,"suffix":""},{"dropping-particle":"","family":"Davies","given":"Melanie J","non-dropping-particle":"","parse-names":false,"suffix":""},{"dropping-particle":"","family":"Stensel","given":"David J","non-dropping-particle":"","parse-names":false,"suffix":""}],"container-title":"International Journal of Obesity","id":"ITEM-2","issue":"12","issued":{"date-parts":[["2017"]]},"page":"1737-1744","publisher":"Nature Publishing Group","title":"Acute effects of exercise on appetite, ad libitum energy intake and appetite-regulatory hormones in lean and overweight/obese men and women","type":"article-journal","volume":"41"},"uris":["http://www.mendeley.com/documents/?uuid=9ff870a8-4e59-4fba-a1f1-6e71c1dd0901"]},{"id":"ITEM-3","itemData":{"DOI":"10.1210/jc.2013-2687","ISSN":"0021972X","abstract":"Background: A single bout of exercise improves postprandial glycemia and insulin sensitivity in prediabetic patients; however, the impact of exercise intensity is not well understood. The present study compared the effects of acute isocaloric moderate (MIE) and high-intensity (HIE) exercise on glucose disposal and insulin sensitivity in prediabetic adults. Methods: Subjects (n = 18; age 49 ± 14 y; fasting glucose 105 ± 11 mg/dL; 2 h glucose 170 ± 32 mg/dL) completed a peak O2 consumption/lactate threshold (LT) protocol plus three randomly assigned conditions: 1) control, 1 hour of seated rest, 2) MIE (at LT), and 3) HIE (75% of difference between LT and peak O2 consumption). One hour after exercise, subjects received an oral glucose tolerance test (OGTT). Plasma glucose, insulin, and C-peptide concentrations were sampled at 5- to 10-minute intervals at baseline, during exercise, after exercise, and for 3 hours after glucose ingestion. Total, early-phase, and late-phase area under the glucose and insulin response curves were compared between conditions. Indices of insulin sensitivity (SI) were derived from OGTT data using the oral minimal model. Results: Compared with control, SI improved by 51% (P = .02) and 85% (P &lt; .001) on the MIE and HIE days, respectively. No differences in SI were observed between the exercise conditions (P = .62). Improvements in SI corresponded to significant reductions in the glucose, insulin, and C-peptide area under the curve values during the late phase of the OGTT after HIE (P &lt; .05), with only a trend for reductions after MIE. Conclusion: These results suggest that in prediabetic adults, acute exercise has an immediate and intensity-dependent effect on improving postprandial glycemia and insulin sensitivity. (J Clin Endocrinol Metab 99: 220-228, 2014). © Copyright 2014 by The Endocrine Society.","author":[{"dropping-particle":"","family":"Rynders","given":"Corey A.","non-dropping-particle":"","parse-names":false,"suffix":""},{"dropping-particle":"","family":"Weltman","given":"Judy Y.","non-dropping-particle":"","parse-names":false,"suffix":""},{"dropping-particle":"","family":"Jiang","given":"Boyi","non-dropping-particle":"","parse-names":false,"suffix":""},{"dropping-particle":"","family":"Breton","given":"Marc","non-dropping-particle":"","parse-names":false,"suffix":""},{"dropping-particle":"","family":"Patrie","given":"James","non-dropping-particle":"","parse-names":false,"suffix":""},{"dropping-particle":"","family":"Barrett","given":"Eugene J.","non-dropping-particle":"","parse-names":false,"suffix":""},{"dropping-particle":"","family":"Weltman","given":"Arthur","non-dropping-particle":"","parse-names":false,"suffix":""}],"container-title":"Journal of Clinical Endocrinology and Metabolism","id":"ITEM-3","issue":"1","issued":{"date-parts":[["2014"]]},"page":"220-228","title":"Effects of exercise intensity on postprandial improvement in glucose disposal and insulin sensitivity in prediabetic adults","type":"article-journal","volume":"99"},"uris":["http://www.mendeley.com/documents/?uuid=fcbe7961-6450-4164-bd31-4cea6bc57ff3"]}],"mendeley":{"formattedCitation":"(33,36,37)","plainTextFormattedCitation":"(33,36,37)","previouslyFormattedCitation":"(33,36,37)"},"properties":{"noteIndex":0},"schema":"https://github.com/citation-style-language/schema/raw/master/csl-citation.json"}</w:instrText>
      </w:r>
      <w:r w:rsidR="006F50BC">
        <w:rPr>
          <w:rFonts w:ascii="Times New Roman" w:hAnsi="Times New Roman" w:cs="Times New Roman"/>
          <w:color w:val="000000" w:themeColor="text1"/>
        </w:rPr>
        <w:fldChar w:fldCharType="separate"/>
      </w:r>
      <w:r w:rsidR="00016BDA" w:rsidRPr="00016BDA">
        <w:rPr>
          <w:rFonts w:ascii="Times New Roman" w:hAnsi="Times New Roman" w:cs="Times New Roman"/>
          <w:noProof/>
          <w:color w:val="000000" w:themeColor="text1"/>
        </w:rPr>
        <w:t>(33,36,37)</w:t>
      </w:r>
      <w:r w:rsidR="006F50BC">
        <w:rPr>
          <w:rFonts w:ascii="Times New Roman" w:hAnsi="Times New Roman" w:cs="Times New Roman"/>
          <w:color w:val="000000" w:themeColor="text1"/>
        </w:rPr>
        <w:fldChar w:fldCharType="end"/>
      </w:r>
      <w:r w:rsidR="006F50BC" w:rsidRPr="004B2337">
        <w:rPr>
          <w:rFonts w:ascii="Times New Roman" w:hAnsi="Times New Roman" w:cs="Times New Roman"/>
          <w:color w:val="000000" w:themeColor="text1"/>
        </w:rPr>
        <w:t xml:space="preserve">. </w:t>
      </w:r>
      <w:r w:rsidR="00CE0A78">
        <w:rPr>
          <w:rFonts w:ascii="Times New Roman" w:hAnsi="Times New Roman" w:cs="Times New Roman"/>
          <w:color w:val="000000" w:themeColor="text1"/>
        </w:rPr>
        <w:t>I</w:t>
      </w:r>
      <w:r w:rsidR="006F50BC">
        <w:rPr>
          <w:rFonts w:ascii="Times New Roman" w:hAnsi="Times New Roman" w:cs="Times New Roman"/>
          <w:color w:val="000000" w:themeColor="text1"/>
        </w:rPr>
        <w:t>t</w:t>
      </w:r>
      <w:r w:rsidR="006F50BC" w:rsidRPr="004B2337">
        <w:rPr>
          <w:rFonts w:ascii="Times New Roman" w:hAnsi="Times New Roman" w:cs="Times New Roman"/>
          <w:color w:val="000000" w:themeColor="text1"/>
        </w:rPr>
        <w:t xml:space="preserve"> is</w:t>
      </w:r>
      <w:r w:rsidR="00CE0A78">
        <w:rPr>
          <w:rFonts w:ascii="Times New Roman" w:hAnsi="Times New Roman" w:cs="Times New Roman"/>
          <w:color w:val="000000" w:themeColor="text1"/>
        </w:rPr>
        <w:t xml:space="preserve"> therefore</w:t>
      </w:r>
      <w:r w:rsidR="006F50BC" w:rsidRPr="004B2337">
        <w:rPr>
          <w:rFonts w:ascii="Times New Roman" w:hAnsi="Times New Roman" w:cs="Times New Roman"/>
          <w:color w:val="000000" w:themeColor="text1"/>
        </w:rPr>
        <w:t xml:space="preserve"> plausible that</w:t>
      </w:r>
      <w:r w:rsidR="0060180F">
        <w:rPr>
          <w:rFonts w:ascii="Times New Roman" w:hAnsi="Times New Roman" w:cs="Times New Roman"/>
          <w:color w:val="000000" w:themeColor="text1"/>
        </w:rPr>
        <w:t xml:space="preserve"> in our recruited population</w:t>
      </w:r>
      <w:r w:rsidR="002B40E0">
        <w:rPr>
          <w:rFonts w:ascii="Times New Roman" w:hAnsi="Times New Roman" w:cs="Times New Roman"/>
          <w:color w:val="000000" w:themeColor="text1"/>
        </w:rPr>
        <w:t>,</w:t>
      </w:r>
      <w:r w:rsidR="0060180F">
        <w:rPr>
          <w:rFonts w:ascii="Times New Roman" w:hAnsi="Times New Roman" w:cs="Times New Roman"/>
          <w:color w:val="000000" w:themeColor="text1"/>
        </w:rPr>
        <w:t xml:space="preserve"> </w:t>
      </w:r>
      <w:r w:rsidR="00E1370A">
        <w:rPr>
          <w:rFonts w:ascii="Times New Roman" w:hAnsi="Times New Roman" w:cs="Times New Roman"/>
          <w:color w:val="000000" w:themeColor="text1"/>
        </w:rPr>
        <w:t xml:space="preserve">any </w:t>
      </w:r>
      <w:r w:rsidR="006F50BC">
        <w:rPr>
          <w:rFonts w:ascii="Times New Roman" w:hAnsi="Times New Roman" w:cs="Times New Roman"/>
          <w:color w:val="000000" w:themeColor="text1"/>
        </w:rPr>
        <w:t xml:space="preserve">favourable effects </w:t>
      </w:r>
      <w:r w:rsidR="00E1370A">
        <w:rPr>
          <w:rFonts w:ascii="Times New Roman" w:hAnsi="Times New Roman" w:cs="Times New Roman"/>
          <w:color w:val="000000" w:themeColor="text1"/>
        </w:rPr>
        <w:t xml:space="preserve">of acute exercise </w:t>
      </w:r>
      <w:r w:rsidR="008639F6">
        <w:rPr>
          <w:rFonts w:ascii="Times New Roman" w:hAnsi="Times New Roman" w:cs="Times New Roman"/>
          <w:color w:val="000000" w:themeColor="text1"/>
        </w:rPr>
        <w:t>promoting a</w:t>
      </w:r>
      <w:r w:rsidR="00C927B7">
        <w:rPr>
          <w:rFonts w:ascii="Times New Roman" w:hAnsi="Times New Roman" w:cs="Times New Roman"/>
          <w:color w:val="000000" w:themeColor="text1"/>
        </w:rPr>
        <w:t xml:space="preserve"> </w:t>
      </w:r>
      <w:r w:rsidR="004B5E2C">
        <w:rPr>
          <w:rFonts w:ascii="Times New Roman" w:hAnsi="Times New Roman" w:cs="Times New Roman"/>
          <w:color w:val="000000" w:themeColor="text1"/>
        </w:rPr>
        <w:t>reduc</w:t>
      </w:r>
      <w:r w:rsidR="008639F6">
        <w:rPr>
          <w:rFonts w:ascii="Times New Roman" w:hAnsi="Times New Roman" w:cs="Times New Roman"/>
          <w:color w:val="000000" w:themeColor="text1"/>
        </w:rPr>
        <w:t>tion in</w:t>
      </w:r>
      <w:r w:rsidR="00C927B7">
        <w:rPr>
          <w:rFonts w:ascii="Times New Roman" w:hAnsi="Times New Roman" w:cs="Times New Roman"/>
          <w:color w:val="000000" w:themeColor="text1"/>
        </w:rPr>
        <w:t xml:space="preserve"> </w:t>
      </w:r>
      <w:r w:rsidR="00DC316E">
        <w:rPr>
          <w:rFonts w:ascii="Times New Roman" w:hAnsi="Times New Roman" w:cs="Times New Roman"/>
          <w:color w:val="000000" w:themeColor="text1"/>
        </w:rPr>
        <w:t>circulating</w:t>
      </w:r>
      <w:r w:rsidR="00C927B7">
        <w:rPr>
          <w:rFonts w:ascii="Times New Roman" w:hAnsi="Times New Roman" w:cs="Times New Roman"/>
          <w:color w:val="000000" w:themeColor="text1"/>
        </w:rPr>
        <w:t xml:space="preserve"> glucose may have </w:t>
      </w:r>
      <w:r w:rsidR="00F26AD4">
        <w:rPr>
          <w:rFonts w:ascii="Times New Roman" w:hAnsi="Times New Roman" w:cs="Times New Roman"/>
          <w:color w:val="000000" w:themeColor="text1"/>
        </w:rPr>
        <w:t xml:space="preserve">been </w:t>
      </w:r>
      <w:r w:rsidR="004B5E2C">
        <w:rPr>
          <w:rFonts w:ascii="Times New Roman" w:hAnsi="Times New Roman" w:cs="Times New Roman"/>
          <w:color w:val="000000" w:themeColor="text1"/>
        </w:rPr>
        <w:t>masked</w:t>
      </w:r>
      <w:r w:rsidR="00C927B7">
        <w:rPr>
          <w:rFonts w:ascii="Times New Roman" w:hAnsi="Times New Roman" w:cs="Times New Roman"/>
          <w:color w:val="000000" w:themeColor="text1"/>
        </w:rPr>
        <w:t xml:space="preserve"> by simultaneous </w:t>
      </w:r>
      <w:r w:rsidR="00F26AD4">
        <w:rPr>
          <w:rFonts w:ascii="Times New Roman" w:hAnsi="Times New Roman" w:cs="Times New Roman"/>
          <w:color w:val="000000" w:themeColor="text1"/>
        </w:rPr>
        <w:t xml:space="preserve">increases in </w:t>
      </w:r>
      <w:r w:rsidR="006F50BC" w:rsidRPr="004B2337">
        <w:rPr>
          <w:rFonts w:ascii="Times New Roman" w:hAnsi="Times New Roman" w:cs="Times New Roman"/>
          <w:color w:val="000000" w:themeColor="text1"/>
        </w:rPr>
        <w:t xml:space="preserve">hepatic glucose </w:t>
      </w:r>
      <w:r w:rsidR="006F50BC">
        <w:rPr>
          <w:rFonts w:ascii="Times New Roman" w:hAnsi="Times New Roman" w:cs="Times New Roman"/>
          <w:color w:val="000000" w:themeColor="text1"/>
        </w:rPr>
        <w:t>output during and after exercise</w:t>
      </w:r>
      <w:r w:rsidR="00483874">
        <w:rPr>
          <w:rFonts w:ascii="Times New Roman" w:hAnsi="Times New Roman" w:cs="Times New Roman"/>
          <w:color w:val="000000" w:themeColor="text1"/>
        </w:rPr>
        <w:t xml:space="preserve">. </w:t>
      </w:r>
      <w:r w:rsidR="00C927B7">
        <w:rPr>
          <w:rFonts w:ascii="Times New Roman" w:hAnsi="Times New Roman" w:cs="Times New Roman"/>
          <w:color w:val="000000" w:themeColor="text1"/>
        </w:rPr>
        <w:t>Importantly</w:t>
      </w:r>
      <w:r w:rsidR="006F50BC">
        <w:rPr>
          <w:rFonts w:ascii="Times New Roman" w:hAnsi="Times New Roman" w:cs="Times New Roman"/>
          <w:color w:val="000000" w:themeColor="text1"/>
        </w:rPr>
        <w:t xml:space="preserve">, </w:t>
      </w:r>
      <w:r w:rsidR="007C1A00">
        <w:rPr>
          <w:rFonts w:ascii="Times New Roman" w:hAnsi="Times New Roman" w:cs="Times New Roman"/>
          <w:color w:val="000000" w:themeColor="text1"/>
        </w:rPr>
        <w:t xml:space="preserve">however, </w:t>
      </w:r>
      <w:r w:rsidR="002668A9">
        <w:rPr>
          <w:rFonts w:ascii="Times New Roman" w:hAnsi="Times New Roman" w:cs="Times New Roman"/>
          <w:color w:val="000000" w:themeColor="text1"/>
        </w:rPr>
        <w:t>we</w:t>
      </w:r>
      <w:r w:rsidR="007C1A00">
        <w:rPr>
          <w:rFonts w:ascii="Times New Roman" w:hAnsi="Times New Roman" w:cs="Times New Roman"/>
          <w:color w:val="000000" w:themeColor="text1"/>
        </w:rPr>
        <w:t xml:space="preserve"> </w:t>
      </w:r>
      <w:r w:rsidR="00F26AD4">
        <w:rPr>
          <w:rFonts w:ascii="Times New Roman" w:hAnsi="Times New Roman" w:cs="Times New Roman"/>
          <w:color w:val="000000" w:themeColor="text1"/>
        </w:rPr>
        <w:t xml:space="preserve">sampled </w:t>
      </w:r>
      <w:r w:rsidR="006F50BC" w:rsidRPr="004B2337">
        <w:rPr>
          <w:rFonts w:ascii="Times New Roman" w:hAnsi="Times New Roman" w:cs="Times New Roman"/>
          <w:color w:val="000000" w:themeColor="text1"/>
        </w:rPr>
        <w:t>mixed venous blood</w:t>
      </w:r>
      <w:r w:rsidR="006F50BC">
        <w:rPr>
          <w:rFonts w:ascii="Times New Roman" w:hAnsi="Times New Roman" w:cs="Times New Roman"/>
          <w:color w:val="000000" w:themeColor="text1"/>
        </w:rPr>
        <w:t xml:space="preserve"> </w:t>
      </w:r>
      <w:r w:rsidR="006F50BC" w:rsidRPr="004B2337">
        <w:rPr>
          <w:rFonts w:ascii="Times New Roman" w:hAnsi="Times New Roman" w:cs="Times New Roman"/>
          <w:color w:val="000000" w:themeColor="text1"/>
        </w:rPr>
        <w:t>from an antecubital vein</w:t>
      </w:r>
      <w:r w:rsidR="00F26AD4">
        <w:rPr>
          <w:rFonts w:ascii="Times New Roman" w:hAnsi="Times New Roman" w:cs="Times New Roman"/>
          <w:color w:val="000000" w:themeColor="text1"/>
        </w:rPr>
        <w:t>, and t</w:t>
      </w:r>
      <w:r w:rsidR="00C927B7">
        <w:rPr>
          <w:rFonts w:ascii="Times New Roman" w:hAnsi="Times New Roman" w:cs="Times New Roman"/>
          <w:color w:val="000000" w:themeColor="text1"/>
        </w:rPr>
        <w:t>herefore</w:t>
      </w:r>
      <w:r w:rsidR="006F50BC" w:rsidRPr="004B2337">
        <w:rPr>
          <w:rFonts w:ascii="Times New Roman" w:hAnsi="Times New Roman" w:cs="Times New Roman"/>
          <w:color w:val="000000" w:themeColor="text1"/>
        </w:rPr>
        <w:t xml:space="preserve"> changes in glucose uptake </w:t>
      </w:r>
      <w:r w:rsidR="004B5E2C">
        <w:rPr>
          <w:rFonts w:ascii="Times New Roman" w:hAnsi="Times New Roman" w:cs="Times New Roman"/>
          <w:color w:val="000000" w:themeColor="text1"/>
        </w:rPr>
        <w:t xml:space="preserve">or </w:t>
      </w:r>
      <w:r w:rsidR="006F50BC" w:rsidRPr="004B2337">
        <w:rPr>
          <w:rFonts w:ascii="Times New Roman" w:hAnsi="Times New Roman" w:cs="Times New Roman"/>
          <w:color w:val="000000" w:themeColor="text1"/>
        </w:rPr>
        <w:t>output</w:t>
      </w:r>
      <w:r w:rsidR="006F50BC">
        <w:rPr>
          <w:rFonts w:ascii="Times New Roman" w:hAnsi="Times New Roman" w:cs="Times New Roman"/>
          <w:color w:val="000000" w:themeColor="text1"/>
        </w:rPr>
        <w:t xml:space="preserve"> </w:t>
      </w:r>
      <w:r w:rsidR="004B5E2C">
        <w:rPr>
          <w:rFonts w:ascii="Times New Roman" w:hAnsi="Times New Roman" w:cs="Times New Roman"/>
          <w:color w:val="000000" w:themeColor="text1"/>
        </w:rPr>
        <w:t>in</w:t>
      </w:r>
      <w:r w:rsidR="006F50BC">
        <w:rPr>
          <w:rFonts w:ascii="Times New Roman" w:hAnsi="Times New Roman" w:cs="Times New Roman"/>
          <w:color w:val="000000" w:themeColor="text1"/>
        </w:rPr>
        <w:t xml:space="preserve"> </w:t>
      </w:r>
      <w:r w:rsidR="00911166">
        <w:rPr>
          <w:rFonts w:ascii="Times New Roman" w:hAnsi="Times New Roman" w:cs="Times New Roman"/>
          <w:color w:val="000000" w:themeColor="text1"/>
        </w:rPr>
        <w:t>different</w:t>
      </w:r>
      <w:r w:rsidR="006F50BC">
        <w:rPr>
          <w:rFonts w:ascii="Times New Roman" w:hAnsi="Times New Roman" w:cs="Times New Roman"/>
          <w:color w:val="000000" w:themeColor="text1"/>
        </w:rPr>
        <w:t xml:space="preserve"> tissues cannot be inferred</w:t>
      </w:r>
      <w:r w:rsidR="00F26AD4">
        <w:rPr>
          <w:rFonts w:ascii="Times New Roman" w:hAnsi="Times New Roman" w:cs="Times New Roman"/>
          <w:color w:val="000000" w:themeColor="text1"/>
        </w:rPr>
        <w:t>. Thu</w:t>
      </w:r>
      <w:r w:rsidR="00911166">
        <w:rPr>
          <w:rFonts w:ascii="Times New Roman" w:hAnsi="Times New Roman" w:cs="Times New Roman"/>
          <w:color w:val="000000" w:themeColor="text1"/>
        </w:rPr>
        <w:t>s</w:t>
      </w:r>
      <w:r w:rsidR="004B5E2C">
        <w:rPr>
          <w:rFonts w:ascii="Times New Roman" w:hAnsi="Times New Roman" w:cs="Times New Roman"/>
          <w:color w:val="000000" w:themeColor="text1"/>
        </w:rPr>
        <w:t>,</w:t>
      </w:r>
      <w:r w:rsidR="00C927B7">
        <w:rPr>
          <w:rFonts w:ascii="Times New Roman" w:hAnsi="Times New Roman" w:cs="Times New Roman"/>
          <w:color w:val="000000" w:themeColor="text1"/>
        </w:rPr>
        <w:t xml:space="preserve"> t</w:t>
      </w:r>
      <w:r w:rsidR="006F50BC">
        <w:rPr>
          <w:rFonts w:ascii="Times New Roman" w:hAnsi="Times New Roman" w:cs="Times New Roman"/>
          <w:color w:val="000000" w:themeColor="text1"/>
        </w:rPr>
        <w:t xml:space="preserve">his </w:t>
      </w:r>
      <w:r w:rsidR="004B5E2C">
        <w:rPr>
          <w:rFonts w:ascii="Times New Roman" w:hAnsi="Times New Roman" w:cs="Times New Roman"/>
          <w:color w:val="000000" w:themeColor="text1"/>
        </w:rPr>
        <w:t xml:space="preserve">remains a speculative </w:t>
      </w:r>
      <w:r w:rsidR="00C927B7">
        <w:rPr>
          <w:rFonts w:ascii="Times New Roman" w:hAnsi="Times New Roman" w:cs="Times New Roman"/>
          <w:color w:val="000000" w:themeColor="text1"/>
        </w:rPr>
        <w:t xml:space="preserve">explanation </w:t>
      </w:r>
      <w:r w:rsidR="0060180F">
        <w:rPr>
          <w:rFonts w:ascii="Times New Roman" w:hAnsi="Times New Roman" w:cs="Times New Roman"/>
          <w:color w:val="000000" w:themeColor="text1"/>
        </w:rPr>
        <w:t>that</w:t>
      </w:r>
      <w:r w:rsidR="004B5E2C">
        <w:rPr>
          <w:rFonts w:ascii="Times New Roman" w:hAnsi="Times New Roman" w:cs="Times New Roman"/>
          <w:color w:val="000000" w:themeColor="text1"/>
        </w:rPr>
        <w:t xml:space="preserve"> warrants</w:t>
      </w:r>
      <w:r w:rsidR="00767837">
        <w:rPr>
          <w:rFonts w:ascii="Times New Roman" w:hAnsi="Times New Roman" w:cs="Times New Roman"/>
          <w:color w:val="000000" w:themeColor="text1"/>
        </w:rPr>
        <w:t xml:space="preserve"> further investigation</w:t>
      </w:r>
      <w:r w:rsidR="006F50BC">
        <w:rPr>
          <w:rFonts w:ascii="Times New Roman" w:hAnsi="Times New Roman" w:cs="Times New Roman"/>
          <w:color w:val="000000" w:themeColor="text1"/>
        </w:rPr>
        <w:t>.</w:t>
      </w:r>
    </w:p>
    <w:p w14:paraId="23D332B7" w14:textId="39E829C7" w:rsidR="00146544" w:rsidRDefault="00B06F6A" w:rsidP="005932DE">
      <w:pPr>
        <w:spacing w:line="480" w:lineRule="auto"/>
        <w:rPr>
          <w:rFonts w:ascii="Times New Roman" w:hAnsi="Times New Roman" w:cs="Times New Roman"/>
        </w:rPr>
      </w:pPr>
      <w:r>
        <w:rPr>
          <w:rFonts w:ascii="Times New Roman" w:hAnsi="Times New Roman" w:cs="Times New Roman"/>
          <w:color w:val="000000" w:themeColor="text1"/>
        </w:rPr>
        <w:t>P</w:t>
      </w:r>
      <w:r w:rsidR="002347D4" w:rsidRPr="002347D4">
        <w:rPr>
          <w:rFonts w:ascii="Times New Roman" w:hAnsi="Times New Roman" w:cs="Times New Roman"/>
          <w:color w:val="000000" w:themeColor="text1"/>
        </w:rPr>
        <w:t>revious evidence</w:t>
      </w:r>
      <w:r w:rsidR="00302DC9">
        <w:rPr>
          <w:rFonts w:ascii="Times New Roman" w:hAnsi="Times New Roman" w:cs="Times New Roman"/>
          <w:color w:val="000000" w:themeColor="text1"/>
        </w:rPr>
        <w:t xml:space="preserve"> in a European population</w:t>
      </w:r>
      <w:r w:rsidR="002347D4" w:rsidRPr="002347D4">
        <w:rPr>
          <w:rFonts w:ascii="Times New Roman" w:hAnsi="Times New Roman" w:cs="Times New Roman"/>
          <w:color w:val="000000" w:themeColor="text1"/>
        </w:rPr>
        <w:t xml:space="preserve"> suggest</w:t>
      </w:r>
      <w:r>
        <w:rPr>
          <w:rFonts w:ascii="Times New Roman" w:hAnsi="Times New Roman" w:cs="Times New Roman"/>
          <w:color w:val="000000" w:themeColor="text1"/>
        </w:rPr>
        <w:t>s</w:t>
      </w:r>
      <w:r w:rsidR="002347D4" w:rsidRPr="002347D4">
        <w:rPr>
          <w:rFonts w:ascii="Times New Roman" w:hAnsi="Times New Roman" w:cs="Times New Roman"/>
          <w:color w:val="000000" w:themeColor="text1"/>
        </w:rPr>
        <w:t xml:space="preserve"> that 20% reduction in insulin AUC during an OGTT </w:t>
      </w:r>
      <w:r w:rsidR="001F6443">
        <w:rPr>
          <w:rFonts w:ascii="Times New Roman" w:hAnsi="Times New Roman" w:cs="Times New Roman"/>
          <w:color w:val="000000" w:themeColor="text1"/>
        </w:rPr>
        <w:t xml:space="preserve">may </w:t>
      </w:r>
      <w:r w:rsidR="002347D4" w:rsidRPr="002347D4">
        <w:rPr>
          <w:rFonts w:ascii="Times New Roman" w:hAnsi="Times New Roman" w:cs="Times New Roman"/>
          <w:color w:val="000000" w:themeColor="text1"/>
        </w:rPr>
        <w:t xml:space="preserve">confer approximately 10% reduction </w:t>
      </w:r>
      <w:r w:rsidR="002347D4">
        <w:rPr>
          <w:rFonts w:ascii="Times New Roman" w:hAnsi="Times New Roman" w:cs="Times New Roman"/>
          <w:color w:val="000000" w:themeColor="text1"/>
        </w:rPr>
        <w:t>in coronary mortality risk</w:t>
      </w:r>
      <w:r>
        <w:rPr>
          <w:rFonts w:ascii="Times New Roman" w:hAnsi="Times New Roman" w:cs="Times New Roman"/>
          <w:color w:val="000000" w:themeColor="text1"/>
        </w:rPr>
        <w:t xml:space="preserve"> </w:t>
      </w:r>
      <w:r>
        <w:rPr>
          <w:rFonts w:ascii="Times New Roman" w:hAnsi="Times New Roman" w:cs="Times New Roman"/>
          <w:color w:val="000000" w:themeColor="text1"/>
        </w:rPr>
        <w:fldChar w:fldCharType="begin" w:fldLock="1"/>
      </w:r>
      <w:r w:rsidR="00016BDA">
        <w:rPr>
          <w:rFonts w:ascii="Times New Roman" w:hAnsi="Times New Roman" w:cs="Times New Roman"/>
          <w:color w:val="000000" w:themeColor="text1"/>
        </w:rPr>
        <w:instrText>ADDIN CSL_CITATION {"citationItems":[{"id":"ITEM-1","itemData":{"author":[{"dropping-particle":"","family":"Pyörälä","given":"M","non-dropping-particle":"","parse-names":false,"suffix":""},{"dropping-particle":"","family":"Miettinen","given":"H","non-dropping-particle":"","parse-names":false,"suffix":""},{"dropping-particle":"","family":"Laakso","given":"M","non-dropping-particle":"","parse-names":false,"suffix":""},{"dropping-particle":"","family":"Pyörälä","given":"K","non-dropping-particle":"","parse-names":false,"suffix":""}],"container-title":"Diabetes Care","id":"ITEM-1","issue":"8","issued":{"date-parts":[["2000"]]},"page":"1097-1102","title":"Plasma Insulin and All-Cause, Cardiovascular, and Noncardiovascular Mortality: The 22-year follow-up results of the Helsinki Policemen Study","type":"article-journal","volume":"23"},"uris":["http://www.mendeley.com/documents/?uuid=6cfd0316-e4a9-464f-8820-6e353617d614"]}],"mendeley":{"formattedCitation":"(40)","plainTextFormattedCitation":"(40)","previouslyFormattedCitation":"(40)"},"properties":{"noteIndex":0},"schema":"https://github.com/citation-style-language/schema/raw/master/csl-citation.json"}</w:instrText>
      </w:r>
      <w:r>
        <w:rPr>
          <w:rFonts w:ascii="Times New Roman" w:hAnsi="Times New Roman" w:cs="Times New Roman"/>
          <w:color w:val="000000" w:themeColor="text1"/>
        </w:rPr>
        <w:fldChar w:fldCharType="separate"/>
      </w:r>
      <w:r w:rsidR="00016BDA" w:rsidRPr="00016BDA">
        <w:rPr>
          <w:rFonts w:ascii="Times New Roman" w:hAnsi="Times New Roman" w:cs="Times New Roman"/>
          <w:noProof/>
          <w:color w:val="000000" w:themeColor="text1"/>
        </w:rPr>
        <w:t>(40)</w:t>
      </w:r>
      <w:r>
        <w:rPr>
          <w:rFonts w:ascii="Times New Roman" w:hAnsi="Times New Roman" w:cs="Times New Roman"/>
          <w:color w:val="000000" w:themeColor="text1"/>
        </w:rPr>
        <w:fldChar w:fldCharType="end"/>
      </w:r>
      <w:r w:rsidR="002347D4" w:rsidRPr="002347D4">
        <w:rPr>
          <w:rFonts w:ascii="Times New Roman" w:hAnsi="Times New Roman" w:cs="Times New Roman"/>
          <w:color w:val="000000" w:themeColor="text1"/>
        </w:rPr>
        <w:t>.</w:t>
      </w:r>
      <w:r w:rsidR="00A75D93">
        <w:rPr>
          <w:rFonts w:ascii="Times New Roman" w:hAnsi="Times New Roman" w:cs="Times New Roman"/>
          <w:color w:val="000000" w:themeColor="text1"/>
        </w:rPr>
        <w:t xml:space="preserve"> </w:t>
      </w:r>
      <w:r>
        <w:rPr>
          <w:rFonts w:ascii="Times New Roman" w:hAnsi="Times New Roman" w:cs="Times New Roman"/>
          <w:color w:val="000000" w:themeColor="text1"/>
        </w:rPr>
        <w:t xml:space="preserve">Therefore, </w:t>
      </w:r>
      <w:r w:rsidR="001F6443">
        <w:rPr>
          <w:rFonts w:ascii="Times New Roman" w:hAnsi="Times New Roman" w:cs="Times New Roman"/>
          <w:color w:val="000000" w:themeColor="text1"/>
        </w:rPr>
        <w:t xml:space="preserve">whilst </w:t>
      </w:r>
      <w:r>
        <w:rPr>
          <w:rFonts w:ascii="Times New Roman" w:hAnsi="Times New Roman" w:cs="Times New Roman"/>
          <w:color w:val="000000" w:themeColor="text1"/>
        </w:rPr>
        <w:t>acknowledging</w:t>
      </w:r>
      <w:r w:rsidR="00302DC9">
        <w:rPr>
          <w:rFonts w:ascii="Times New Roman" w:hAnsi="Times New Roman" w:cs="Times New Roman"/>
          <w:color w:val="000000" w:themeColor="text1"/>
        </w:rPr>
        <w:t xml:space="preserve"> that</w:t>
      </w:r>
      <w:r w:rsidR="001F6443">
        <w:rPr>
          <w:rFonts w:ascii="Times New Roman" w:hAnsi="Times New Roman" w:cs="Times New Roman"/>
          <w:color w:val="000000" w:themeColor="text1"/>
        </w:rPr>
        <w:t xml:space="preserve"> the effect in South Asians is</w:t>
      </w:r>
      <w:r w:rsidR="00302DC9">
        <w:rPr>
          <w:rFonts w:ascii="Times New Roman" w:hAnsi="Times New Roman" w:cs="Times New Roman"/>
          <w:color w:val="000000" w:themeColor="text1"/>
        </w:rPr>
        <w:t xml:space="preserve"> </w:t>
      </w:r>
      <w:r w:rsidR="001F6443">
        <w:rPr>
          <w:rFonts w:ascii="Times New Roman" w:hAnsi="Times New Roman" w:cs="Times New Roman"/>
          <w:color w:val="000000" w:themeColor="text1"/>
        </w:rPr>
        <w:t>not known, and that the current study was an a</w:t>
      </w:r>
      <w:r w:rsidR="002668A9">
        <w:rPr>
          <w:rFonts w:ascii="Times New Roman" w:hAnsi="Times New Roman" w:cs="Times New Roman"/>
          <w:color w:val="000000" w:themeColor="text1"/>
        </w:rPr>
        <w:t>cute cross</w:t>
      </w:r>
      <w:r>
        <w:rPr>
          <w:rFonts w:ascii="Times New Roman" w:hAnsi="Times New Roman" w:cs="Times New Roman"/>
          <w:color w:val="000000" w:themeColor="text1"/>
        </w:rPr>
        <w:t>over trial</w:t>
      </w:r>
      <w:r w:rsidR="00302DC9">
        <w:rPr>
          <w:rFonts w:ascii="Times New Roman" w:hAnsi="Times New Roman" w:cs="Times New Roman"/>
          <w:color w:val="000000" w:themeColor="text1"/>
        </w:rPr>
        <w:t>,</w:t>
      </w:r>
      <w:r>
        <w:rPr>
          <w:rFonts w:ascii="Times New Roman" w:hAnsi="Times New Roman" w:cs="Times New Roman"/>
          <w:color w:val="000000" w:themeColor="text1"/>
        </w:rPr>
        <w:t xml:space="preserve"> </w:t>
      </w:r>
      <w:r w:rsidR="00302DC9">
        <w:rPr>
          <w:rFonts w:ascii="Times New Roman" w:hAnsi="Times New Roman" w:cs="Times New Roman"/>
          <w:color w:val="000000" w:themeColor="text1"/>
        </w:rPr>
        <w:t>th</w:t>
      </w:r>
      <w:r w:rsidR="001F6443">
        <w:rPr>
          <w:rFonts w:ascii="Times New Roman" w:hAnsi="Times New Roman" w:cs="Times New Roman"/>
          <w:color w:val="000000" w:themeColor="text1"/>
        </w:rPr>
        <w:t xml:space="preserve">ese </w:t>
      </w:r>
      <w:r w:rsidR="00302DC9">
        <w:rPr>
          <w:rFonts w:ascii="Times New Roman" w:hAnsi="Times New Roman" w:cs="Times New Roman"/>
          <w:color w:val="000000" w:themeColor="text1"/>
        </w:rPr>
        <w:t xml:space="preserve">data suggest that the magnitude of post-exercise </w:t>
      </w:r>
      <w:r w:rsidR="001F6443">
        <w:rPr>
          <w:rFonts w:ascii="Times New Roman" w:hAnsi="Times New Roman" w:cs="Times New Roman"/>
          <w:color w:val="000000" w:themeColor="text1"/>
        </w:rPr>
        <w:t xml:space="preserve">insulin </w:t>
      </w:r>
      <w:r w:rsidR="00302DC9">
        <w:rPr>
          <w:rFonts w:ascii="Times New Roman" w:hAnsi="Times New Roman" w:cs="Times New Roman"/>
          <w:color w:val="000000" w:themeColor="text1"/>
        </w:rPr>
        <w:t xml:space="preserve">reduction </w:t>
      </w:r>
      <w:r w:rsidR="001F6443">
        <w:rPr>
          <w:rFonts w:ascii="Times New Roman" w:hAnsi="Times New Roman" w:cs="Times New Roman"/>
          <w:color w:val="000000" w:themeColor="text1"/>
        </w:rPr>
        <w:t>observed in our</w:t>
      </w:r>
      <w:r>
        <w:rPr>
          <w:rFonts w:ascii="Times New Roman" w:hAnsi="Times New Roman" w:cs="Times New Roman"/>
          <w:color w:val="000000" w:themeColor="text1"/>
        </w:rPr>
        <w:t xml:space="preserve"> study </w:t>
      </w:r>
      <w:r w:rsidR="001F6443">
        <w:rPr>
          <w:rFonts w:ascii="Times New Roman" w:hAnsi="Times New Roman" w:cs="Times New Roman"/>
          <w:color w:val="000000" w:themeColor="text1"/>
        </w:rPr>
        <w:t>may be clinically meaningful</w:t>
      </w:r>
      <w:r w:rsidR="001F6443" w:rsidRPr="002347D4">
        <w:rPr>
          <w:rFonts w:ascii="Times New Roman" w:hAnsi="Times New Roman" w:cs="Times New Roman"/>
          <w:color w:val="000000" w:themeColor="text1"/>
        </w:rPr>
        <w:t xml:space="preserve"> </w:t>
      </w:r>
      <w:r w:rsidRPr="002347D4">
        <w:rPr>
          <w:rFonts w:ascii="Times New Roman" w:hAnsi="Times New Roman" w:cs="Times New Roman"/>
          <w:color w:val="000000" w:themeColor="text1"/>
        </w:rPr>
        <w:t>(</w:t>
      </w:r>
      <w:r>
        <w:rPr>
          <w:rFonts w:ascii="Times New Roman" w:hAnsi="Times New Roman" w:cs="Times New Roman"/>
          <w:color w:val="000000" w:themeColor="text1"/>
        </w:rPr>
        <w:t>white European</w:t>
      </w:r>
      <w:r w:rsidRPr="002347D4">
        <w:rPr>
          <w:rFonts w:ascii="Times New Roman" w:hAnsi="Times New Roman" w:cs="Times New Roman"/>
          <w:color w:val="000000" w:themeColor="text1"/>
        </w:rPr>
        <w:t xml:space="preserve"> vs</w:t>
      </w:r>
      <w:r>
        <w:rPr>
          <w:rFonts w:ascii="Times New Roman" w:hAnsi="Times New Roman" w:cs="Times New Roman"/>
          <w:color w:val="000000" w:themeColor="text1"/>
        </w:rPr>
        <w:t>.</w:t>
      </w:r>
      <w:r w:rsidRPr="002347D4">
        <w:rPr>
          <w:rFonts w:ascii="Times New Roman" w:hAnsi="Times New Roman" w:cs="Times New Roman"/>
          <w:color w:val="000000" w:themeColor="text1"/>
        </w:rPr>
        <w:t xml:space="preserve"> </w:t>
      </w:r>
      <w:r>
        <w:rPr>
          <w:rFonts w:ascii="Times New Roman" w:hAnsi="Times New Roman" w:cs="Times New Roman"/>
          <w:color w:val="000000" w:themeColor="text1"/>
        </w:rPr>
        <w:t>South Asian</w:t>
      </w:r>
      <w:r w:rsidRPr="002347D4">
        <w:rPr>
          <w:rFonts w:ascii="Times New Roman" w:hAnsi="Times New Roman" w:cs="Times New Roman"/>
          <w:color w:val="000000" w:themeColor="text1"/>
        </w:rPr>
        <w:t>: LV-HII</w:t>
      </w:r>
      <w:r>
        <w:rPr>
          <w:rFonts w:ascii="Times New Roman" w:hAnsi="Times New Roman" w:cs="Times New Roman"/>
          <w:color w:val="000000" w:themeColor="text1"/>
        </w:rPr>
        <w:t>E</w:t>
      </w:r>
      <w:r w:rsidRPr="002347D4">
        <w:rPr>
          <w:rFonts w:ascii="Times New Roman" w:hAnsi="Times New Roman" w:cs="Times New Roman"/>
          <w:color w:val="000000" w:themeColor="text1"/>
        </w:rPr>
        <w:t xml:space="preserve"> 19% vs</w:t>
      </w:r>
      <w:r>
        <w:rPr>
          <w:rFonts w:ascii="Times New Roman" w:hAnsi="Times New Roman" w:cs="Times New Roman"/>
          <w:color w:val="000000" w:themeColor="text1"/>
        </w:rPr>
        <w:t>.</w:t>
      </w:r>
      <w:r w:rsidRPr="002347D4">
        <w:rPr>
          <w:rFonts w:ascii="Times New Roman" w:hAnsi="Times New Roman" w:cs="Times New Roman"/>
          <w:color w:val="000000" w:themeColor="text1"/>
        </w:rPr>
        <w:t xml:space="preserve"> 41%, CME 13% vs</w:t>
      </w:r>
      <w:r>
        <w:rPr>
          <w:rFonts w:ascii="Times New Roman" w:hAnsi="Times New Roman" w:cs="Times New Roman"/>
          <w:color w:val="000000" w:themeColor="text1"/>
        </w:rPr>
        <w:t>.</w:t>
      </w:r>
      <w:r w:rsidRPr="002347D4">
        <w:rPr>
          <w:rFonts w:ascii="Times New Roman" w:hAnsi="Times New Roman" w:cs="Times New Roman"/>
          <w:color w:val="000000" w:themeColor="text1"/>
        </w:rPr>
        <w:t xml:space="preserve"> 33%)</w:t>
      </w:r>
      <w:r w:rsidR="00302DC9">
        <w:rPr>
          <w:rFonts w:ascii="Times New Roman" w:hAnsi="Times New Roman" w:cs="Times New Roman"/>
          <w:color w:val="000000" w:themeColor="text1"/>
        </w:rPr>
        <w:t xml:space="preserve">. </w:t>
      </w:r>
      <w:r w:rsidR="00736ED1">
        <w:rPr>
          <w:rFonts w:ascii="Times New Roman" w:hAnsi="Times New Roman" w:cs="Times New Roman"/>
        </w:rPr>
        <w:t xml:space="preserve">Our </w:t>
      </w:r>
      <w:r w:rsidR="00B16488">
        <w:rPr>
          <w:rFonts w:ascii="Times New Roman" w:hAnsi="Times New Roman" w:cs="Times New Roman"/>
        </w:rPr>
        <w:t>findings</w:t>
      </w:r>
      <w:r w:rsidR="00736ED1">
        <w:rPr>
          <w:rFonts w:ascii="Times New Roman" w:hAnsi="Times New Roman" w:cs="Times New Roman"/>
        </w:rPr>
        <w:t xml:space="preserve"> </w:t>
      </w:r>
      <w:r w:rsidR="007F0740">
        <w:rPr>
          <w:rFonts w:ascii="Times New Roman" w:hAnsi="Times New Roman" w:cs="Times New Roman"/>
        </w:rPr>
        <w:t xml:space="preserve">that reductions </w:t>
      </w:r>
      <w:r w:rsidR="00302DC9">
        <w:rPr>
          <w:rFonts w:ascii="Times New Roman" w:hAnsi="Times New Roman" w:cs="Times New Roman"/>
        </w:rPr>
        <w:t xml:space="preserve">in insulin and IRI </w:t>
      </w:r>
      <w:r w:rsidR="007F0740" w:rsidRPr="004360B1">
        <w:rPr>
          <w:rFonts w:ascii="Times New Roman" w:hAnsi="Times New Roman" w:cs="Times New Roman"/>
        </w:rPr>
        <w:t>were greater in South Asian</w:t>
      </w:r>
      <w:r w:rsidR="009C2022" w:rsidRPr="004360B1">
        <w:rPr>
          <w:rFonts w:ascii="Times New Roman" w:hAnsi="Times New Roman" w:cs="Times New Roman"/>
        </w:rPr>
        <w:t>s</w:t>
      </w:r>
      <w:r w:rsidR="007F0740" w:rsidRPr="004360B1">
        <w:rPr>
          <w:rFonts w:ascii="Times New Roman" w:hAnsi="Times New Roman" w:cs="Times New Roman"/>
        </w:rPr>
        <w:t xml:space="preserve"> than </w:t>
      </w:r>
      <w:r w:rsidR="00252A94" w:rsidRPr="004360B1">
        <w:rPr>
          <w:rFonts w:ascii="Times New Roman" w:hAnsi="Times New Roman" w:cs="Times New Roman"/>
        </w:rPr>
        <w:t xml:space="preserve">in </w:t>
      </w:r>
      <w:r w:rsidR="007F0740" w:rsidRPr="004360B1">
        <w:rPr>
          <w:rFonts w:ascii="Times New Roman" w:hAnsi="Times New Roman" w:cs="Times New Roman"/>
        </w:rPr>
        <w:t>white Europeans</w:t>
      </w:r>
      <w:r w:rsidR="00674F2B" w:rsidRPr="004360B1">
        <w:rPr>
          <w:rFonts w:ascii="Times New Roman" w:hAnsi="Times New Roman" w:cs="Times New Roman"/>
        </w:rPr>
        <w:t xml:space="preserve"> </w:t>
      </w:r>
      <w:r w:rsidR="00252A94" w:rsidRPr="004360B1">
        <w:rPr>
          <w:rFonts w:ascii="Times New Roman" w:hAnsi="Times New Roman" w:cs="Times New Roman"/>
        </w:rPr>
        <w:t xml:space="preserve">also </w:t>
      </w:r>
      <w:r w:rsidR="00674F2B" w:rsidRPr="004360B1">
        <w:rPr>
          <w:rFonts w:ascii="Times New Roman" w:hAnsi="Times New Roman" w:cs="Times New Roman"/>
        </w:rPr>
        <w:t>extend</w:t>
      </w:r>
      <w:r w:rsidR="00252A94" w:rsidRPr="004360B1">
        <w:rPr>
          <w:rFonts w:ascii="Times New Roman" w:hAnsi="Times New Roman" w:cs="Times New Roman"/>
        </w:rPr>
        <w:t>s</w:t>
      </w:r>
      <w:r w:rsidR="00674F2B" w:rsidRPr="004360B1">
        <w:rPr>
          <w:rFonts w:ascii="Times New Roman" w:hAnsi="Times New Roman" w:cs="Times New Roman"/>
        </w:rPr>
        <w:t xml:space="preserve"> </w:t>
      </w:r>
      <w:r w:rsidR="00D21258" w:rsidRPr="004360B1">
        <w:rPr>
          <w:rFonts w:ascii="Times New Roman" w:hAnsi="Times New Roman" w:cs="Times New Roman"/>
        </w:rPr>
        <w:t>evidence</w:t>
      </w:r>
      <w:r w:rsidR="00674F2B" w:rsidRPr="004360B1">
        <w:rPr>
          <w:rFonts w:ascii="Times New Roman" w:hAnsi="Times New Roman" w:cs="Times New Roman"/>
        </w:rPr>
        <w:t xml:space="preserve"> from </w:t>
      </w:r>
      <w:r w:rsidR="00CA78EF" w:rsidRPr="004360B1">
        <w:rPr>
          <w:rFonts w:ascii="Times New Roman" w:hAnsi="Times New Roman" w:cs="Times New Roman"/>
        </w:rPr>
        <w:t>two previous studies exploring the impact of regular light-intensity walking</w:t>
      </w:r>
      <w:r w:rsidR="002668A9">
        <w:rPr>
          <w:rFonts w:ascii="Times New Roman" w:hAnsi="Times New Roman" w:cs="Times New Roman"/>
        </w:rPr>
        <w:t xml:space="preserve"> to break prolonged sitting</w:t>
      </w:r>
      <w:r w:rsidR="00CA78EF" w:rsidRPr="004360B1">
        <w:rPr>
          <w:rFonts w:ascii="Times New Roman" w:hAnsi="Times New Roman" w:cs="Times New Roman"/>
        </w:rPr>
        <w:t xml:space="preserve"> </w:t>
      </w:r>
      <w:r w:rsidR="00A557CD" w:rsidRPr="004360B1">
        <w:rPr>
          <w:rFonts w:ascii="Times New Roman" w:hAnsi="Times New Roman" w:cs="Times New Roman"/>
        </w:rPr>
        <w:fldChar w:fldCharType="begin" w:fldLock="1"/>
      </w:r>
      <w:r w:rsidR="00016BDA" w:rsidRPr="004360B1">
        <w:rPr>
          <w:rFonts w:ascii="Times New Roman" w:hAnsi="Times New Roman" w:cs="Times New Roman"/>
        </w:rPr>
        <w:instrText>ADDIN CSL_CITATION {"citationItems":[{"id":"ITEM-1","itemData":{"DOI":"10.1093/gerona/gly252","ISSN":"1079-5006","PMID":"30403772","abstract":"Background Prolonged sitting is common in older adults and associated with insulin resistance and poor cardiometabolic health. We investigate whether breaking prolonged sitting with regular short bouts of standing or light walking improves postprandial metabolism in older white European and South Asian adults and whether effects are modified by ethnic group. Methods Thirty South Asian (15 women) and 30 white European (14 women) older adults (65-79 years) undertook three experimental conditions in random order. 1) Prolonged sitting: continuous sitting during a 7.5 h observation period consuming two standardised mixed meals. 2) Standing breaks: sitting interrupted with 5 mins of standing every 30 mins (accumulating 60 mins of standing over the observation period). 3) Walking Breaks: sitting interrupted with 5 mins of self-paced light walking every 30 mins (accumulating 60 mins of walking). Blood samples (glucose, insulin, triglycerides) and blood pressure were sampled regularly throughout each condition. Results Compared with prolonged sitting, walking breaks lowered postprandial insulin by 16.3 mU/l, (95% CI 19.7, 22.0) with greater reductions (p = 0.029) seen in South Asians (22.4 mU/l; 12.4, 32.4) than White Europeans (10.3 mU/l; 5.9, 14.7). Glucose (0.3 mmol/l; 0.1, 0.5) and blood pressure (4 mmHg; 2, 6), but not triglycerides, were lower with walking breaks, with no ethnic differences. Standing breaks did not improve any outcome. Conclusions Breaking prolonged sitting with short bouts of light walking, but not standing, resulted in clinically meaningful improvements in markers of metabolic health in older adults, with South Asians gaining a greater reduction in postprandial insulin.","author":[{"dropping-particle":"","family":"Yates","given":"Tom","non-dropping-particle":"","parse-names":false,"suffix":""},{"dropping-particle":"","family":"Edwardson","given":"Charlotte L","non-dropping-particle":"","parse-names":false,"suffix":""},{"dropping-particle":"","family":"Celis-Morales","given":"Carlos","non-dropping-particle":"","parse-names":false,"suffix":""},{"dropping-particle":"","family":"Biddle","given":"Stuart J H","non-dropping-particle":"","parse-names":false,"suffix":""},{"dropping-particle":"","family":"Bodicoat","given":"Danielle","non-dropping-particle":"","parse-names":false,"suffix":""},{"dropping-particle":"","family":"Davies","given":"Melanie J","non-dropping-particle":"","parse-names":false,"suffix":""},{"dropping-particle":"","family":"Esliger","given":"Dale","non-dropping-particle":"","parse-names":false,"suffix":""},{"dropping-particle":"","family":"Henson","given":"Joe","non-dropping-particle":"","parse-names":false,"suffix":""},{"dropping-particle":"","family":"Kazi","given":"Aadil","non-dropping-particle":"","parse-names":false,"suffix":""},{"dropping-particle":"","family":"Khunti","given":"Kamesh","non-dropping-particle":"","parse-names":false,"suffix":""},{"dropping-particle":"","family":"Sattar","given":"Naveed","non-dropping-particle":"","parse-names":false,"suffix":""},{"dropping-particle":"","family":"Sinclair","given":"Alan J","non-dropping-particle":"","parse-names":false,"suffix":""},{"dropping-particle":"","family":"Rowlands","given":"Alex","non-dropping-particle":"","parse-names":false,"suffix":""},{"dropping-particle":"","family":"Velayudhan","given":"Latha","non-dropping-particle":"","parse-names":false,"suffix":""},{"dropping-particle":"","family":"Zaccardi","given":"Francesco","non-dropping-particle":"","parse-names":false,"suffix":""},{"dropping-particle":"","family":"Gill","given":"Jason M R","non-dropping-particle":"","parse-names":false,"suffix":""}],"container-title":"The Journals of Gerontology: Series A","id":"ITEM-1","issue":"December","issued":{"date-parts":[["2018"]]},"page":"37-41","title":"Metabolic effects of breaking prolonged sitting with standing or light walking in older South Asians and White Europeans: a randomized acute study","type":"article-journal","volume":"XX"},"uris":["http://www.mendeley.com/documents/?uuid=fb73d634-dd6f-40d4-b496-6601398aeee6"]},{"id":"ITEM-2","itemData":{"DOI":"10.1249/mss.0000000000002249","ISBN":"0000000000","ISSN":"0195-9131","abstract":"PURPOSE: To identify predictors of favourable changes to postprandial insulin and glucose levels in response to interrupting prolonged sitting time with standing or light intensity physical activity. METHODS: Data were combined from four similarly designed randomised acute cross-over trials (n=129; BMI range 19.6 to 44.6kg/m2; South Asian=31.0%; dysglycaemia=27.1%). Treatments included: prolonged sitting (6.5hours) or prolonged sitting broken-up with either standing or light-intensity physical activity (5 minutes every 30 minutes). Time-averaged postprandial responses for insulin and glucose were calculated for each treatment (mean+/-95% CI). Mutually adjusted interaction terms were used to examine whether anthropometric (BMI), demographic (age, sex, ethnicity (white European vs. South Asian)) and a cardiometabolic variable (HOMA-IR) modified responses. RESULTS: Postprandial insulin and glucose were reduced when individuals interrupted prolonged sitting with bouts of light physical activity, but not with standing. Reductions in time-averaged postprandial insulin were more pronounced if individuals were South Asian compared with white European (-18.9mU/L (-23.5%) vs. -8.2mU/L (-9.3%)), female compared to male (-15.0mU/L (-21.2%) vs. -12.1mU/L (-17.6%)) or had a BMI &gt;/=27.2kg/m2 (-20.9mU/L (-22.9%) vs. -8.7mU/L (-18.2%)). Similarly, being female (-0.4mmol/L (-0.6mmol/L, -0.2mmol/L) (-6.8%) vs. -0.1mmol/L (-0.3mmol/L, 1mmol/L) (-1.7%)) or having a BMI &gt;/=27.2kg/m2 (-0.4mmol/L (-0.6mmol/L, -0.2mmol/L) (-6.7%) vs. -0.2mmol/L (-0.4mmol/L, 0.0mmol/L) (-3.4%)) modified the postprandial glucose response. No significant interactions were found for HOMA-IR or age. CONCLUSION: Being female, South Asian or having a higher BMI, all predicted greater reductions in postprandial insulin, while being female and having a higher BMI predicted greater reductions in postprandial glucose when sitting was interrupted with light physical activity. These results could help to guide personalised interventions in high-risk participants for whom breaking prolonged sitting time with light activity may yield the greatest therapeutic potential.","author":[{"dropping-particle":"","family":"Henson","given":"Joseph","non-dropping-particle":"","parse-names":false,"suffix":""},{"dropping-particle":"","family":"Edwardson","given":"Charlotte L.","non-dropping-particle":"","parse-names":false,"suffix":""},{"dropping-particle":"","family":"Celis-Morales","given":"Carlos A","non-dropping-particle":"","parse-names":false,"suffix":""},{"dropping-particle":"","family":"Davies","given":"Melanie J.","non-dropping-particle":"","parse-names":false,"suffix":""},{"dropping-particle":"","family":"Dunstan","given":"David W.","non-dropping-particle":"","parse-names":false,"suffix":""},{"dropping-particle":"","family":"Esliger","given":"Dale W.","non-dropping-particle":"","parse-names":false,"suffix":""},{"dropping-particle":"","family":"Gill","given":"Jason M.R.","non-dropping-particle":"","parse-names":false,"suffix":""},{"dropping-particle":"","family":"Kazi","given":"Aadil","non-dropping-particle":"","parse-names":false,"suffix":""},{"dropping-particle":"","family":"Khunti","given":"Kamlesh","non-dropping-particle":"","parse-names":false,"suffix":""},{"dropping-particle":"","family":"King","given":"James","non-dropping-particle":"","parse-names":false,"suffix":""},{"dropping-particle":"","family":"McCarthy","given":"Matthew","non-dropping-particle":"","parse-names":false,"suffix":""},{"dropping-particle":"","family":"Sattar","given":"Naveed","non-dropping-particle":"","parse-names":false,"suffix":""},{"dropping-particle":"","family":"Stensel","given":"David J.","non-dropping-particle":"","parse-names":false,"suffix":""},{"dropping-particle":"","family":"Velayudhan","given":"Latha","non-dropping-particle":"","parse-names":false,"suffix":""},{"dropping-particle":"","family":"Zaccardi","given":"Francesco","non-dropping-particle":"","parse-names":false,"suffix":""},{"dropping-particle":"","family":"Yates","given":"Thomas","non-dropping-particle":"","parse-names":false,"suffix":""}],"container-title":"Medicine &amp; Science in Sports &amp; Exercise","id":"ITEM-2","issue":"December","issued":{"date-parts":[["2020"]]},"page":"1","title":"Predictors of the Acute Postprandial Response to Breaking Up Prolonged Sitting","type":"article-journal","volume":"ePub ahead"},"uris":["http://www.mendeley.com/documents/?uuid=b4db25f8-4e98-437f-a983-dd66ff7a5904"]}],"mendeley":{"formattedCitation":"(26,32)","plainTextFormattedCitation":"(26,32)","previouslyFormattedCitation":"(26,32)"},"properties":{"noteIndex":0},"schema":"https://github.com/citation-style-language/schema/raw/master/csl-citation.json"}</w:instrText>
      </w:r>
      <w:r w:rsidR="00A557CD" w:rsidRPr="004360B1">
        <w:rPr>
          <w:rFonts w:ascii="Times New Roman" w:hAnsi="Times New Roman" w:cs="Times New Roman"/>
        </w:rPr>
        <w:fldChar w:fldCharType="separate"/>
      </w:r>
      <w:r w:rsidR="00016BDA" w:rsidRPr="004360B1">
        <w:rPr>
          <w:rFonts w:ascii="Times New Roman" w:hAnsi="Times New Roman" w:cs="Times New Roman"/>
          <w:noProof/>
        </w:rPr>
        <w:t>(26,32)</w:t>
      </w:r>
      <w:r w:rsidR="00A557CD" w:rsidRPr="004360B1">
        <w:rPr>
          <w:rFonts w:ascii="Times New Roman" w:hAnsi="Times New Roman" w:cs="Times New Roman"/>
        </w:rPr>
        <w:fldChar w:fldCharType="end"/>
      </w:r>
      <w:r w:rsidR="00A557CD" w:rsidRPr="004360B1">
        <w:rPr>
          <w:rFonts w:ascii="Times New Roman" w:hAnsi="Times New Roman" w:cs="Times New Roman"/>
        </w:rPr>
        <w:t xml:space="preserve">. In these </w:t>
      </w:r>
      <w:r w:rsidR="007C0725" w:rsidRPr="004360B1">
        <w:rPr>
          <w:rFonts w:ascii="Times New Roman" w:hAnsi="Times New Roman" w:cs="Times New Roman"/>
        </w:rPr>
        <w:t xml:space="preserve">previous </w:t>
      </w:r>
      <w:r w:rsidR="00A557CD" w:rsidRPr="004360B1">
        <w:rPr>
          <w:rFonts w:ascii="Times New Roman" w:hAnsi="Times New Roman" w:cs="Times New Roman"/>
        </w:rPr>
        <w:t>analyses,</w:t>
      </w:r>
      <w:r w:rsidR="00674F2B" w:rsidRPr="004360B1">
        <w:rPr>
          <w:rFonts w:ascii="Times New Roman" w:hAnsi="Times New Roman" w:cs="Times New Roman"/>
        </w:rPr>
        <w:t xml:space="preserve"> </w:t>
      </w:r>
      <w:r w:rsidR="00767837" w:rsidRPr="004360B1">
        <w:rPr>
          <w:rFonts w:ascii="Times New Roman" w:hAnsi="Times New Roman" w:cs="Times New Roman"/>
        </w:rPr>
        <w:t>reductions in</w:t>
      </w:r>
      <w:r w:rsidR="00357D06" w:rsidRPr="004360B1">
        <w:rPr>
          <w:rFonts w:ascii="Times New Roman" w:hAnsi="Times New Roman" w:cs="Times New Roman"/>
        </w:rPr>
        <w:t xml:space="preserve"> insulin</w:t>
      </w:r>
      <w:r w:rsidR="00A0175C" w:rsidRPr="004360B1">
        <w:rPr>
          <w:rFonts w:ascii="Times New Roman" w:hAnsi="Times New Roman" w:cs="Times New Roman"/>
        </w:rPr>
        <w:t xml:space="preserve"> </w:t>
      </w:r>
      <w:r w:rsidR="00767837" w:rsidRPr="004360B1">
        <w:rPr>
          <w:rFonts w:ascii="Times New Roman" w:hAnsi="Times New Roman" w:cs="Times New Roman"/>
        </w:rPr>
        <w:t>and IRI</w:t>
      </w:r>
      <w:r w:rsidR="001F6443" w:rsidRPr="004360B1">
        <w:rPr>
          <w:rFonts w:ascii="Times New Roman" w:hAnsi="Times New Roman" w:cs="Times New Roman"/>
        </w:rPr>
        <w:t xml:space="preserve"> after </w:t>
      </w:r>
      <w:r w:rsidR="004360B1" w:rsidRPr="004360B1">
        <w:rPr>
          <w:rFonts w:ascii="Times New Roman" w:hAnsi="Times New Roman" w:cs="Times New Roman"/>
        </w:rPr>
        <w:t xml:space="preserve">light-intensity walking </w:t>
      </w:r>
      <w:r w:rsidR="00767837">
        <w:rPr>
          <w:rFonts w:ascii="Times New Roman" w:hAnsi="Times New Roman" w:cs="Times New Roman"/>
        </w:rPr>
        <w:t xml:space="preserve">were </w:t>
      </w:r>
      <w:r w:rsidR="001F6443">
        <w:rPr>
          <w:rFonts w:ascii="Times New Roman" w:hAnsi="Times New Roman" w:cs="Times New Roman"/>
        </w:rPr>
        <w:t xml:space="preserve">greater </w:t>
      </w:r>
      <w:r w:rsidR="00767837">
        <w:rPr>
          <w:rFonts w:ascii="Times New Roman" w:hAnsi="Times New Roman" w:cs="Times New Roman"/>
        </w:rPr>
        <w:t xml:space="preserve">in </w:t>
      </w:r>
      <w:r w:rsidR="00160789">
        <w:rPr>
          <w:rFonts w:ascii="Times New Roman" w:hAnsi="Times New Roman" w:cs="Times New Roman"/>
        </w:rPr>
        <w:t>S</w:t>
      </w:r>
      <w:r w:rsidR="00767837">
        <w:rPr>
          <w:rFonts w:ascii="Times New Roman" w:hAnsi="Times New Roman" w:cs="Times New Roman"/>
        </w:rPr>
        <w:t>outh Asian</w:t>
      </w:r>
      <w:r w:rsidR="001F6443">
        <w:rPr>
          <w:rFonts w:ascii="Times New Roman" w:hAnsi="Times New Roman" w:cs="Times New Roman"/>
        </w:rPr>
        <w:t>s</w:t>
      </w:r>
      <w:r w:rsidR="00767837">
        <w:rPr>
          <w:rFonts w:ascii="Times New Roman" w:hAnsi="Times New Roman" w:cs="Times New Roman"/>
        </w:rPr>
        <w:t xml:space="preserve"> compared to </w:t>
      </w:r>
      <w:r w:rsidR="00357D06">
        <w:rPr>
          <w:rFonts w:ascii="Times New Roman" w:hAnsi="Times New Roman" w:cs="Times New Roman"/>
        </w:rPr>
        <w:t>white European</w:t>
      </w:r>
      <w:r w:rsidR="00767837">
        <w:rPr>
          <w:rFonts w:ascii="Times New Roman" w:hAnsi="Times New Roman" w:cs="Times New Roman"/>
        </w:rPr>
        <w:t>s</w:t>
      </w:r>
      <w:r w:rsidR="004360B1">
        <w:rPr>
          <w:rFonts w:ascii="Times New Roman" w:hAnsi="Times New Roman" w:cs="Times New Roman"/>
        </w:rPr>
        <w:t>. However, post-walking concentrations in South Asians were still s</w:t>
      </w:r>
      <w:r w:rsidR="005501CB">
        <w:rPr>
          <w:rFonts w:ascii="Times New Roman" w:hAnsi="Times New Roman" w:cs="Times New Roman"/>
        </w:rPr>
        <w:t xml:space="preserve">imilar to prolonged sitting in </w:t>
      </w:r>
      <w:r w:rsidR="006A1163">
        <w:rPr>
          <w:rFonts w:ascii="Times New Roman" w:hAnsi="Times New Roman" w:cs="Times New Roman"/>
        </w:rPr>
        <w:t>white Europeans</w:t>
      </w:r>
      <w:r w:rsidR="00627A96">
        <w:rPr>
          <w:rFonts w:ascii="Times New Roman" w:hAnsi="Times New Roman" w:cs="Times New Roman"/>
        </w:rPr>
        <w:t xml:space="preserve"> </w:t>
      </w:r>
      <w:r w:rsidR="00627A96">
        <w:rPr>
          <w:rFonts w:ascii="Times New Roman" w:hAnsi="Times New Roman" w:cs="Times New Roman"/>
        </w:rPr>
        <w:fldChar w:fldCharType="begin" w:fldLock="1"/>
      </w:r>
      <w:r w:rsidR="00016BDA">
        <w:rPr>
          <w:rFonts w:ascii="Times New Roman" w:hAnsi="Times New Roman" w:cs="Times New Roman"/>
        </w:rPr>
        <w:instrText>ADDIN CSL_CITATION {"citationItems":[{"id":"ITEM-1","itemData":{"DOI":"10.1093/gerona/gly252","ISSN":"1079-5006","PMID":"30403772","abstract":"Background Prolonged sitting is common in older adults and associated with insulin resistance and poor cardiometabolic health. We investigate whether breaking prolonged sitting with regular short bouts of standing or light walking improves postprandial metabolism in older white European and South Asian adults and whether effects are modified by ethnic group. Methods Thirty South Asian (15 women) and 30 white European (14 women) older adults (65-79 years) undertook three experimental conditions in random order. 1) Prolonged sitting: continuous sitting during a 7.5 h observation period consuming two standardised mixed meals. 2) Standing breaks: sitting interrupted with 5 mins of standing every 30 mins (accumulating 60 mins of standing over the observation period). 3) Walking Breaks: sitting interrupted with 5 mins of self-paced light walking every 30 mins (accumulating 60 mins of walking). Blood samples (glucose, insulin, triglycerides) and blood pressure were sampled regularly throughout each condition. Results Compared with prolonged sitting, walking breaks lowered postprandial insulin by 16.3 mU/l, (95% CI 19.7, 22.0) with greater reductions (p = 0.029) seen in South Asians (22.4 mU/l; 12.4, 32.4) than White Europeans (10.3 mU/l; 5.9, 14.7). Glucose (0.3 mmol/l; 0.1, 0.5) and blood pressure (4 mmHg; 2, 6), but not triglycerides, were lower with walking breaks, with no ethnic differences. Standing breaks did not improve any outcome. Conclusions Breaking prolonged sitting with short bouts of light walking, but not standing, resulted in clinically meaningful improvements in markers of metabolic health in older adults, with South Asians gaining a greater reduction in postprandial insulin.","author":[{"dropping-particle":"","family":"Yates","given":"Tom","non-dropping-particle":"","parse-names":false,"suffix":""},{"dropping-particle":"","family":"Edwardson","given":"Charlotte L","non-dropping-particle":"","parse-names":false,"suffix":""},{"dropping-particle":"","family":"Celis-Morales","given":"Carlos","non-dropping-particle":"","parse-names":false,"suffix":""},{"dropping-particle":"","family":"Biddle","given":"Stuart J H","non-dropping-particle":"","parse-names":false,"suffix":""},{"dropping-particle":"","family":"Bodicoat","given":"Danielle","non-dropping-particle":"","parse-names":false,"suffix":""},{"dropping-particle":"","family":"Davies","given":"Melanie J","non-dropping-particle":"","parse-names":false,"suffix":""},{"dropping-particle":"","family":"Esliger","given":"Dale","non-dropping-particle":"","parse-names":false,"suffix":""},{"dropping-particle":"","family":"Henson","given":"Joe","non-dropping-particle":"","parse-names":false,"suffix":""},{"dropping-particle":"","family":"Kazi","given":"Aadil","non-dropping-particle":"","parse-names":false,"suffix":""},{"dropping-particle":"","family":"Khunti","given":"Kamesh","non-dropping-particle":"","parse-names":false,"suffix":""},{"dropping-particle":"","family":"Sattar","given":"Naveed","non-dropping-particle":"","parse-names":false,"suffix":""},{"dropping-particle":"","family":"Sinclair","given":"Alan J","non-dropping-particle":"","parse-names":false,"suffix":""},{"dropping-particle":"","family":"Rowlands","given":"Alex","non-dropping-particle":"","parse-names":false,"suffix":""},{"dropping-particle":"","family":"Velayudhan","given":"Latha","non-dropping-particle":"","parse-names":false,"suffix":""},{"dropping-particle":"","family":"Zaccardi","given":"Francesco","non-dropping-particle":"","parse-names":false,"suffix":""},{"dropping-particle":"","family":"Gill","given":"Jason M R","non-dropping-particle":"","parse-names":false,"suffix":""}],"container-title":"The Journals of Gerontology: Series A","id":"ITEM-1","issue":"December","issued":{"date-parts":[["2018"]]},"page":"37-41","title":"Metabolic effects of breaking prolonged sitting with standing or light walking in older South Asians and White Europeans: a randomized acute study","type":"article-journal","volume":"XX"},"uris":["http://www.mendeley.com/documents/?uuid=fb73d634-dd6f-40d4-b496-6601398aeee6"]},{"id":"ITEM-2","itemData":{"DOI":"10.1249/mss.0000000000002249","ISBN":"0000000000","ISSN":"0195-9131","abstract":"PURPOSE: To identify predictors of favourable changes to postprandial insulin and glucose levels in response to interrupting prolonged sitting time with standing or light intensity physical activity. METHODS: Data were combined from four similarly designed randomised acute cross-over trials (n=129; BMI range 19.6 to 44.6kg/m2; South Asian=31.0%; dysglycaemia=27.1%). Treatments included: prolonged sitting (6.5hours) or prolonged sitting broken-up with either standing or light-intensity physical activity (5 minutes every 30 minutes). Time-averaged postprandial responses for insulin and glucose were calculated for each treatment (mean+/-95% CI). Mutually adjusted interaction terms were used to examine whether anthropometric (BMI), demographic (age, sex, ethnicity (white European vs. South Asian)) and a cardiometabolic variable (HOMA-IR) modified responses. RESULTS: Postprandial insulin and glucose were reduced when individuals interrupted prolonged sitting with bouts of light physical activity, but not with standing. Reductions in time-averaged postprandial insulin were more pronounced if individuals were South Asian compared with white European (-18.9mU/L (-23.5%) vs. -8.2mU/L (-9.3%)), female compared to male (-15.0mU/L (-21.2%) vs. -12.1mU/L (-17.6%)) or had a BMI &gt;/=27.2kg/m2 (-20.9mU/L (-22.9%) vs. -8.7mU/L (-18.2%)). Similarly, being female (-0.4mmol/L (-0.6mmol/L, -0.2mmol/L) (-6.8%) vs. -0.1mmol/L (-0.3mmol/L, 1mmol/L) (-1.7%)) or having a BMI &gt;/=27.2kg/m2 (-0.4mmol/L (-0.6mmol/L, -0.2mmol/L) (-6.7%) vs. -0.2mmol/L (-0.4mmol/L, 0.0mmol/L) (-3.4%)) modified the postprandial glucose response. No significant interactions were found for HOMA-IR or age. CONCLUSION: Being female, South Asian or having a higher BMI, all predicted greater reductions in postprandial insulin, while being female and having a higher BMI predicted greater reductions in postprandial glucose when sitting was interrupted with light physical activity. These results could help to guide personalised interventions in high-risk participants for whom breaking prolonged sitting time with light activity may yield the greatest therapeutic potential.","author":[{"dropping-particle":"","family":"Henson","given":"Joseph","non-dropping-particle":"","parse-names":false,"suffix":""},{"dropping-particle":"","family":"Edwardson","given":"Charlotte L.","non-dropping-particle":"","parse-names":false,"suffix":""},{"dropping-particle":"","family":"Celis-Morales","given":"Carlos A","non-dropping-particle":"","parse-names":false,"suffix":""},{"dropping-particle":"","family":"Davies","given":"Melanie J.","non-dropping-particle":"","parse-names":false,"suffix":""},{"dropping-particle":"","family":"Dunstan","given":"David W.","non-dropping-particle":"","parse-names":false,"suffix":""},{"dropping-particle":"","family":"Esliger","given":"Dale W.","non-dropping-particle":"","parse-names":false,"suffix":""},{"dropping-particle":"","family":"Gill","given":"Jason M.R.","non-dropping-particle":"","parse-names":false,"suffix":""},{"dropping-particle":"","family":"Kazi","given":"Aadil","non-dropping-particle":"","parse-names":false,"suffix":""},{"dropping-particle":"","family":"Khunti","given":"Kamlesh","non-dropping-particle":"","parse-names":false,"suffix":""},{"dropping-particle":"","family":"King","given":"James","non-dropping-particle":"","parse-names":false,"suffix":""},{"dropping-particle":"","family":"McCarthy","given":"Matthew","non-dropping-particle":"","parse-names":false,"suffix":""},{"dropping-particle":"","family":"Sattar","given":"Naveed","non-dropping-particle":"","parse-names":false,"suffix":""},{"dropping-particle":"","family":"Stensel","given":"David J.","non-dropping-particle":"","parse-names":false,"suffix":""},{"dropping-particle":"","family":"Velayudhan","given":"Latha","non-dropping-particle":"","parse-names":false,"suffix":""},{"dropping-particle":"","family":"Zaccardi","given":"Francesco","non-dropping-particle":"","parse-names":false,"suffix":""},{"dropping-particle":"","family":"Yates","given":"Thomas","non-dropping-particle":"","parse-names":false,"suffix":""}],"container-title":"Medicine &amp; Science in Sports &amp; Exercise","id":"ITEM-2","issue":"December","issued":{"date-parts":[["2020"]]},"page":"1","title":"Predictors of the Acute Postprandial Response to Breaking Up Prolonged Sitting","type":"article-journal","volume":"ePub ahead"},"uris":["http://www.mendeley.com/documents/?uuid=b4db25f8-4e98-437f-a983-dd66ff7a5904"]}],"mendeley":{"formattedCitation":"(26,32)","plainTextFormattedCitation":"(26,32)","previouslyFormattedCitation":"(26,32)"},"properties":{"noteIndex":0},"schema":"https://github.com/citation-style-language/schema/raw/master/csl-citation.json"}</w:instrText>
      </w:r>
      <w:r w:rsidR="00627A96">
        <w:rPr>
          <w:rFonts w:ascii="Times New Roman" w:hAnsi="Times New Roman" w:cs="Times New Roman"/>
        </w:rPr>
        <w:fldChar w:fldCharType="separate"/>
      </w:r>
      <w:r w:rsidR="00016BDA" w:rsidRPr="00016BDA">
        <w:rPr>
          <w:rFonts w:ascii="Times New Roman" w:hAnsi="Times New Roman" w:cs="Times New Roman"/>
          <w:noProof/>
        </w:rPr>
        <w:t>(26,32)</w:t>
      </w:r>
      <w:r w:rsidR="00627A96">
        <w:rPr>
          <w:rFonts w:ascii="Times New Roman" w:hAnsi="Times New Roman" w:cs="Times New Roman"/>
        </w:rPr>
        <w:fldChar w:fldCharType="end"/>
      </w:r>
      <w:r w:rsidR="005501CB">
        <w:rPr>
          <w:rFonts w:ascii="Times New Roman" w:hAnsi="Times New Roman" w:cs="Times New Roman"/>
        </w:rPr>
        <w:t>.</w:t>
      </w:r>
      <w:r w:rsidR="006A1163">
        <w:rPr>
          <w:rFonts w:ascii="Times New Roman" w:hAnsi="Times New Roman" w:cs="Times New Roman"/>
        </w:rPr>
        <w:t xml:space="preserve"> </w:t>
      </w:r>
      <w:r w:rsidR="00131579">
        <w:rPr>
          <w:rFonts w:ascii="Times New Roman" w:hAnsi="Times New Roman" w:cs="Times New Roman"/>
        </w:rPr>
        <w:t xml:space="preserve">In the current study, </w:t>
      </w:r>
      <w:r w:rsidR="00CA78EF">
        <w:rPr>
          <w:rFonts w:ascii="Times New Roman" w:hAnsi="Times New Roman" w:cs="Times New Roman"/>
        </w:rPr>
        <w:t xml:space="preserve">the </w:t>
      </w:r>
      <w:r w:rsidR="006A1163">
        <w:rPr>
          <w:rFonts w:ascii="Times New Roman" w:hAnsi="Times New Roman" w:cs="Times New Roman"/>
        </w:rPr>
        <w:t>effects</w:t>
      </w:r>
      <w:r w:rsidR="00627A96">
        <w:rPr>
          <w:rFonts w:ascii="Times New Roman" w:hAnsi="Times New Roman" w:cs="Times New Roman"/>
        </w:rPr>
        <w:t xml:space="preserve"> </w:t>
      </w:r>
      <w:r w:rsidR="00CA78EF">
        <w:rPr>
          <w:rFonts w:ascii="Times New Roman" w:hAnsi="Times New Roman" w:cs="Times New Roman"/>
        </w:rPr>
        <w:t xml:space="preserve">of </w:t>
      </w:r>
      <w:r w:rsidR="00627A96">
        <w:rPr>
          <w:rFonts w:ascii="Times New Roman" w:hAnsi="Times New Roman" w:cs="Times New Roman"/>
        </w:rPr>
        <w:t>LV-HII</w:t>
      </w:r>
      <w:r w:rsidR="00FD6979">
        <w:rPr>
          <w:rFonts w:ascii="Times New Roman" w:hAnsi="Times New Roman" w:cs="Times New Roman"/>
        </w:rPr>
        <w:t>E</w:t>
      </w:r>
      <w:r w:rsidR="00627A96">
        <w:rPr>
          <w:rFonts w:ascii="Times New Roman" w:hAnsi="Times New Roman" w:cs="Times New Roman"/>
        </w:rPr>
        <w:t xml:space="preserve"> </w:t>
      </w:r>
      <w:r w:rsidR="007C0725">
        <w:rPr>
          <w:rFonts w:ascii="Times New Roman" w:hAnsi="Times New Roman" w:cs="Times New Roman"/>
        </w:rPr>
        <w:t>and</w:t>
      </w:r>
      <w:r w:rsidR="00627A96">
        <w:rPr>
          <w:rFonts w:ascii="Times New Roman" w:hAnsi="Times New Roman" w:cs="Times New Roman"/>
        </w:rPr>
        <w:t xml:space="preserve"> CME</w:t>
      </w:r>
      <w:r w:rsidR="006A1163">
        <w:rPr>
          <w:rFonts w:ascii="Times New Roman" w:hAnsi="Times New Roman" w:cs="Times New Roman"/>
        </w:rPr>
        <w:t xml:space="preserve"> </w:t>
      </w:r>
      <w:r w:rsidR="007C0725">
        <w:rPr>
          <w:rFonts w:ascii="Times New Roman" w:hAnsi="Times New Roman" w:cs="Times New Roman"/>
        </w:rPr>
        <w:t xml:space="preserve">on circulating insulin and IRI </w:t>
      </w:r>
      <w:r w:rsidR="00A40498">
        <w:rPr>
          <w:rFonts w:ascii="Times New Roman" w:hAnsi="Times New Roman" w:cs="Times New Roman"/>
        </w:rPr>
        <w:t>we</w:t>
      </w:r>
      <w:r w:rsidR="006A1163">
        <w:rPr>
          <w:rFonts w:ascii="Times New Roman" w:hAnsi="Times New Roman" w:cs="Times New Roman"/>
        </w:rPr>
        <w:t xml:space="preserve">re not only greater in </w:t>
      </w:r>
      <w:r w:rsidR="007C0725">
        <w:rPr>
          <w:rFonts w:ascii="Times New Roman" w:hAnsi="Times New Roman" w:cs="Times New Roman"/>
        </w:rPr>
        <w:t>S</w:t>
      </w:r>
      <w:r w:rsidR="006A1163">
        <w:rPr>
          <w:rFonts w:ascii="Times New Roman" w:hAnsi="Times New Roman" w:cs="Times New Roman"/>
        </w:rPr>
        <w:t>outh Asian</w:t>
      </w:r>
      <w:r w:rsidR="002668A9">
        <w:rPr>
          <w:rFonts w:ascii="Times New Roman" w:hAnsi="Times New Roman" w:cs="Times New Roman"/>
        </w:rPr>
        <w:t>s,</w:t>
      </w:r>
      <w:r w:rsidR="006A1163">
        <w:rPr>
          <w:rFonts w:ascii="Times New Roman" w:hAnsi="Times New Roman" w:cs="Times New Roman"/>
        </w:rPr>
        <w:t xml:space="preserve"> but greater to the extent that</w:t>
      </w:r>
      <w:r w:rsidR="007F0740">
        <w:rPr>
          <w:rFonts w:ascii="Times New Roman" w:hAnsi="Times New Roman" w:cs="Times New Roman"/>
        </w:rPr>
        <w:t xml:space="preserve"> </w:t>
      </w:r>
      <w:r w:rsidR="007C0725">
        <w:rPr>
          <w:rFonts w:ascii="Times New Roman" w:hAnsi="Times New Roman" w:cs="Times New Roman"/>
        </w:rPr>
        <w:t>values</w:t>
      </w:r>
      <w:r w:rsidR="006A1163">
        <w:rPr>
          <w:rFonts w:ascii="Times New Roman" w:hAnsi="Times New Roman" w:cs="Times New Roman"/>
        </w:rPr>
        <w:t xml:space="preserve"> </w:t>
      </w:r>
      <w:r w:rsidR="00A40498">
        <w:rPr>
          <w:rFonts w:ascii="Times New Roman" w:hAnsi="Times New Roman" w:cs="Times New Roman"/>
        </w:rPr>
        <w:t>we</w:t>
      </w:r>
      <w:r w:rsidR="0015732B">
        <w:rPr>
          <w:rFonts w:ascii="Times New Roman" w:hAnsi="Times New Roman" w:cs="Times New Roman"/>
        </w:rPr>
        <w:t>re</w:t>
      </w:r>
      <w:r w:rsidR="006A1163">
        <w:rPr>
          <w:rFonts w:ascii="Times New Roman" w:hAnsi="Times New Roman" w:cs="Times New Roman"/>
        </w:rPr>
        <w:t xml:space="preserve"> similar in both ethnicities during respective </w:t>
      </w:r>
      <w:r w:rsidR="00357D06">
        <w:rPr>
          <w:rFonts w:ascii="Times New Roman" w:hAnsi="Times New Roman" w:cs="Times New Roman"/>
        </w:rPr>
        <w:t xml:space="preserve">exercise </w:t>
      </w:r>
      <w:r w:rsidR="006A1163">
        <w:rPr>
          <w:rFonts w:ascii="Times New Roman" w:hAnsi="Times New Roman" w:cs="Times New Roman"/>
        </w:rPr>
        <w:t xml:space="preserve">conditions. </w:t>
      </w:r>
      <w:r w:rsidR="00EE12E4">
        <w:rPr>
          <w:rFonts w:ascii="Times New Roman" w:hAnsi="Times New Roman" w:cs="Times New Roman"/>
        </w:rPr>
        <w:t xml:space="preserve">This </w:t>
      </w:r>
      <w:r w:rsidR="00146544">
        <w:rPr>
          <w:rFonts w:ascii="Times New Roman" w:hAnsi="Times New Roman" w:cs="Times New Roman"/>
        </w:rPr>
        <w:t xml:space="preserve">experimental </w:t>
      </w:r>
      <w:r w:rsidR="00EE12E4">
        <w:rPr>
          <w:rFonts w:ascii="Times New Roman" w:hAnsi="Times New Roman" w:cs="Times New Roman"/>
        </w:rPr>
        <w:t>finding</w:t>
      </w:r>
      <w:r w:rsidR="00146544">
        <w:rPr>
          <w:rFonts w:ascii="Times New Roman" w:hAnsi="Times New Roman" w:cs="Times New Roman"/>
        </w:rPr>
        <w:t xml:space="preserve"> </w:t>
      </w:r>
      <w:r w:rsidR="00EE12E4">
        <w:rPr>
          <w:rFonts w:ascii="Times New Roman" w:hAnsi="Times New Roman" w:cs="Times New Roman"/>
        </w:rPr>
        <w:t xml:space="preserve">supports observational </w:t>
      </w:r>
      <w:r w:rsidR="00EB1A82">
        <w:rPr>
          <w:rFonts w:ascii="Times New Roman" w:hAnsi="Times New Roman" w:cs="Times New Roman"/>
        </w:rPr>
        <w:t>evidence</w:t>
      </w:r>
      <w:r w:rsidR="00146544">
        <w:rPr>
          <w:rFonts w:ascii="Times New Roman" w:hAnsi="Times New Roman" w:cs="Times New Roman"/>
        </w:rPr>
        <w:t xml:space="preserve"> that </w:t>
      </w:r>
      <w:r w:rsidR="00302DC9">
        <w:rPr>
          <w:rFonts w:ascii="Times New Roman" w:hAnsi="Times New Roman" w:cs="Times New Roman"/>
        </w:rPr>
        <w:t xml:space="preserve">physical </w:t>
      </w:r>
      <w:r w:rsidR="00EC525F">
        <w:rPr>
          <w:rFonts w:ascii="Times New Roman" w:hAnsi="Times New Roman" w:cs="Times New Roman"/>
        </w:rPr>
        <w:t>in</w:t>
      </w:r>
      <w:r w:rsidR="00302DC9">
        <w:rPr>
          <w:rFonts w:ascii="Times New Roman" w:hAnsi="Times New Roman" w:cs="Times New Roman"/>
        </w:rPr>
        <w:t xml:space="preserve">activity and </w:t>
      </w:r>
      <w:r w:rsidR="00EC525F">
        <w:rPr>
          <w:rFonts w:ascii="Times New Roman" w:hAnsi="Times New Roman" w:cs="Times New Roman"/>
        </w:rPr>
        <w:t xml:space="preserve">low </w:t>
      </w:r>
      <w:r w:rsidR="00302DC9">
        <w:rPr>
          <w:rFonts w:ascii="Times New Roman" w:hAnsi="Times New Roman" w:cs="Times New Roman"/>
        </w:rPr>
        <w:t xml:space="preserve">CRF </w:t>
      </w:r>
      <w:r w:rsidR="002668A9">
        <w:rPr>
          <w:rFonts w:ascii="Times New Roman" w:hAnsi="Times New Roman" w:cs="Times New Roman"/>
        </w:rPr>
        <w:t>may be</w:t>
      </w:r>
      <w:r w:rsidR="00302DC9">
        <w:rPr>
          <w:rFonts w:ascii="Times New Roman" w:hAnsi="Times New Roman" w:cs="Times New Roman"/>
        </w:rPr>
        <w:t xml:space="preserve"> prominent factors contributin</w:t>
      </w:r>
      <w:r w:rsidR="002E40C1">
        <w:rPr>
          <w:rFonts w:ascii="Times New Roman" w:hAnsi="Times New Roman" w:cs="Times New Roman"/>
        </w:rPr>
        <w:t>g</w:t>
      </w:r>
      <w:r w:rsidR="00302DC9">
        <w:rPr>
          <w:rFonts w:ascii="Times New Roman" w:hAnsi="Times New Roman" w:cs="Times New Roman"/>
        </w:rPr>
        <w:t xml:space="preserve"> to</w:t>
      </w:r>
      <w:r w:rsidR="00146544">
        <w:rPr>
          <w:rFonts w:ascii="Times New Roman" w:hAnsi="Times New Roman" w:cs="Times New Roman"/>
        </w:rPr>
        <w:t xml:space="preserve"> </w:t>
      </w:r>
      <w:r w:rsidR="002E40C1">
        <w:rPr>
          <w:rFonts w:ascii="Times New Roman" w:hAnsi="Times New Roman" w:cs="Times New Roman"/>
        </w:rPr>
        <w:t>t</w:t>
      </w:r>
      <w:r w:rsidR="00146544">
        <w:rPr>
          <w:rFonts w:ascii="Times New Roman" w:hAnsi="Times New Roman" w:cs="Times New Roman"/>
        </w:rPr>
        <w:t xml:space="preserve">he excess risk of insulin resistance and cardiovascular disease in South Asians </w:t>
      </w:r>
      <w:r w:rsidR="00DB54B9">
        <w:rPr>
          <w:rFonts w:ascii="Times New Roman" w:hAnsi="Times New Roman" w:cs="Times New Roman"/>
        </w:rPr>
        <w:fldChar w:fldCharType="begin" w:fldLock="1"/>
      </w:r>
      <w:r w:rsidR="00016BDA">
        <w:rPr>
          <w:rFonts w:ascii="Times New Roman" w:hAnsi="Times New Roman" w:cs="Times New Roman"/>
        </w:rPr>
        <w:instrText>ADDIN CSL_CITATION {"citationItems":[{"id":"ITEM-1","itemData":{"DOI":"10.1007/s00125-013-2969-y","ISSN":"0012186X","abstract":"Aims/hypothesis: This study aimed to determine the extent to which increased insulin resistance and fasting glycaemia in South Asian men, compared with white European men, living in the UK, was due to lower cardiorespiratory fitness (maximal oxygen uptake [ V ̇ O 2 max) and physical activity. Methods: One hundred South Asian and 100 age- and BMI-matched European men without diagnosed diabetes, aged 40-70 years, had fasted blood taken for measurement of glucose concentration, HOMA-estimated insulin resistance (HOMAIR), plus other risk factors, and underwent assessment of physical activity (using accelerometry), V ̇ O 2 max , body size and composition, and demographic and other lifestyle factors. For 13 South Asian and one European man, HbA1c levels were &gt;6.5% (&gt;48 mmol/mol), indicating potential undiagnosed diabetes; these men were excluded from the analyses. Linear regression models were used to determine the extent to which body size and composition, fitness and physical activity variables explained differences in HOMAIR and fasting glucose between South Asian and European men. Results: HOMAIR and fasting glucose were 67% (p &lt; 0.001) and 3% (p &lt; 0.018) higher, respectively, in South Asians than Europeans. Lower V ̇ O 2 max, lower physical activity and greater total adiposity in South Asians individually explained 68% (95% CI 45%, 91%), 29% (11%, 46%) and 52% (30%, 80%), respectively, and together explained 83% (50%, 119%) (all p &lt; 0.001) of the ethnic difference in HOMAIR. Lower V ̇ O 2 max and greater total adiposity, respectively, explained 61% (9%, 111%) and 39% (9%, 76%) (combined effect 63% [8%, 115%]; all p &lt; 0.05) of the ethnic difference in fasting glucose. Conclusions/interpretation: Lower cardiorespiratory fitness is a key factor associated with the excess insulin resistance and fasting glycaemia in middle-aged South Asian, compared with European, men living in the UK. © 2013 The Author(s).","author":[{"dropping-particle":"","family":"Ghouri","given":"N.","non-dropping-particle":"","parse-names":false,"suffix":""},{"dropping-particle":"","family":"Purves","given":"D.","non-dropping-particle":"","parse-names":false,"suffix":""},{"dropping-particle":"","family":"McConnachie","given":"A.","non-dropping-particle":"","parse-names":false,"suffix":""},{"dropping-particle":"","family":"Wilson","given":"J.","non-dropping-particle":"","parse-names":false,"suffix":""},{"dropping-particle":"","family":"Gill","given":"J. M.R.","non-dropping-particle":"","parse-names":false,"suffix":""},{"dropping-particle":"","family":"Sattar","given":"N.","non-dropping-particle":"","parse-names":false,"suffix":""}],"container-title":"Diabetologia","id":"ITEM-1","issue":"10","issued":{"date-parts":[["2013"]]},"page":"2238-2249","title":"Lower cardiorespiratory fitness contributes to increased insulin resistance and fasting glycaemia in middle-aged South Asian compared with European men living in the UK","type":"article-journal","volume":"56"},"uris":["http://www.mendeley.com/documents/?uuid=3b66034b-28a6-415d-bbcf-883546f27f9a"]},{"id":"ITEM-2","itemData":{"DOI":"10.1136/hrt.2010.201012","ISSN":"13556037","PMID":"21131381","abstract":"Objective: The aim of this study was to investigate the contribution of physical inactivity to the excess mortality from coronary heart disease (CHD) observed in the UK South Asian population. Design: An observational longitudinal study with follow-up mortality data from NHS registries. Setting: Data from the Health Survey for England, 1999 and 2004. Participants: 13 293 White and 2120 South Asian participants aged ≥35 years consented to the mortality follow-up. Main outcome measures: Deaths from CHD. Results: South Asian participants were more likely to be physically inactive than white participants (47.0% vs 28.1%). Deaths from CHD were more common in UK South Asian participants, particularly among Pakistani and Bangladeshi groups (HR 2.87, 95% CI 1.74 to 4.73), than in UK white participants, and South Asian people experienced an event at an age on average 10 years younger than white people. Physical inactivity explained &gt;20% of the excess CHD mortality in the South Asian sample, even after adjustment for potential confounding variables (including socioeconomic position, smoking, diabetes and existing cardiovascular disease). Conclusions: Physical inactivity makes a significant contribution to the excess CHD mortality observed in the South Asian population in the UK. This highlights the importance of prioritising the promotion of physical activity in this high-risk population.","author":[{"dropping-particle":"","family":"Williams","given":"Emily D.","non-dropping-particle":"","parse-names":false,"suffix":""},{"dropping-particle":"","family":"Stamatakis","given":"Emmanuel","non-dropping-particle":"","parse-names":false,"suffix":""},{"dropping-particle":"","family":"Chandola","given":"Tarani","non-dropping-particle":"","parse-names":false,"suffix":""},{"dropping-particle":"","family":"Hamer","given":"Mark","non-dropping-particle":"","parse-names":false,"suffix":""}],"container-title":"Heart","id":"ITEM-2","issue":"8","issued":{"date-parts":[["2011"]]},"page":"655-659","title":"Physical activity behaviour and coronary heart disease mortality among South Asian people in the UK: An observational longitudinal study","type":"article-journal","volume":"97"},"uris":["http://www.mendeley.com/documents/?uuid=ebd4ddac-603d-41a9-8252-755ac66d886b"]}],"mendeley":{"formattedCitation":"(23,24)","plainTextFormattedCitation":"(23,24)","previouslyFormattedCitation":"(23,24)"},"properties":{"noteIndex":0},"schema":"https://github.com/citation-style-language/schema/raw/master/csl-citation.json"}</w:instrText>
      </w:r>
      <w:r w:rsidR="00DB54B9">
        <w:rPr>
          <w:rFonts w:ascii="Times New Roman" w:hAnsi="Times New Roman" w:cs="Times New Roman"/>
        </w:rPr>
        <w:fldChar w:fldCharType="separate"/>
      </w:r>
      <w:r w:rsidR="00016BDA" w:rsidRPr="00016BDA">
        <w:rPr>
          <w:rFonts w:ascii="Times New Roman" w:hAnsi="Times New Roman" w:cs="Times New Roman"/>
          <w:noProof/>
        </w:rPr>
        <w:t>(23,24)</w:t>
      </w:r>
      <w:r w:rsidR="00DB54B9">
        <w:rPr>
          <w:rFonts w:ascii="Times New Roman" w:hAnsi="Times New Roman" w:cs="Times New Roman"/>
        </w:rPr>
        <w:fldChar w:fldCharType="end"/>
      </w:r>
      <w:r w:rsidR="00146544">
        <w:rPr>
          <w:rFonts w:ascii="Times New Roman" w:hAnsi="Times New Roman" w:cs="Times New Roman"/>
        </w:rPr>
        <w:t xml:space="preserve">. </w:t>
      </w:r>
      <w:r w:rsidR="007C0725">
        <w:rPr>
          <w:rFonts w:ascii="Times New Roman" w:hAnsi="Times New Roman" w:cs="Times New Roman"/>
        </w:rPr>
        <w:t>T</w:t>
      </w:r>
      <w:r w:rsidR="00146544">
        <w:rPr>
          <w:rFonts w:ascii="Times New Roman" w:hAnsi="Times New Roman" w:cs="Times New Roman"/>
        </w:rPr>
        <w:t>his study</w:t>
      </w:r>
      <w:r w:rsidR="007C0725">
        <w:rPr>
          <w:rFonts w:ascii="Times New Roman" w:hAnsi="Times New Roman" w:cs="Times New Roman"/>
        </w:rPr>
        <w:t>, therefore,</w:t>
      </w:r>
      <w:r w:rsidR="00146544">
        <w:rPr>
          <w:rFonts w:ascii="Times New Roman" w:hAnsi="Times New Roman" w:cs="Times New Roman"/>
        </w:rPr>
        <w:t xml:space="preserve"> adds to mounting evidence</w:t>
      </w:r>
      <w:r w:rsidR="00EE12E4">
        <w:rPr>
          <w:rFonts w:ascii="Times New Roman" w:hAnsi="Times New Roman" w:cs="Times New Roman"/>
        </w:rPr>
        <w:t xml:space="preserve"> </w:t>
      </w:r>
      <w:r w:rsidR="00146544">
        <w:rPr>
          <w:rFonts w:ascii="Times New Roman" w:hAnsi="Times New Roman" w:cs="Times New Roman"/>
        </w:rPr>
        <w:t xml:space="preserve">highlighting the </w:t>
      </w:r>
      <w:r w:rsidR="002347D4">
        <w:rPr>
          <w:rFonts w:ascii="Times New Roman" w:hAnsi="Times New Roman" w:cs="Times New Roman"/>
        </w:rPr>
        <w:t xml:space="preserve">public health </w:t>
      </w:r>
      <w:r w:rsidR="00146544">
        <w:rPr>
          <w:rFonts w:ascii="Times New Roman" w:hAnsi="Times New Roman" w:cs="Times New Roman"/>
        </w:rPr>
        <w:lastRenderedPageBreak/>
        <w:t xml:space="preserve">importance </w:t>
      </w:r>
      <w:r w:rsidR="002347D4">
        <w:rPr>
          <w:rFonts w:ascii="Times New Roman" w:hAnsi="Times New Roman" w:cs="Times New Roman"/>
        </w:rPr>
        <w:t xml:space="preserve">of targeting low levels of </w:t>
      </w:r>
      <w:r w:rsidR="00146544">
        <w:rPr>
          <w:rFonts w:ascii="Times New Roman" w:hAnsi="Times New Roman" w:cs="Times New Roman"/>
        </w:rPr>
        <w:t xml:space="preserve">physical activity </w:t>
      </w:r>
      <w:r w:rsidR="00607A92">
        <w:rPr>
          <w:rFonts w:ascii="Times New Roman" w:hAnsi="Times New Roman" w:cs="Times New Roman"/>
        </w:rPr>
        <w:t xml:space="preserve">and CRF </w:t>
      </w:r>
      <w:r w:rsidR="002347D4">
        <w:rPr>
          <w:rFonts w:ascii="Times New Roman" w:hAnsi="Times New Roman" w:cs="Times New Roman"/>
        </w:rPr>
        <w:t>in South Asian communities</w:t>
      </w:r>
      <w:r w:rsidR="00DB54B9">
        <w:rPr>
          <w:rFonts w:ascii="Times New Roman" w:hAnsi="Times New Roman" w:cs="Times New Roman"/>
        </w:rPr>
        <w:t>,</w:t>
      </w:r>
      <w:r w:rsidR="002347D4">
        <w:rPr>
          <w:rFonts w:ascii="Times New Roman" w:hAnsi="Times New Roman" w:cs="Times New Roman"/>
        </w:rPr>
        <w:t xml:space="preserve"> to address inequalities in</w:t>
      </w:r>
      <w:r w:rsidR="00146544">
        <w:rPr>
          <w:rFonts w:ascii="Times New Roman" w:hAnsi="Times New Roman" w:cs="Times New Roman"/>
        </w:rPr>
        <w:t xml:space="preserve"> </w:t>
      </w:r>
      <w:r w:rsidR="00DB54B9">
        <w:rPr>
          <w:rFonts w:ascii="Times New Roman" w:hAnsi="Times New Roman" w:cs="Times New Roman"/>
        </w:rPr>
        <w:t>cardiometabolic</w:t>
      </w:r>
      <w:r w:rsidR="00146544">
        <w:rPr>
          <w:rFonts w:ascii="Times New Roman" w:hAnsi="Times New Roman" w:cs="Times New Roman"/>
        </w:rPr>
        <w:t xml:space="preserve"> health. </w:t>
      </w:r>
      <w:r w:rsidR="002E40C1">
        <w:rPr>
          <w:rFonts w:ascii="Times New Roman" w:hAnsi="Times New Roman" w:cs="Times New Roman"/>
        </w:rPr>
        <w:t>F</w:t>
      </w:r>
      <w:r w:rsidR="008B78F9">
        <w:rPr>
          <w:rFonts w:ascii="Times New Roman" w:hAnsi="Times New Roman" w:cs="Times New Roman"/>
        </w:rPr>
        <w:t>urther</w:t>
      </w:r>
      <w:r w:rsidR="002E40C1">
        <w:rPr>
          <w:rFonts w:ascii="Times New Roman" w:hAnsi="Times New Roman" w:cs="Times New Roman"/>
        </w:rPr>
        <w:t>more, it</w:t>
      </w:r>
      <w:r w:rsidR="008B78F9">
        <w:rPr>
          <w:rFonts w:ascii="Times New Roman" w:hAnsi="Times New Roman" w:cs="Times New Roman"/>
        </w:rPr>
        <w:t xml:space="preserve"> suggests that both </w:t>
      </w:r>
      <w:r w:rsidR="006453CE">
        <w:rPr>
          <w:rFonts w:ascii="Times New Roman" w:hAnsi="Times New Roman" w:cs="Times New Roman"/>
        </w:rPr>
        <w:t>CME</w:t>
      </w:r>
      <w:r w:rsidR="008B78F9" w:rsidRPr="008B78F9">
        <w:rPr>
          <w:rFonts w:ascii="Times New Roman" w:hAnsi="Times New Roman" w:cs="Times New Roman"/>
        </w:rPr>
        <w:t xml:space="preserve"> </w:t>
      </w:r>
      <w:r w:rsidR="008B78F9">
        <w:rPr>
          <w:rFonts w:ascii="Times New Roman" w:hAnsi="Times New Roman" w:cs="Times New Roman"/>
        </w:rPr>
        <w:t>and</w:t>
      </w:r>
      <w:r w:rsidR="008B78F9" w:rsidRPr="008B78F9">
        <w:rPr>
          <w:rFonts w:ascii="Times New Roman" w:hAnsi="Times New Roman" w:cs="Times New Roman"/>
        </w:rPr>
        <w:t xml:space="preserve"> LV-HI</w:t>
      </w:r>
      <w:r w:rsidR="00607A92">
        <w:rPr>
          <w:rFonts w:ascii="Times New Roman" w:hAnsi="Times New Roman" w:cs="Times New Roman"/>
        </w:rPr>
        <w:t>I</w:t>
      </w:r>
      <w:r w:rsidR="00FD6979">
        <w:rPr>
          <w:rFonts w:ascii="Times New Roman" w:hAnsi="Times New Roman" w:cs="Times New Roman"/>
        </w:rPr>
        <w:t>E</w:t>
      </w:r>
      <w:r w:rsidR="008B78F9">
        <w:rPr>
          <w:rFonts w:ascii="Times New Roman" w:hAnsi="Times New Roman" w:cs="Times New Roman"/>
        </w:rPr>
        <w:t xml:space="preserve"> are effective at </w:t>
      </w:r>
      <w:r w:rsidR="00607A92">
        <w:rPr>
          <w:rFonts w:ascii="Times New Roman" w:hAnsi="Times New Roman" w:cs="Times New Roman"/>
        </w:rPr>
        <w:t xml:space="preserve">acutely </w:t>
      </w:r>
      <w:r w:rsidR="008B78F9">
        <w:rPr>
          <w:rFonts w:ascii="Times New Roman" w:hAnsi="Times New Roman" w:cs="Times New Roman"/>
        </w:rPr>
        <w:t xml:space="preserve">improving insulin resistance in South Asians, </w:t>
      </w:r>
      <w:r w:rsidR="002E40C1">
        <w:rPr>
          <w:rFonts w:ascii="Times New Roman" w:hAnsi="Times New Roman" w:cs="Times New Roman"/>
        </w:rPr>
        <w:t>supporting</w:t>
      </w:r>
      <w:r w:rsidR="008B78F9">
        <w:rPr>
          <w:rFonts w:ascii="Times New Roman" w:hAnsi="Times New Roman" w:cs="Times New Roman"/>
        </w:rPr>
        <w:t xml:space="preserve"> an evidence-base that allows for greater personalisation </w:t>
      </w:r>
      <w:r w:rsidR="00607A92">
        <w:rPr>
          <w:rFonts w:ascii="Times New Roman" w:hAnsi="Times New Roman" w:cs="Times New Roman"/>
        </w:rPr>
        <w:t>of</w:t>
      </w:r>
      <w:r w:rsidR="008B78F9">
        <w:rPr>
          <w:rFonts w:ascii="Times New Roman" w:hAnsi="Times New Roman" w:cs="Times New Roman"/>
        </w:rPr>
        <w:t xml:space="preserve"> exercise intervention</w:t>
      </w:r>
      <w:r w:rsidR="00607A92">
        <w:rPr>
          <w:rFonts w:ascii="Times New Roman" w:hAnsi="Times New Roman" w:cs="Times New Roman"/>
        </w:rPr>
        <w:t>s</w:t>
      </w:r>
      <w:r w:rsidR="008B78F9">
        <w:rPr>
          <w:rFonts w:ascii="Times New Roman" w:hAnsi="Times New Roman" w:cs="Times New Roman"/>
        </w:rPr>
        <w:t xml:space="preserve"> in South Asian communities</w:t>
      </w:r>
      <w:r w:rsidR="00607A92">
        <w:rPr>
          <w:rFonts w:ascii="Times New Roman" w:hAnsi="Times New Roman" w:cs="Times New Roman"/>
        </w:rPr>
        <w:t>.</w:t>
      </w:r>
    </w:p>
    <w:p w14:paraId="3C271166" w14:textId="5C35D029" w:rsidR="001F2DB9" w:rsidRDefault="00CA78EF" w:rsidP="005932DE">
      <w:pPr>
        <w:spacing w:line="480" w:lineRule="auto"/>
        <w:rPr>
          <w:rFonts w:ascii="Times New Roman" w:hAnsi="Times New Roman" w:cs="Times New Roman"/>
          <w:bCs/>
          <w:color w:val="000000" w:themeColor="text1"/>
        </w:rPr>
      </w:pPr>
      <w:r>
        <w:rPr>
          <w:rFonts w:ascii="Times New Roman" w:hAnsi="Times New Roman" w:cs="Times New Roman"/>
          <w:bCs/>
          <w:color w:val="000000" w:themeColor="text1"/>
        </w:rPr>
        <w:t>W</w:t>
      </w:r>
      <w:r w:rsidR="0015732B">
        <w:rPr>
          <w:rFonts w:ascii="Times New Roman" w:hAnsi="Times New Roman" w:cs="Times New Roman"/>
          <w:bCs/>
          <w:color w:val="000000" w:themeColor="text1"/>
        </w:rPr>
        <w:t>hilst</w:t>
      </w:r>
      <w:r>
        <w:rPr>
          <w:rFonts w:ascii="Times New Roman" w:hAnsi="Times New Roman" w:cs="Times New Roman"/>
          <w:bCs/>
          <w:color w:val="000000" w:themeColor="text1"/>
        </w:rPr>
        <w:t xml:space="preserve"> </w:t>
      </w:r>
      <w:r w:rsidR="00616F57">
        <w:rPr>
          <w:rFonts w:ascii="Times New Roman" w:hAnsi="Times New Roman" w:cs="Times New Roman"/>
          <w:bCs/>
          <w:color w:val="000000" w:themeColor="text1"/>
        </w:rPr>
        <w:t>f</w:t>
      </w:r>
      <w:r w:rsidR="00FB5B92">
        <w:rPr>
          <w:rFonts w:ascii="Times New Roman" w:hAnsi="Times New Roman" w:cs="Times New Roman"/>
          <w:bCs/>
          <w:color w:val="000000" w:themeColor="text1"/>
        </w:rPr>
        <w:t xml:space="preserve">asted NEFA and TG concentrations were higher in </w:t>
      </w:r>
      <w:r w:rsidR="00817249">
        <w:rPr>
          <w:rFonts w:ascii="Times New Roman" w:hAnsi="Times New Roman" w:cs="Times New Roman"/>
          <w:bCs/>
          <w:color w:val="000000" w:themeColor="text1"/>
        </w:rPr>
        <w:t>S</w:t>
      </w:r>
      <w:r w:rsidR="00FB5B92">
        <w:rPr>
          <w:rFonts w:ascii="Times New Roman" w:hAnsi="Times New Roman" w:cs="Times New Roman"/>
          <w:bCs/>
          <w:color w:val="000000" w:themeColor="text1"/>
        </w:rPr>
        <w:t>outh Asian</w:t>
      </w:r>
      <w:r w:rsidR="0015732B">
        <w:rPr>
          <w:rFonts w:ascii="Times New Roman" w:hAnsi="Times New Roman" w:cs="Times New Roman"/>
          <w:bCs/>
          <w:color w:val="000000" w:themeColor="text1"/>
        </w:rPr>
        <w:t>s</w:t>
      </w:r>
      <w:r w:rsidR="00FB5B92">
        <w:rPr>
          <w:rFonts w:ascii="Times New Roman" w:hAnsi="Times New Roman" w:cs="Times New Roman"/>
          <w:bCs/>
          <w:color w:val="000000" w:themeColor="text1"/>
        </w:rPr>
        <w:t xml:space="preserve"> </w:t>
      </w:r>
      <w:r>
        <w:rPr>
          <w:rFonts w:ascii="Times New Roman" w:hAnsi="Times New Roman" w:cs="Times New Roman"/>
          <w:bCs/>
          <w:color w:val="000000" w:themeColor="text1"/>
        </w:rPr>
        <w:t xml:space="preserve">in the current study, </w:t>
      </w:r>
      <w:r w:rsidR="00FB5B92">
        <w:rPr>
          <w:rFonts w:ascii="Times New Roman" w:hAnsi="Times New Roman" w:cs="Times New Roman"/>
          <w:bCs/>
          <w:color w:val="000000" w:themeColor="text1"/>
        </w:rPr>
        <w:t xml:space="preserve">as previously reported </w:t>
      </w:r>
      <w:r w:rsidR="00FB5B92">
        <w:rPr>
          <w:rFonts w:ascii="Times New Roman" w:hAnsi="Times New Roman" w:cs="Times New Roman"/>
          <w:bCs/>
          <w:color w:val="000000" w:themeColor="text1"/>
        </w:rPr>
        <w:fldChar w:fldCharType="begin" w:fldLock="1"/>
      </w:r>
      <w:r w:rsidR="00016BDA">
        <w:rPr>
          <w:rFonts w:ascii="Times New Roman" w:hAnsi="Times New Roman" w:cs="Times New Roman"/>
          <w:bCs/>
          <w:color w:val="000000" w:themeColor="text1"/>
        </w:rPr>
        <w:instrText>ADDIN CSL_CITATION {"citationItems":[{"id":"ITEM-1","itemData":{"DOI":"10.1093/gerona/gly252","ISSN":"1079-5006","PMID":"30403772","abstract":"Background Prolonged sitting is common in older adults and associated with insulin resistance and poor cardiometabolic health. We investigate whether breaking prolonged sitting with regular short bouts of standing or light walking improves postprandial metabolism in older white European and South Asian adults and whether effects are modified by ethnic group. Methods Thirty South Asian (15 women) and 30 white European (14 women) older adults (65-79 years) undertook three experimental conditions in random order. 1) Prolonged sitting: continuous sitting during a 7.5 h observation period consuming two standardised mixed meals. 2) Standing breaks: sitting interrupted with 5 mins of standing every 30 mins (accumulating 60 mins of standing over the observation period). 3) Walking Breaks: sitting interrupted with 5 mins of self-paced light walking every 30 mins (accumulating 60 mins of walking). Blood samples (glucose, insulin, triglycerides) and blood pressure were sampled regularly throughout each condition. Results Compared with prolonged sitting, walking breaks lowered postprandial insulin by 16.3 mU/l, (95% CI 19.7, 22.0) with greater reductions (p = 0.029) seen in South Asians (22.4 mU/l; 12.4, 32.4) than White Europeans (10.3 mU/l; 5.9, 14.7). Glucose (0.3 mmol/l; 0.1, 0.5) and blood pressure (4 mmHg; 2, 6), but not triglycerides, were lower with walking breaks, with no ethnic differences. Standing breaks did not improve any outcome. Conclusions Breaking prolonged sitting with short bouts of light walking, but not standing, resulted in clinically meaningful improvements in markers of metabolic health in older adults, with South Asians gaining a greater reduction in postprandial insulin.","author":[{"dropping-particle":"","family":"Yates","given":"Tom","non-dropping-particle":"","parse-names":false,"suffix":""},{"dropping-particle":"","family":"Edwardson","given":"Charlotte L","non-dropping-particle":"","parse-names":false,"suffix":""},{"dropping-particle":"","family":"Celis-Morales","given":"Carlos","non-dropping-particle":"","parse-names":false,"suffix":""},{"dropping-particle":"","family":"Biddle","given":"Stuart J H","non-dropping-particle":"","parse-names":false,"suffix":""},{"dropping-particle":"","family":"Bodicoat","given":"Danielle","non-dropping-particle":"","parse-names":false,"suffix":""},{"dropping-particle":"","family":"Davies","given":"Melanie J","non-dropping-particle":"","parse-names":false,"suffix":""},{"dropping-particle":"","family":"Esliger","given":"Dale","non-dropping-particle":"","parse-names":false,"suffix":""},{"dropping-particle":"","family":"Henson","given":"Joe","non-dropping-particle":"","parse-names":false,"suffix":""},{"dropping-particle":"","family":"Kazi","given":"Aadil","non-dropping-particle":"","parse-names":false,"suffix":""},{"dropping-particle":"","family":"Khunti","given":"Kamesh","non-dropping-particle":"","parse-names":false,"suffix":""},{"dropping-particle":"","family":"Sattar","given":"Naveed","non-dropping-particle":"","parse-names":false,"suffix":""},{"dropping-particle":"","family":"Sinclair","given":"Alan J","non-dropping-particle":"","parse-names":false,"suffix":""},{"dropping-particle":"","family":"Rowlands","given":"Alex","non-dropping-particle":"","parse-names":false,"suffix":""},{"dropping-particle":"","family":"Velayudhan","given":"Latha","non-dropping-particle":"","parse-names":false,"suffix":""},{"dropping-particle":"","family":"Zaccardi","given":"Francesco","non-dropping-particle":"","parse-names":false,"suffix":""},{"dropping-particle":"","family":"Gill","given":"Jason M R","non-dropping-particle":"","parse-names":false,"suffix":""}],"container-title":"The Journals of Gerontology: Series A","id":"ITEM-1","issue":"December","issued":{"date-parts":[["2018"]]},"page":"37-41","title":"Metabolic effects of breaking prolonged sitting with standing or light walking in older South Asians and White Europeans: a randomized acute study","type":"article-journal","volume":"XX"},"uris":["http://www.mendeley.com/documents/?uuid=fb73d634-dd6f-40d4-b496-6601398aeee6"]},{"id":"ITEM-2","itemData":{"DOI":"10.1249/MSS.0b013e3182853ecf","ISSN":"01959131","abstract":"PURPOSE: South Asians have a higher-than-average risk of CHD. The reasons for this are unclear, but physical inactivity and/or poor responsiveness to exercise may play a role. This study compared the effect of prior exercise on postprandial triacylglycerol (TAG), glucose, insulin, interleukin-6, and soluble intercellular adhesion molecule-1 concentrations in South Asian and European men. METHODS: Ten healthy South Asian men (i.e., nine Indian men and one Pakistani man) and 10 healthy European men age 20 to 28 yr completed two 2-d trials (exercise and control) in a randomized crossover design. On the afternoon of day 1 of the exercise trial, participants ran on a treadmill for 60 min at approximately 70% of maximal oxygen uptake. Participants rested on day 1 of the control trial. On day 2 of both trials, participants rested and consumed high-fat (57% of energy content) test meals for breakfast (0 h) and lunch (4 h). Fourteen venous blood samples were collected from a cannula between 0 and 9 h for metabolic measurements. RESULTS: Three-way ANOVA identified higher (P &lt; 0.05) postprandial TAG and insulin concentrations in South Asian versus European men. Exercise lowered postprandial TAG and interleukin-6 and elevated soluble intercellular adhesion molecule-1 concentrations. An interaction effect indicated a greater decrease (22% vs 10%) in TAG area under the concentration versus time curve after exercise in South Asian than in European men. CONCLUSIONS: Postprandial TAG and insulin responses to high-fat meals were elevated in these South Asian men, but acute exercise was equally, if not more, effective for reducing postprandial lipemia in South Asian than in European men. Copyright © 2013 by the American College of Sports Medicine.","author":[{"dropping-particle":"","family":"Arjunan","given":"Saravana Pillai","non-dropping-particle":"","parse-names":false,"suffix":""},{"dropping-particle":"","family":"Bishop","given":"Nicolette Claire","non-dropping-particle":"","parse-names":false,"suffix":""},{"dropping-particle":"","family":"Reischak-Oliveira","given":"Alvaro","non-dropping-particle":"","parse-names":false,"suffix":""},{"dropping-particle":"","family":"Stensel","given":"David John","non-dropping-particle":"","parse-names":false,"suffix":""}],"container-title":"Medicine and Science in Sports and Exercise","id":"ITEM-2","issue":"7","issued":{"date-parts":[["2013"]]},"page":"1261-1268","title":"Exercise and coronary heart disease risk markers in south Asian and European men","type":"article-journal","volume":"45"},"uris":["http://www.mendeley.com/documents/?uuid=93c0f247-0158-4384-9532-668dcd408dc2"]}],"mendeley":{"formattedCitation":"(26,27)","plainTextFormattedCitation":"(26,27)","previouslyFormattedCitation":"(26,27)"},"properties":{"noteIndex":0},"schema":"https://github.com/citation-style-language/schema/raw/master/csl-citation.json"}</w:instrText>
      </w:r>
      <w:r w:rsidR="00FB5B92">
        <w:rPr>
          <w:rFonts w:ascii="Times New Roman" w:hAnsi="Times New Roman" w:cs="Times New Roman"/>
          <w:bCs/>
          <w:color w:val="000000" w:themeColor="text1"/>
        </w:rPr>
        <w:fldChar w:fldCharType="separate"/>
      </w:r>
      <w:r w:rsidR="00016BDA" w:rsidRPr="00016BDA">
        <w:rPr>
          <w:rFonts w:ascii="Times New Roman" w:hAnsi="Times New Roman" w:cs="Times New Roman"/>
          <w:bCs/>
          <w:noProof/>
          <w:color w:val="000000" w:themeColor="text1"/>
        </w:rPr>
        <w:t>(26,27)</w:t>
      </w:r>
      <w:r w:rsidR="00FB5B92">
        <w:rPr>
          <w:rFonts w:ascii="Times New Roman" w:hAnsi="Times New Roman" w:cs="Times New Roman"/>
          <w:bCs/>
          <w:color w:val="000000" w:themeColor="text1"/>
        </w:rPr>
        <w:fldChar w:fldCharType="end"/>
      </w:r>
      <w:r w:rsidR="00616F57">
        <w:rPr>
          <w:rFonts w:ascii="Times New Roman" w:hAnsi="Times New Roman" w:cs="Times New Roman"/>
          <w:bCs/>
          <w:color w:val="000000" w:themeColor="text1"/>
        </w:rPr>
        <w:t>, neither were affected by exercise</w:t>
      </w:r>
      <w:r w:rsidR="0015732B">
        <w:rPr>
          <w:rFonts w:ascii="Times New Roman" w:hAnsi="Times New Roman" w:cs="Times New Roman"/>
          <w:bCs/>
          <w:color w:val="000000" w:themeColor="text1"/>
        </w:rPr>
        <w:t>. Th</w:t>
      </w:r>
      <w:r w:rsidR="00616F57">
        <w:rPr>
          <w:rFonts w:ascii="Times New Roman" w:hAnsi="Times New Roman" w:cs="Times New Roman"/>
          <w:bCs/>
          <w:color w:val="000000" w:themeColor="text1"/>
        </w:rPr>
        <w:t xml:space="preserve">is </w:t>
      </w:r>
      <w:r w:rsidR="008B6CEF">
        <w:rPr>
          <w:rFonts w:ascii="Times New Roman" w:hAnsi="Times New Roman" w:cs="Times New Roman"/>
          <w:bCs/>
          <w:color w:val="000000" w:themeColor="text1"/>
        </w:rPr>
        <w:t xml:space="preserve">is </w:t>
      </w:r>
      <w:r w:rsidR="00616F57">
        <w:rPr>
          <w:rFonts w:ascii="Times New Roman" w:hAnsi="Times New Roman" w:cs="Times New Roman"/>
          <w:bCs/>
          <w:color w:val="000000" w:themeColor="text1"/>
        </w:rPr>
        <w:t>likely due to</w:t>
      </w:r>
      <w:r w:rsidR="008B7DFA">
        <w:rPr>
          <w:rFonts w:ascii="Times New Roman" w:hAnsi="Times New Roman" w:cs="Times New Roman"/>
          <w:bCs/>
          <w:color w:val="000000" w:themeColor="text1"/>
        </w:rPr>
        <w:t xml:space="preserve"> the </w:t>
      </w:r>
      <w:r w:rsidR="0005719E">
        <w:rPr>
          <w:rFonts w:ascii="Times New Roman" w:hAnsi="Times New Roman" w:cs="Times New Roman"/>
          <w:bCs/>
          <w:color w:val="000000" w:themeColor="text1"/>
        </w:rPr>
        <w:t>duration of</w:t>
      </w:r>
      <w:r w:rsidR="00EB1A82">
        <w:rPr>
          <w:rFonts w:ascii="Times New Roman" w:hAnsi="Times New Roman" w:cs="Times New Roman"/>
          <w:bCs/>
          <w:color w:val="000000" w:themeColor="text1"/>
        </w:rPr>
        <w:t xml:space="preserve"> </w:t>
      </w:r>
      <w:r w:rsidR="008B7DFA">
        <w:rPr>
          <w:rFonts w:ascii="Times New Roman" w:hAnsi="Times New Roman" w:cs="Times New Roman"/>
          <w:bCs/>
          <w:color w:val="000000" w:themeColor="text1"/>
        </w:rPr>
        <w:t xml:space="preserve">observation </w:t>
      </w:r>
      <w:r w:rsidR="00EB1A82">
        <w:rPr>
          <w:rFonts w:ascii="Times New Roman" w:hAnsi="Times New Roman" w:cs="Times New Roman"/>
          <w:bCs/>
          <w:color w:val="000000" w:themeColor="text1"/>
        </w:rPr>
        <w:t>in</w:t>
      </w:r>
      <w:r w:rsidR="008B7DFA">
        <w:rPr>
          <w:rFonts w:ascii="Times New Roman" w:hAnsi="Times New Roman" w:cs="Times New Roman"/>
          <w:bCs/>
          <w:color w:val="000000" w:themeColor="text1"/>
        </w:rPr>
        <w:t xml:space="preserve"> the current study, which was limited to 4 hours </w:t>
      </w:r>
      <w:r w:rsidR="0005719E">
        <w:rPr>
          <w:rFonts w:ascii="Times New Roman" w:hAnsi="Times New Roman" w:cs="Times New Roman"/>
          <w:bCs/>
          <w:color w:val="000000" w:themeColor="text1"/>
        </w:rPr>
        <w:t>post-exercise</w:t>
      </w:r>
      <w:r w:rsidR="008B7DFA">
        <w:rPr>
          <w:rFonts w:ascii="Times New Roman" w:hAnsi="Times New Roman" w:cs="Times New Roman"/>
          <w:bCs/>
          <w:color w:val="000000" w:themeColor="text1"/>
        </w:rPr>
        <w:t>. E</w:t>
      </w:r>
      <w:r w:rsidR="00B26F0A">
        <w:rPr>
          <w:rFonts w:ascii="Times New Roman" w:hAnsi="Times New Roman" w:cs="Times New Roman"/>
          <w:bCs/>
          <w:color w:val="000000" w:themeColor="text1"/>
        </w:rPr>
        <w:t>vidence suggest</w:t>
      </w:r>
      <w:r w:rsidR="008B7DFA">
        <w:rPr>
          <w:rFonts w:ascii="Times New Roman" w:hAnsi="Times New Roman" w:cs="Times New Roman"/>
          <w:bCs/>
          <w:color w:val="000000" w:themeColor="text1"/>
        </w:rPr>
        <w:t>s</w:t>
      </w:r>
      <w:r w:rsidR="0015732B">
        <w:rPr>
          <w:rFonts w:ascii="Times New Roman" w:hAnsi="Times New Roman" w:cs="Times New Roman"/>
          <w:bCs/>
          <w:color w:val="000000" w:themeColor="text1"/>
        </w:rPr>
        <w:t xml:space="preserve"> </w:t>
      </w:r>
      <w:r w:rsidR="00B26F0A">
        <w:rPr>
          <w:rFonts w:ascii="Times New Roman" w:hAnsi="Times New Roman" w:cs="Times New Roman"/>
          <w:bCs/>
          <w:color w:val="000000" w:themeColor="text1"/>
        </w:rPr>
        <w:t xml:space="preserve">that </w:t>
      </w:r>
      <w:r w:rsidR="00616F57">
        <w:rPr>
          <w:rFonts w:ascii="Times New Roman" w:hAnsi="Times New Roman" w:cs="Times New Roman"/>
          <w:bCs/>
          <w:color w:val="000000" w:themeColor="text1"/>
        </w:rPr>
        <w:t xml:space="preserve">the impact of acute exercise on post-prandial lipid metabolism </w:t>
      </w:r>
      <w:r w:rsidR="0015732B">
        <w:rPr>
          <w:rFonts w:ascii="Times New Roman" w:hAnsi="Times New Roman" w:cs="Times New Roman"/>
          <w:bCs/>
          <w:color w:val="000000" w:themeColor="text1"/>
        </w:rPr>
        <w:t>may</w:t>
      </w:r>
      <w:r w:rsidR="00B26F0A">
        <w:rPr>
          <w:rFonts w:ascii="Times New Roman" w:hAnsi="Times New Roman" w:cs="Times New Roman"/>
          <w:bCs/>
          <w:color w:val="000000" w:themeColor="text1"/>
        </w:rPr>
        <w:t xml:space="preserve"> </w:t>
      </w:r>
      <w:r w:rsidR="007C7219">
        <w:rPr>
          <w:rFonts w:ascii="Times New Roman" w:hAnsi="Times New Roman" w:cs="Times New Roman"/>
          <w:bCs/>
          <w:color w:val="000000" w:themeColor="text1"/>
        </w:rPr>
        <w:t>only</w:t>
      </w:r>
      <w:r w:rsidR="00616F57">
        <w:rPr>
          <w:rFonts w:ascii="Times New Roman" w:hAnsi="Times New Roman" w:cs="Times New Roman"/>
          <w:bCs/>
          <w:color w:val="000000" w:themeColor="text1"/>
        </w:rPr>
        <w:t xml:space="preserve"> </w:t>
      </w:r>
      <w:r w:rsidR="0015732B">
        <w:rPr>
          <w:rFonts w:ascii="Times New Roman" w:hAnsi="Times New Roman" w:cs="Times New Roman"/>
          <w:bCs/>
          <w:color w:val="000000" w:themeColor="text1"/>
        </w:rPr>
        <w:t>be</w:t>
      </w:r>
      <w:r>
        <w:rPr>
          <w:rFonts w:ascii="Times New Roman" w:hAnsi="Times New Roman" w:cs="Times New Roman"/>
          <w:bCs/>
          <w:color w:val="000000" w:themeColor="text1"/>
        </w:rPr>
        <w:t>come</w:t>
      </w:r>
      <w:r w:rsidR="0015732B">
        <w:rPr>
          <w:rFonts w:ascii="Times New Roman" w:hAnsi="Times New Roman" w:cs="Times New Roman"/>
          <w:bCs/>
          <w:color w:val="000000" w:themeColor="text1"/>
        </w:rPr>
        <w:t xml:space="preserve"> </w:t>
      </w:r>
      <w:r w:rsidR="00616F57">
        <w:rPr>
          <w:rFonts w:ascii="Times New Roman" w:hAnsi="Times New Roman" w:cs="Times New Roman"/>
          <w:bCs/>
          <w:color w:val="000000" w:themeColor="text1"/>
        </w:rPr>
        <w:t xml:space="preserve">apparent when examined several hours </w:t>
      </w:r>
      <w:r w:rsidR="008B6CEF">
        <w:rPr>
          <w:rFonts w:ascii="Times New Roman" w:hAnsi="Times New Roman" w:cs="Times New Roman"/>
          <w:bCs/>
          <w:color w:val="000000" w:themeColor="text1"/>
        </w:rPr>
        <w:t>later</w:t>
      </w:r>
      <w:r w:rsidR="00616F57">
        <w:rPr>
          <w:rFonts w:ascii="Times New Roman" w:hAnsi="Times New Roman" w:cs="Times New Roman"/>
          <w:bCs/>
          <w:color w:val="000000" w:themeColor="text1"/>
        </w:rPr>
        <w:t xml:space="preserve"> </w:t>
      </w:r>
      <w:r w:rsidR="00616F57">
        <w:rPr>
          <w:rFonts w:ascii="Times New Roman" w:hAnsi="Times New Roman" w:cs="Times New Roman"/>
          <w:bCs/>
          <w:color w:val="000000" w:themeColor="text1"/>
        </w:rPr>
        <w:fldChar w:fldCharType="begin" w:fldLock="1"/>
      </w:r>
      <w:r w:rsidR="00016BDA">
        <w:rPr>
          <w:rFonts w:ascii="Times New Roman" w:hAnsi="Times New Roman" w:cs="Times New Roman"/>
          <w:bCs/>
          <w:color w:val="000000" w:themeColor="text1"/>
        </w:rPr>
        <w:instrText>ADDIN CSL_CITATION {"citationItems":[{"id":"ITEM-1","itemData":{"DOI":"10.1002/ejlt.200300906","ISBN":"1438-7697","ISSN":"14387697","abstract":"Exaggerated levels of postprandial lipaemia are implicated in the atherosclerotic disease process and are a risk marker for cardiovascular disease. Postprandial lipaemia is reduced following an exercise session and the energy expended during exercise is an important determinant of the extent of triglyceride (TG) lowering. Interestingly, the TG-lowering effect of an exercise session cannot be replicated by restricting energy intake to elicit a similar level of energy deficit. It seems likely that the low levels of postprandial lipaemia experienced by endurance-trained individuals are largely due to the TG-lowering effects of individual exercise sessions, rather than long-term training adaptations, although trained individuals may also benefit from the hypotriglyceridaemic effects of having low levels of body fat. Increased lipoprotein lipase-mediated TG clearance and reduced hepatic TG secretion are both likely to contribute to the TG reductions seen following an exercise session, but the relative importance of these two mechanisms is likely to depend on a number of factors including the energy expended during exercise and the training status of the exercising subject. Further study is needed to determine the effectiveness of exercise in reducing postprandial lipaemia in groups at increased risk for cardiovascular disease and to assess the impact of these lipoprotein changes on other aspects of cardiovascular risk.","author":[{"dropping-particle":"","family":"Gill","given":"J. M R","non-dropping-particle":"","parse-names":false,"suffix":""}],"container-title":"European Journal of Lipid Science and Technology","id":"ITEM-1","issue":"2","issued":{"date-parts":[["2004"]]},"page":"110-121","title":"Exercise and postprandial lipid metabolism - An analysis of the current evidence","type":"article-journal","volume":"106"},"uris":["http://www.mendeley.com/documents/?uuid=6277d56f-2f6c-41bc-82eb-f7a6ebeac5be"]}],"mendeley":{"formattedCitation":"(10)","plainTextFormattedCitation":"(10)","previouslyFormattedCitation":"(10)"},"properties":{"noteIndex":0},"schema":"https://github.com/citation-style-language/schema/raw/master/csl-citation.json"}</w:instrText>
      </w:r>
      <w:r w:rsidR="00616F57">
        <w:rPr>
          <w:rFonts w:ascii="Times New Roman" w:hAnsi="Times New Roman" w:cs="Times New Roman"/>
          <w:bCs/>
          <w:color w:val="000000" w:themeColor="text1"/>
        </w:rPr>
        <w:fldChar w:fldCharType="separate"/>
      </w:r>
      <w:r w:rsidR="00016BDA" w:rsidRPr="00016BDA">
        <w:rPr>
          <w:rFonts w:ascii="Times New Roman" w:hAnsi="Times New Roman" w:cs="Times New Roman"/>
          <w:bCs/>
          <w:noProof/>
          <w:color w:val="000000" w:themeColor="text1"/>
        </w:rPr>
        <w:t>(10)</w:t>
      </w:r>
      <w:r w:rsidR="00616F57">
        <w:rPr>
          <w:rFonts w:ascii="Times New Roman" w:hAnsi="Times New Roman" w:cs="Times New Roman"/>
          <w:bCs/>
          <w:color w:val="000000" w:themeColor="text1"/>
        </w:rPr>
        <w:fldChar w:fldCharType="end"/>
      </w:r>
      <w:r w:rsidR="00616F57">
        <w:rPr>
          <w:rFonts w:ascii="Times New Roman" w:hAnsi="Times New Roman" w:cs="Times New Roman"/>
          <w:bCs/>
          <w:color w:val="000000" w:themeColor="text1"/>
        </w:rPr>
        <w:t>.</w:t>
      </w:r>
    </w:p>
    <w:p w14:paraId="54D9C409" w14:textId="02F1EAA2" w:rsidR="003D301A" w:rsidRPr="00A62471" w:rsidRDefault="008649B6" w:rsidP="00D45A39">
      <w:pPr>
        <w:spacing w:line="480" w:lineRule="auto"/>
        <w:rPr>
          <w:rFonts w:ascii="Times New Roman" w:hAnsi="Times New Roman" w:cs="Times New Roman"/>
          <w:bCs/>
          <w:color w:val="000000" w:themeColor="text1"/>
        </w:rPr>
      </w:pPr>
      <w:r>
        <w:rPr>
          <w:rFonts w:ascii="Times New Roman" w:hAnsi="Times New Roman" w:cs="Times New Roman"/>
        </w:rPr>
        <w:t>Important</w:t>
      </w:r>
      <w:r w:rsidR="006264A7">
        <w:rPr>
          <w:rFonts w:ascii="Times New Roman" w:hAnsi="Times New Roman" w:cs="Times New Roman"/>
        </w:rPr>
        <w:t xml:space="preserve"> strength</w:t>
      </w:r>
      <w:r>
        <w:rPr>
          <w:rFonts w:ascii="Times New Roman" w:hAnsi="Times New Roman" w:cs="Times New Roman"/>
        </w:rPr>
        <w:t>s</w:t>
      </w:r>
      <w:r w:rsidR="006264A7">
        <w:rPr>
          <w:rFonts w:ascii="Times New Roman" w:hAnsi="Times New Roman" w:cs="Times New Roman"/>
        </w:rPr>
        <w:t xml:space="preserve"> of th</w:t>
      </w:r>
      <w:r>
        <w:rPr>
          <w:rFonts w:ascii="Times New Roman" w:hAnsi="Times New Roman" w:cs="Times New Roman"/>
        </w:rPr>
        <w:t>is</w:t>
      </w:r>
      <w:r w:rsidR="006264A7">
        <w:rPr>
          <w:rFonts w:ascii="Times New Roman" w:hAnsi="Times New Roman" w:cs="Times New Roman"/>
        </w:rPr>
        <w:t xml:space="preserve"> study </w:t>
      </w:r>
      <w:r>
        <w:rPr>
          <w:rFonts w:ascii="Times New Roman" w:hAnsi="Times New Roman" w:cs="Times New Roman"/>
        </w:rPr>
        <w:t>include the</w:t>
      </w:r>
      <w:r w:rsidR="006264A7">
        <w:rPr>
          <w:rFonts w:ascii="Times New Roman" w:hAnsi="Times New Roman" w:cs="Times New Roman"/>
        </w:rPr>
        <w:t xml:space="preserve"> fully-powered randomised crossover </w:t>
      </w:r>
      <w:r>
        <w:rPr>
          <w:rFonts w:ascii="Times New Roman" w:hAnsi="Times New Roman" w:cs="Times New Roman"/>
        </w:rPr>
        <w:t>design,</w:t>
      </w:r>
      <w:r w:rsidR="006264A7">
        <w:rPr>
          <w:rFonts w:ascii="Times New Roman" w:hAnsi="Times New Roman" w:cs="Times New Roman"/>
        </w:rPr>
        <w:t xml:space="preserve"> with strict standardisation procedures and robust analytical methods</w:t>
      </w:r>
      <w:r w:rsidR="00CF5101">
        <w:rPr>
          <w:rFonts w:ascii="Times New Roman" w:hAnsi="Times New Roman" w:cs="Times New Roman"/>
        </w:rPr>
        <w:t xml:space="preserve"> in a multi-ethnic population</w:t>
      </w:r>
      <w:r w:rsidR="006264A7">
        <w:rPr>
          <w:rFonts w:ascii="Times New Roman" w:hAnsi="Times New Roman" w:cs="Times New Roman"/>
        </w:rPr>
        <w:t xml:space="preserve">. </w:t>
      </w:r>
      <w:r w:rsidR="00A31CEC">
        <w:rPr>
          <w:rFonts w:ascii="Times New Roman" w:hAnsi="Times New Roman" w:cs="Times New Roman"/>
        </w:rPr>
        <w:t>W</w:t>
      </w:r>
      <w:r w:rsidR="006264A7">
        <w:rPr>
          <w:rFonts w:ascii="Times New Roman" w:hAnsi="Times New Roman" w:cs="Times New Roman"/>
        </w:rPr>
        <w:t>hilst acknowledg</w:t>
      </w:r>
      <w:r>
        <w:rPr>
          <w:rFonts w:ascii="Times New Roman" w:hAnsi="Times New Roman" w:cs="Times New Roman"/>
        </w:rPr>
        <w:t>ing</w:t>
      </w:r>
      <w:r w:rsidR="006264A7">
        <w:rPr>
          <w:rFonts w:ascii="Times New Roman" w:hAnsi="Times New Roman" w:cs="Times New Roman"/>
        </w:rPr>
        <w:t xml:space="preserve"> that </w:t>
      </w:r>
      <w:r>
        <w:rPr>
          <w:rFonts w:ascii="Times New Roman" w:hAnsi="Times New Roman" w:cs="Times New Roman"/>
        </w:rPr>
        <w:t xml:space="preserve">the intended sample size to </w:t>
      </w:r>
      <w:r w:rsidR="00445107">
        <w:rPr>
          <w:rFonts w:ascii="Times New Roman" w:hAnsi="Times New Roman" w:cs="Times New Roman"/>
        </w:rPr>
        <w:t>allow</w:t>
      </w:r>
      <w:r>
        <w:rPr>
          <w:rFonts w:ascii="Times New Roman" w:hAnsi="Times New Roman" w:cs="Times New Roman"/>
        </w:rPr>
        <w:t xml:space="preserve"> full </w:t>
      </w:r>
      <w:r w:rsidR="0005310A">
        <w:rPr>
          <w:rFonts w:ascii="Times New Roman" w:hAnsi="Times New Roman" w:cs="Times New Roman"/>
        </w:rPr>
        <w:t>counterbalancing was</w:t>
      </w:r>
      <w:r>
        <w:rPr>
          <w:rFonts w:ascii="Times New Roman" w:hAnsi="Times New Roman" w:cs="Times New Roman"/>
        </w:rPr>
        <w:t xml:space="preserve"> not reached (</w:t>
      </w:r>
      <w:r>
        <w:rPr>
          <w:rFonts w:ascii="Times New Roman" w:hAnsi="Times New Roman" w:cs="Times New Roman"/>
          <w:i/>
          <w:iCs/>
        </w:rPr>
        <w:t>n</w:t>
      </w:r>
      <w:r>
        <w:rPr>
          <w:rFonts w:ascii="Times New Roman" w:hAnsi="Times New Roman" w:cs="Times New Roman"/>
        </w:rPr>
        <w:t>=24)</w:t>
      </w:r>
      <w:r w:rsidR="006264A7">
        <w:rPr>
          <w:rFonts w:ascii="Times New Roman" w:hAnsi="Times New Roman" w:cs="Times New Roman"/>
        </w:rPr>
        <w:t xml:space="preserve">, we </w:t>
      </w:r>
      <w:r>
        <w:rPr>
          <w:rFonts w:ascii="Times New Roman" w:hAnsi="Times New Roman" w:cs="Times New Roman"/>
        </w:rPr>
        <w:t xml:space="preserve">emphasise that </w:t>
      </w:r>
      <w:r w:rsidR="0005310A">
        <w:rPr>
          <w:rFonts w:ascii="Times New Roman" w:hAnsi="Times New Roman" w:cs="Times New Roman"/>
        </w:rPr>
        <w:t xml:space="preserve">the number of </w:t>
      </w:r>
      <w:r w:rsidR="00AA1714">
        <w:rPr>
          <w:rFonts w:ascii="Times New Roman" w:hAnsi="Times New Roman" w:cs="Times New Roman"/>
        </w:rPr>
        <w:t>participants</w:t>
      </w:r>
      <w:r w:rsidR="0005310A">
        <w:rPr>
          <w:rFonts w:ascii="Times New Roman" w:hAnsi="Times New Roman" w:cs="Times New Roman"/>
        </w:rPr>
        <w:t xml:space="preserve"> recruited met the minimum required according to our</w:t>
      </w:r>
      <w:r w:rsidR="006264A7">
        <w:rPr>
          <w:rFonts w:ascii="Times New Roman" w:hAnsi="Times New Roman" w:cs="Times New Roman"/>
        </w:rPr>
        <w:t xml:space="preserve"> </w:t>
      </w:r>
      <w:r w:rsidR="006264A7">
        <w:rPr>
          <w:rFonts w:ascii="Times New Roman" w:hAnsi="Times New Roman" w:cs="Times New Roman"/>
          <w:i/>
          <w:iCs/>
        </w:rPr>
        <w:t>a priori</w:t>
      </w:r>
      <w:r w:rsidR="006264A7">
        <w:rPr>
          <w:rFonts w:ascii="Times New Roman" w:hAnsi="Times New Roman" w:cs="Times New Roman"/>
        </w:rPr>
        <w:t xml:space="preserve"> sample size calculation (</w:t>
      </w:r>
      <w:r w:rsidR="00A31CEC">
        <w:rPr>
          <w:rFonts w:ascii="Times New Roman" w:hAnsi="Times New Roman" w:cs="Times New Roman"/>
        </w:rPr>
        <w:t xml:space="preserve">total </w:t>
      </w:r>
      <w:r w:rsidR="006264A7" w:rsidRPr="00A31CEC">
        <w:rPr>
          <w:rFonts w:ascii="Times New Roman" w:hAnsi="Times New Roman" w:cs="Times New Roman"/>
          <w:i/>
          <w:iCs/>
        </w:rPr>
        <w:t>n</w:t>
      </w:r>
      <w:r w:rsidR="006264A7" w:rsidRPr="00A31CEC">
        <w:rPr>
          <w:rFonts w:ascii="Times New Roman" w:hAnsi="Times New Roman" w:cs="Times New Roman"/>
        </w:rPr>
        <w:t xml:space="preserve"> </w:t>
      </w:r>
      <w:r w:rsidR="00A31CEC" w:rsidRPr="00A31CEC">
        <w:rPr>
          <w:rFonts w:ascii="Times New Roman" w:hAnsi="Times New Roman" w:cs="Times New Roman"/>
        </w:rPr>
        <w:t>≥</w:t>
      </w:r>
      <w:r w:rsidR="006264A7">
        <w:rPr>
          <w:rFonts w:ascii="Times New Roman" w:hAnsi="Times New Roman" w:cs="Times New Roman"/>
        </w:rPr>
        <w:t xml:space="preserve">22, </w:t>
      </w:r>
      <w:r w:rsidR="006264A7">
        <w:rPr>
          <w:rFonts w:ascii="Times New Roman" w:hAnsi="Times New Roman" w:cs="Times New Roman"/>
          <w:i/>
          <w:iCs/>
        </w:rPr>
        <w:t>n</w:t>
      </w:r>
      <w:r w:rsidR="006264A7">
        <w:rPr>
          <w:rFonts w:ascii="Times New Roman" w:hAnsi="Times New Roman" w:cs="Times New Roman"/>
        </w:rPr>
        <w:t xml:space="preserve"> </w:t>
      </w:r>
      <w:r w:rsidR="00A31CEC" w:rsidRPr="00A31CEC">
        <w:rPr>
          <w:rFonts w:ascii="Times New Roman" w:hAnsi="Times New Roman" w:cs="Times New Roman"/>
        </w:rPr>
        <w:t>≥</w:t>
      </w:r>
      <w:r w:rsidR="006264A7">
        <w:rPr>
          <w:rFonts w:ascii="Times New Roman" w:hAnsi="Times New Roman" w:cs="Times New Roman"/>
        </w:rPr>
        <w:t>8</w:t>
      </w:r>
      <w:r w:rsidR="0005719E">
        <w:rPr>
          <w:rFonts w:ascii="Times New Roman" w:hAnsi="Times New Roman" w:cs="Times New Roman"/>
        </w:rPr>
        <w:t xml:space="preserve"> per group</w:t>
      </w:r>
      <w:r w:rsidR="006264A7">
        <w:rPr>
          <w:rFonts w:ascii="Times New Roman" w:hAnsi="Times New Roman" w:cs="Times New Roman"/>
        </w:rPr>
        <w:t>)</w:t>
      </w:r>
      <w:r w:rsidR="00A31CEC">
        <w:rPr>
          <w:rFonts w:ascii="Times New Roman" w:hAnsi="Times New Roman" w:cs="Times New Roman"/>
        </w:rPr>
        <w:t>. C</w:t>
      </w:r>
      <w:r w:rsidR="006264A7">
        <w:rPr>
          <w:rFonts w:ascii="Times New Roman" w:hAnsi="Times New Roman" w:cs="Times New Roman"/>
        </w:rPr>
        <w:t xml:space="preserve">ertain limitations </w:t>
      </w:r>
      <w:r w:rsidR="0048154E">
        <w:rPr>
          <w:rFonts w:ascii="Times New Roman" w:hAnsi="Times New Roman" w:cs="Times New Roman"/>
        </w:rPr>
        <w:t xml:space="preserve">and consequences of our study design </w:t>
      </w:r>
      <w:r w:rsidR="006264A7">
        <w:rPr>
          <w:rFonts w:ascii="Times New Roman" w:hAnsi="Times New Roman" w:cs="Times New Roman"/>
        </w:rPr>
        <w:t>are</w:t>
      </w:r>
      <w:r w:rsidR="002F49C9">
        <w:rPr>
          <w:rFonts w:ascii="Times New Roman" w:hAnsi="Times New Roman" w:cs="Times New Roman"/>
        </w:rPr>
        <w:t xml:space="preserve"> also</w:t>
      </w:r>
      <w:r w:rsidR="006264A7">
        <w:rPr>
          <w:rFonts w:ascii="Times New Roman" w:hAnsi="Times New Roman" w:cs="Times New Roman"/>
        </w:rPr>
        <w:t xml:space="preserve"> </w:t>
      </w:r>
      <w:r w:rsidR="0005719E">
        <w:rPr>
          <w:rFonts w:ascii="Times New Roman" w:hAnsi="Times New Roman" w:cs="Times New Roman"/>
        </w:rPr>
        <w:t>note</w:t>
      </w:r>
      <w:r w:rsidR="006264A7">
        <w:rPr>
          <w:rFonts w:ascii="Times New Roman" w:hAnsi="Times New Roman" w:cs="Times New Roman"/>
        </w:rPr>
        <w:t xml:space="preserve">worthy. </w:t>
      </w:r>
      <w:r w:rsidR="0005719E">
        <w:rPr>
          <w:rFonts w:ascii="Times New Roman" w:hAnsi="Times New Roman" w:cs="Times New Roman"/>
        </w:rPr>
        <w:t>E</w:t>
      </w:r>
      <w:r w:rsidR="00A31CEC">
        <w:rPr>
          <w:rFonts w:ascii="Times New Roman" w:hAnsi="Times New Roman" w:cs="Times New Roman"/>
        </w:rPr>
        <w:t>xperimental procedures</w:t>
      </w:r>
      <w:r w:rsidR="00445107">
        <w:rPr>
          <w:rFonts w:ascii="Times New Roman" w:hAnsi="Times New Roman" w:cs="Times New Roman"/>
        </w:rPr>
        <w:t xml:space="preserve"> </w:t>
      </w:r>
      <w:r w:rsidR="00A31CEC">
        <w:rPr>
          <w:rFonts w:ascii="Times New Roman" w:hAnsi="Times New Roman" w:cs="Times New Roman"/>
        </w:rPr>
        <w:t xml:space="preserve">were performed in a laboratory setting, thus limiting ecological validity. </w:t>
      </w:r>
      <w:r w:rsidR="00AA1714">
        <w:rPr>
          <w:rFonts w:ascii="Times New Roman" w:hAnsi="Times New Roman" w:cs="Times New Roman"/>
        </w:rPr>
        <w:t xml:space="preserve">Our results </w:t>
      </w:r>
      <w:r w:rsidR="0048154E">
        <w:rPr>
          <w:rFonts w:ascii="Times New Roman" w:hAnsi="Times New Roman" w:cs="Times New Roman"/>
        </w:rPr>
        <w:t xml:space="preserve">also </w:t>
      </w:r>
      <w:r w:rsidR="00AA1714">
        <w:rPr>
          <w:rFonts w:ascii="Times New Roman" w:hAnsi="Times New Roman" w:cs="Times New Roman"/>
        </w:rPr>
        <w:t xml:space="preserve">predominantly </w:t>
      </w:r>
      <w:r w:rsidR="0005719E">
        <w:rPr>
          <w:rFonts w:ascii="Times New Roman" w:hAnsi="Times New Roman" w:cs="Times New Roman"/>
        </w:rPr>
        <w:t xml:space="preserve">reflect </w:t>
      </w:r>
      <w:r w:rsidR="00AA1714">
        <w:rPr>
          <w:rFonts w:ascii="Times New Roman" w:hAnsi="Times New Roman" w:cs="Times New Roman"/>
        </w:rPr>
        <w:t>changes in post-prandial metabolism</w:t>
      </w:r>
      <w:r w:rsidR="001A25FE">
        <w:rPr>
          <w:rFonts w:ascii="Times New Roman" w:hAnsi="Times New Roman" w:cs="Times New Roman"/>
        </w:rPr>
        <w:t>,</w:t>
      </w:r>
      <w:r w:rsidR="00AA1714">
        <w:rPr>
          <w:rFonts w:ascii="Times New Roman" w:hAnsi="Times New Roman" w:cs="Times New Roman"/>
        </w:rPr>
        <w:t xml:space="preserve"> as</w:t>
      </w:r>
      <w:r w:rsidR="008B7DFA">
        <w:rPr>
          <w:rFonts w:ascii="Times New Roman" w:hAnsi="Times New Roman" w:cs="Times New Roman"/>
        </w:rPr>
        <w:t xml:space="preserve"> participants were fed </w:t>
      </w:r>
      <w:r w:rsidR="001A25FE">
        <w:rPr>
          <w:rFonts w:ascii="Times New Roman" w:hAnsi="Times New Roman" w:cs="Times New Roman"/>
        </w:rPr>
        <w:t>twice within the 6</w:t>
      </w:r>
      <w:r w:rsidR="00AC6C58">
        <w:rPr>
          <w:rFonts w:ascii="Times New Roman" w:hAnsi="Times New Roman" w:cs="Times New Roman"/>
        </w:rPr>
        <w:t>-</w:t>
      </w:r>
      <w:r w:rsidR="001A25FE">
        <w:rPr>
          <w:rFonts w:ascii="Times New Roman" w:hAnsi="Times New Roman" w:cs="Times New Roman"/>
        </w:rPr>
        <w:t xml:space="preserve">hour </w:t>
      </w:r>
      <w:r w:rsidR="0005719E">
        <w:rPr>
          <w:rFonts w:ascii="Times New Roman" w:hAnsi="Times New Roman" w:cs="Times New Roman"/>
        </w:rPr>
        <w:t>conditions</w:t>
      </w:r>
      <w:r w:rsidR="001A25FE">
        <w:rPr>
          <w:rFonts w:ascii="Times New Roman" w:hAnsi="Times New Roman" w:cs="Times New Roman"/>
        </w:rPr>
        <w:t xml:space="preserve"> (</w:t>
      </w:r>
      <w:r w:rsidR="008B7DFA">
        <w:rPr>
          <w:rFonts w:ascii="Times New Roman" w:hAnsi="Times New Roman" w:cs="Times New Roman"/>
        </w:rPr>
        <w:t xml:space="preserve">approximately 90 minutes prior </w:t>
      </w:r>
      <w:r w:rsidR="0076417B">
        <w:rPr>
          <w:rFonts w:ascii="Times New Roman" w:hAnsi="Times New Roman" w:cs="Times New Roman"/>
        </w:rPr>
        <w:t xml:space="preserve">to </w:t>
      </w:r>
      <w:r w:rsidR="008B7DFA">
        <w:rPr>
          <w:rFonts w:ascii="Times New Roman" w:hAnsi="Times New Roman" w:cs="Times New Roman"/>
        </w:rPr>
        <w:t>the exercise bouts and 1 hour following them</w:t>
      </w:r>
      <w:r w:rsidR="001A25FE">
        <w:rPr>
          <w:rFonts w:ascii="Times New Roman" w:hAnsi="Times New Roman" w:cs="Times New Roman"/>
        </w:rPr>
        <w:t>)</w:t>
      </w:r>
      <w:r w:rsidR="00AA1714">
        <w:rPr>
          <w:rFonts w:ascii="Times New Roman" w:hAnsi="Times New Roman" w:cs="Times New Roman"/>
        </w:rPr>
        <w:t xml:space="preserve">. </w:t>
      </w:r>
      <w:r w:rsidR="0048154E">
        <w:rPr>
          <w:rFonts w:ascii="Times New Roman" w:hAnsi="Times New Roman" w:cs="Times New Roman"/>
        </w:rPr>
        <w:t xml:space="preserve">Participants were </w:t>
      </w:r>
      <w:r w:rsidR="00A31CEC">
        <w:rPr>
          <w:rFonts w:ascii="Times New Roman" w:hAnsi="Times New Roman" w:cs="Times New Roman"/>
        </w:rPr>
        <w:t>middle-aged to older adults (</w:t>
      </w:r>
      <w:r w:rsidR="00EB1A82">
        <w:rPr>
          <w:rFonts w:ascii="Times New Roman" w:hAnsi="Times New Roman" w:cs="Times New Roman"/>
        </w:rPr>
        <w:t>range 50 to 73 years</w:t>
      </w:r>
      <w:r w:rsidR="00A31CEC">
        <w:rPr>
          <w:rFonts w:ascii="Times New Roman" w:hAnsi="Times New Roman" w:cs="Times New Roman"/>
        </w:rPr>
        <w:t xml:space="preserve">) and thus results cannot be generalised to younger or older individuals. Similarly, we recruited a migrant </w:t>
      </w:r>
      <w:r w:rsidR="007F59AC">
        <w:rPr>
          <w:rFonts w:ascii="Times New Roman" w:hAnsi="Times New Roman" w:cs="Times New Roman"/>
        </w:rPr>
        <w:t>S</w:t>
      </w:r>
      <w:r w:rsidR="00A31CEC">
        <w:rPr>
          <w:rFonts w:ascii="Times New Roman" w:hAnsi="Times New Roman" w:cs="Times New Roman"/>
        </w:rPr>
        <w:t>outh Asian population living in the UK</w:t>
      </w:r>
      <w:r w:rsidR="0005719E">
        <w:rPr>
          <w:rFonts w:ascii="Times New Roman" w:hAnsi="Times New Roman" w:cs="Times New Roman"/>
        </w:rPr>
        <w:t xml:space="preserve">. </w:t>
      </w:r>
      <w:r w:rsidR="0076417B">
        <w:rPr>
          <w:rFonts w:ascii="Times New Roman" w:hAnsi="Times New Roman" w:cs="Times New Roman"/>
        </w:rPr>
        <w:t>Therefore,</w:t>
      </w:r>
      <w:r w:rsidR="00A31CEC">
        <w:rPr>
          <w:rFonts w:ascii="Times New Roman" w:hAnsi="Times New Roman" w:cs="Times New Roman"/>
        </w:rPr>
        <w:t xml:space="preserve"> results may not be generalisable to </w:t>
      </w:r>
      <w:r w:rsidR="0050397F">
        <w:rPr>
          <w:rFonts w:ascii="Times New Roman" w:hAnsi="Times New Roman" w:cs="Times New Roman"/>
        </w:rPr>
        <w:t>S</w:t>
      </w:r>
      <w:r w:rsidR="00A31CEC">
        <w:rPr>
          <w:rFonts w:ascii="Times New Roman" w:hAnsi="Times New Roman" w:cs="Times New Roman"/>
        </w:rPr>
        <w:t>outh Asian</w:t>
      </w:r>
      <w:r w:rsidR="008739D8">
        <w:rPr>
          <w:rFonts w:ascii="Times New Roman" w:hAnsi="Times New Roman" w:cs="Times New Roman"/>
        </w:rPr>
        <w:t xml:space="preserve">s living elsewhere, particularly in low- </w:t>
      </w:r>
      <w:r w:rsidR="0005719E">
        <w:rPr>
          <w:rFonts w:ascii="Times New Roman" w:hAnsi="Times New Roman" w:cs="Times New Roman"/>
        </w:rPr>
        <w:t>or</w:t>
      </w:r>
      <w:r w:rsidR="008739D8">
        <w:rPr>
          <w:rFonts w:ascii="Times New Roman" w:hAnsi="Times New Roman" w:cs="Times New Roman"/>
        </w:rPr>
        <w:t xml:space="preserve"> middle-income countries.</w:t>
      </w:r>
      <w:r w:rsidR="001D5F5B">
        <w:rPr>
          <w:rFonts w:ascii="Times New Roman" w:hAnsi="Times New Roman" w:cs="Times New Roman"/>
        </w:rPr>
        <w:t xml:space="preserve"> </w:t>
      </w:r>
      <w:r w:rsidR="006A3743">
        <w:rPr>
          <w:rFonts w:ascii="Times New Roman" w:hAnsi="Times New Roman" w:cs="Times New Roman"/>
        </w:rPr>
        <w:t>Some</w:t>
      </w:r>
      <w:r w:rsidR="001D5F5B">
        <w:rPr>
          <w:rFonts w:ascii="Times New Roman" w:hAnsi="Times New Roman" w:cs="Times New Roman"/>
        </w:rPr>
        <w:t xml:space="preserve"> differences in participant characteristics </w:t>
      </w:r>
      <w:r w:rsidR="008A1185">
        <w:rPr>
          <w:rFonts w:ascii="Times New Roman" w:hAnsi="Times New Roman" w:cs="Times New Roman"/>
        </w:rPr>
        <w:t xml:space="preserve">between groups </w:t>
      </w:r>
      <w:r w:rsidR="001D5F5B">
        <w:rPr>
          <w:rFonts w:ascii="Times New Roman" w:hAnsi="Times New Roman" w:cs="Times New Roman"/>
        </w:rPr>
        <w:t xml:space="preserve">were apparent </w:t>
      </w:r>
      <w:r w:rsidR="008A1185">
        <w:rPr>
          <w:rFonts w:ascii="Times New Roman" w:hAnsi="Times New Roman" w:cs="Times New Roman"/>
        </w:rPr>
        <w:t>(</w:t>
      </w:r>
      <w:r w:rsidR="001D5F5B">
        <w:rPr>
          <w:rFonts w:ascii="Times New Roman" w:hAnsi="Times New Roman" w:cs="Times New Roman"/>
        </w:rPr>
        <w:t>most prominently age, se</w:t>
      </w:r>
      <w:r w:rsidR="001E104D">
        <w:rPr>
          <w:rFonts w:ascii="Times New Roman" w:hAnsi="Times New Roman" w:cs="Times New Roman"/>
        </w:rPr>
        <w:t>x distribution</w:t>
      </w:r>
      <w:r w:rsidR="001D5F5B">
        <w:rPr>
          <w:rFonts w:ascii="Times New Roman" w:hAnsi="Times New Roman" w:cs="Times New Roman"/>
        </w:rPr>
        <w:t>, systolic blood pressure and</w:t>
      </w:r>
      <w:r w:rsidR="008A1185">
        <w:rPr>
          <w:rFonts w:ascii="Times New Roman" w:hAnsi="Times New Roman" w:cs="Times New Roman"/>
        </w:rPr>
        <w:t xml:space="preserve"> obesity prevalence</w:t>
      </w:r>
      <w:r w:rsidR="00D068B5">
        <w:rPr>
          <w:rFonts w:ascii="Times New Roman" w:hAnsi="Times New Roman" w:cs="Times New Roman"/>
        </w:rPr>
        <w:t>).</w:t>
      </w:r>
      <w:r w:rsidR="008A1185">
        <w:rPr>
          <w:rFonts w:ascii="Times New Roman" w:hAnsi="Times New Roman" w:cs="Times New Roman"/>
        </w:rPr>
        <w:t xml:space="preserve"> </w:t>
      </w:r>
      <w:r w:rsidR="00D068B5">
        <w:rPr>
          <w:rFonts w:ascii="Times New Roman" w:hAnsi="Times New Roman" w:cs="Times New Roman"/>
        </w:rPr>
        <w:t>Age and</w:t>
      </w:r>
      <w:r w:rsidR="009E5F8B">
        <w:rPr>
          <w:rFonts w:ascii="Times New Roman" w:hAnsi="Times New Roman" w:cs="Times New Roman"/>
        </w:rPr>
        <w:t xml:space="preserve"> sex </w:t>
      </w:r>
      <w:r w:rsidR="00D068B5">
        <w:rPr>
          <w:rFonts w:ascii="Times New Roman" w:hAnsi="Times New Roman" w:cs="Times New Roman"/>
        </w:rPr>
        <w:t xml:space="preserve">were included </w:t>
      </w:r>
      <w:r w:rsidR="00D068B5">
        <w:rPr>
          <w:rFonts w:ascii="Times New Roman" w:hAnsi="Times New Roman" w:cs="Times New Roman"/>
          <w:i/>
        </w:rPr>
        <w:t xml:space="preserve">a </w:t>
      </w:r>
      <w:r w:rsidR="00D068B5">
        <w:rPr>
          <w:rFonts w:ascii="Times New Roman" w:hAnsi="Times New Roman" w:cs="Times New Roman"/>
          <w:i/>
        </w:rPr>
        <w:lastRenderedPageBreak/>
        <w:t xml:space="preserve">priori </w:t>
      </w:r>
      <w:r w:rsidR="00D068B5">
        <w:rPr>
          <w:rFonts w:ascii="Times New Roman" w:hAnsi="Times New Roman" w:cs="Times New Roman"/>
        </w:rPr>
        <w:t>as covariates within our statistical analysis plan, but nevertheless the potential for other between-group differences to confound our results cannot be excluded</w:t>
      </w:r>
      <w:r w:rsidR="00BA2006">
        <w:rPr>
          <w:rFonts w:ascii="Times New Roman" w:hAnsi="Times New Roman" w:cs="Times New Roman"/>
        </w:rPr>
        <w:t>.</w:t>
      </w:r>
      <w:r w:rsidR="001D5F5B">
        <w:rPr>
          <w:rFonts w:ascii="Times New Roman" w:hAnsi="Times New Roman" w:cs="Times New Roman"/>
        </w:rPr>
        <w:t xml:space="preserve"> </w:t>
      </w:r>
      <w:r w:rsidR="0050397F">
        <w:rPr>
          <w:rFonts w:ascii="Times New Roman" w:hAnsi="Times New Roman" w:cs="Times New Roman"/>
        </w:rPr>
        <w:t>Most prominentl</w:t>
      </w:r>
      <w:r w:rsidR="007F59AC">
        <w:rPr>
          <w:rFonts w:ascii="Times New Roman" w:hAnsi="Times New Roman" w:cs="Times New Roman"/>
        </w:rPr>
        <w:t>y</w:t>
      </w:r>
      <w:r w:rsidR="0050397F">
        <w:rPr>
          <w:rFonts w:ascii="Times New Roman" w:hAnsi="Times New Roman" w:cs="Times New Roman"/>
        </w:rPr>
        <w:t>, this study examined the effects of a single bout of LV-HII</w:t>
      </w:r>
      <w:r w:rsidR="00FD6979">
        <w:rPr>
          <w:rFonts w:ascii="Times New Roman" w:hAnsi="Times New Roman" w:cs="Times New Roman"/>
        </w:rPr>
        <w:t>E</w:t>
      </w:r>
      <w:r w:rsidR="0050397F">
        <w:rPr>
          <w:rFonts w:ascii="Times New Roman" w:hAnsi="Times New Roman" w:cs="Times New Roman"/>
        </w:rPr>
        <w:t xml:space="preserve"> and CME. Whilst each have been shown </w:t>
      </w:r>
      <w:r w:rsidR="00254907">
        <w:rPr>
          <w:rFonts w:ascii="Times New Roman" w:hAnsi="Times New Roman" w:cs="Times New Roman"/>
        </w:rPr>
        <w:t xml:space="preserve">to </w:t>
      </w:r>
      <w:r w:rsidR="0050397F">
        <w:rPr>
          <w:rFonts w:ascii="Times New Roman" w:hAnsi="Times New Roman" w:cs="Times New Roman"/>
        </w:rPr>
        <w:t xml:space="preserve">elicit cardiometabolic benefits for individuals with </w:t>
      </w:r>
      <w:r w:rsidR="00CD470C">
        <w:rPr>
          <w:rFonts w:ascii="Times New Roman" w:hAnsi="Times New Roman" w:cs="Times New Roman"/>
        </w:rPr>
        <w:t>NDH or T2D</w:t>
      </w:r>
      <w:r w:rsidR="0050397F">
        <w:rPr>
          <w:rFonts w:ascii="Times New Roman" w:hAnsi="Times New Roman" w:cs="Times New Roman"/>
        </w:rPr>
        <w:t xml:space="preserve"> </w:t>
      </w:r>
      <w:r w:rsidR="0005719E">
        <w:rPr>
          <w:rFonts w:ascii="Times New Roman" w:hAnsi="Times New Roman" w:cs="Times New Roman"/>
        </w:rPr>
        <w:t>when performed regularly (i.e. exercise training)</w:t>
      </w:r>
      <w:r w:rsidR="00F65B00">
        <w:rPr>
          <w:rFonts w:ascii="Times New Roman" w:hAnsi="Times New Roman" w:cs="Times New Roman"/>
        </w:rPr>
        <w:t xml:space="preserve"> </w:t>
      </w:r>
      <w:r w:rsidR="00F65B00">
        <w:rPr>
          <w:rFonts w:ascii="Times New Roman" w:hAnsi="Times New Roman" w:cs="Times New Roman"/>
        </w:rPr>
        <w:fldChar w:fldCharType="begin" w:fldLock="1"/>
      </w:r>
      <w:r w:rsidR="00F65B00">
        <w:rPr>
          <w:rFonts w:ascii="Times New Roman" w:hAnsi="Times New Roman" w:cs="Times New Roman"/>
        </w:rPr>
        <w:instrText>ADDIN CSL_CITATION {"citationItems":[{"id":"ITEM-1","itemData":{"DOI":"10.7326/M15-0452","ISSN":"15393704","abstract":"Background: Trials have shown efficacy of rigorous diet and physical activity promotion programs to reduce diabetes incidence and improve glycemic measures in adults at increased risk for type 2 diabetes. Purpose: To evaluate diet and physical activity promotion programs for persons at increased risk for type 2 diabetes, primarily to reduce diabetes risk and decrease body weight and glycemia. Data Sources: MEDLINE, the Cochrane Central Register of Controlled Trials, CAB Abstracts, Global Health, and Ovid Health- STAR from 1991 through 27 February 2015, with no language restriction. Study Selection: 8 researchers screened articles for singlegroup or comparative studies of combined diet and physical activity promotion programs with at least 2 sessions over at least 3 months in participants at increased risk for type 2 diabetes. Data Extraction: 7 researchers extracted data on study design; participant, intervention, and outcome descriptions; and results and assessed study quality. Data Synthesis: 53 studies (30 of diet and physical activity promotion programs vs. usual care, 13 of more intensive vs. less intensive programs, and 13 of single programs) evaluated 66 programs. Compared with usual care, diet and physical activity promotion programs reduced type 2 diabetes incidence (risk ratio [RR], 0.59 [95% CI, 0.52 to 0.66]) (16 studies), decreased body weight (net change,-2.2% [CI,-2.9% to-1.4%]) (24 studies) and fasting blood glucose level (net change, -0.12 mmol/L [-2.2 mg/dL] [CI, -0.20 to -0.05 mmol/L {-3.6 to -0.9 mg/ dL}]) (17 studies), and improved other cardiometabolic risk factors. Evidence for clinical events was limited. More intensive programs were more effective. Limitations: Wide variation in diet and physical activity promotion programs limited identification of features most relevant to effectiveness. Evidence on clinical outcomes and in children was sparse. Conclusion: Combined diet and physical activity promotion programs are effective at decreasing diabetes incidence and improving cardiometabolic risk factors in persons at increased risk. More intensive programs are more effective.","author":[{"dropping-particle":"","family":"Balk","given":"Ethan M.","non-dropping-particle":"","parse-names":false,"suffix":""},{"dropping-particle":"","family":"Earley","given":"Amy","non-dropping-particle":"","parse-names":false,"suffix":""},{"dropping-particle":"","family":"Raman","given":"Gowri","non-dropping-particle":"","parse-names":false,"suffix":""},{"dropping-particle":"","family":"Avendano","given":"Esther A.","non-dropping-particle":"","parse-names":false,"suffix":""},{"dropping-particle":"","family":"Pittas","given":"Anastassios G.","non-dropping-particle":"","parse-names":false,"suffix":""},{"dropping-particle":"","family":"Remington","given":"Patrick L.","non-dropping-particle":"","parse-names":false,"suffix":""}],"container-title":"Annals of Internal Medicine","id":"ITEM-1","issue":"6","issued":{"date-parts":[["2015"]]},"page":"437-451","title":"Combined diet and physical activity promotion programs to prevent type 2 diabetes among persons at increased risk: A systematic review for the community preventive services task force","type":"article-journal","volume":"163"},"uris":["http://www.mendeley.com/documents/?uuid=72834fc0-ae67-4601-ac14-e61d8ced43d2"]},{"id":"ITEM-2","itemData":{"DOI":"2 [pii]","ISBN":"0112-1642 (Print)\\r0112-1642","ISSN":"0112-1642","PMID":"18803434","abstract":"The worldwide prevalence of type 2 diabetes mellitus is increasing at a rapid Abstract rate, predominantly because of changes in environmental factors interacting with individual genetic susceptibility to the disease. Data from 20 longitudinal cohort studies present a consistent picture indicating that regular physical activity sub-stantially reduces risk of type 2 diabetes. Adjustment for differences in body mass index between active and inactive groups attenuates the magnitude of risk reduction, but even after adjustment, a high level of physical activity is associated with a 20–30% reduction in diabetes risk. The data indicate that protection from diabetes can be conferred by a range of activities of moderate or vigorous intensity, and that regular light-intensity activity may also be sufficient, although the data for this are less consistent. The risk reduction associated with increased physical activity appears to be greatest in those at increased baseline risk of the disease, such as the obese, those with a positive family history and those with impaired glucose regulation. Data from six large-scale diabetes prevention inter-vention trials in adults with impaired glucose tolerance or at high risk of cardio-vascular disease indicate that increasing moderate physical activity by approximately 150 minutes per week reduces risk of progression to diabetes, with this effect being greater if accompanied by weight loss. However, this level of activity did not prevent all diabetes, with 2–13% of participants per annum who underwent lifestyle intervention still developing the disease. Thus, while 150 minutes per week of moderate activity confers benefits, higher levels of activity may be necessary to maximize diabetes risk reduction in those at high baseline risk of the disease. In contrast, those at low baseline risk of type 2 diabetes, e.g. people with a very low body mass index and no family history of diabetes, will remain at low risk of developing diabetes whether they are active or not. Thus, the amount of physical activity required to confer low risk of diabetes differs according to an individual's level of baseline risk. Consequently, a 'one size fits all' mass-population strategy may not provide the most appropriate approach when designing physical activity guidelines for the prevention of type 2 diabetes. Producing tailored guidelines with the specific aim of reducing risk of diabetes in high-risk populations may provide an alternative approach.","author":[{"dropping-particle":"","family":"Gill","given":"Jason M R","non-dropping-particle":"","parse-names":false,"suffix":""},{"dropping-particle":"","family":"Cooper","given":"Ashley R","non-dropping-particle":"","parse-names":false,"suffix":""}],"container-title":"Sports Med","id":"ITEM-2","issue":"10","issued":{"date-parts":[["2008"]]},"page":"807-824","title":"Physical Activity and Prevention of Type 2 Diabetes Mellitus","type":"article-journal","volume":"38"},"uris":["http://www.mendeley.com/documents/?uuid=7332f7f1-dc58-4541-aa25-66b4c1c045ae"]},{"id":"ITEM-3","itemData":{"author":[{"dropping-particle":"","family":"Umpierre","given":"Daniel","non-dropping-particle":"","parse-names":false,"suffix":""},{"dropping-particle":"","family":"Ribeiro","given":"Paula AB","non-dropping-particle":"","parse-names":false,"suffix":""},{"dropping-particle":"","family":"Kramer","given":"Caroline K","non-dropping-particle":"","parse-names":false,"suffix":""},{"dropping-particle":"","family":"Leitao","given":"Cristiane B","non-dropping-particle":"","parse-names":false,"suffix":""},{"dropping-particle":"","family":"Zucatti","given":"Alessandra TN","non-dropping-particle":"","parse-names":false,"suffix":""},{"dropping-particle":"","family":"Azevedo","given":"Mirela J","non-dropping-particle":"","parse-names":false,"suffix":""},{"dropping-particle":"","family":"Gross","given":"Jorge L","non-dropping-particle":"","parse-names":false,"suffix":""},{"dropping-particle":"","family":"Ribeiro","given":"Jorge P","non-dropping-particle":"","parse-names":false,"suffix":""},{"dropping-particle":"","family":"Schaan","given":"Beatriz D","non-dropping-particle":"","parse-names":false,"suffix":""}],"container-title":"JAMA","id":"ITEM-3","issue":"17","issued":{"date-parts":[["2011"]]},"page":"1790-1799","title":"Physical Activity Advice Only or Structured Exercise Training and Association With HbA 1c Levels in Type 2 Diabetes: A Systematic Review and Meta-analysis","type":"article-journal","volume":"305"},"uris":["http://www.mendeley.com/documents/?uuid=f6962da8-8e5e-4fa8-ab82-450ca47899cb"]},{"id":"ITEM-4","itemData":{"DOI":"10.1001/archinte.167.10.999","ISSN":"00039926","abstract":"Background: Aerobic exercise is believed to reduce the risk of cardiovascular disease partially through increasing serum levels of high-density lipoprotein cholesterol (HDL-C). However, this effect varies considerably among exercise intervention studies. Methods: Electronic database searches of MEDLINE (1966-2005) for randomized controlled trials that examined the effect of exercise training on HDL-C level. Results: Twenty-five articles were included. Mean net change in HDL-C level was statistically significant but modest (2.53 mg/dL [0.065 mmol/L]; P&lt;.001). Minimal weekly exercise volume for increasing HDL-C level was estimated to be 900 kcal of energy expenditure per week or 120 minutes of exercise per week. Univariate regression analysis indicated that every 10-minute prolongation of exercise per session was associated with an approximately 1.4-mg/dL (0.036-mmol/L) increase in HDL-C level. In contrast, there was no significant association between exercise frequency or intensity. Multiple meta-regression analyses demonstrated that subjects with a body mass index (calculated as weight in kilograms divided by height in meters squared) less than 28 and total cholesterol level of 220 mg/dL [5.7 mmol/L] or more experienced an approximately 2.1-mg/dL (0.054-mmol/L) larger increase in HDL-C level than those with a body mass index of 28 or more and total cholesterol level less than 220 mg/dL (5.7 mmol/L). Conclusions: Regular aerobic exercise modestly increases HDL-C level. There appears to exist a minimum exercise volume for a significant increase in HDL-C level. Exercise duration per session was the most important element of an exercise prescription. Exercise was more effective in subjects with initially high total cholesterol levels or low body mass index. ©2007 American Medical Association. All rights reserved.","author":[{"dropping-particle":"","family":"Kodama","given":"Satoru","non-dropping-particle":"","parse-names":false,"suffix":""},{"dropping-particle":"","family":"Tanaka","given":"Shiro","non-dropping-particle":"","parse-names":false,"suffix":""},{"dropping-particle":"","family":"Saito","given":"Kazumi","non-dropping-particle":"","parse-names":false,"suffix":""},{"dropping-particle":"","family":"Shu","given":"Miao","non-dropping-particle":"","parse-names":false,"suffix":""},{"dropping-particle":"","family":"Sone","given":"Yasuko","non-dropping-particle":"","parse-names":false,"suffix":""},{"dropping-particle":"","family":"Onitake","given":"Fumiko","non-dropping-particle":"","parse-names":false,"suffix":""},{"dropping-particle":"","family":"Suzuki","given":"Emiko","non-dropping-particle":"","parse-names":false,"suffix":""},{"dropping-particle":"","family":"Shimano","given":"Hitoshi","non-dropping-particle":"","parse-names":false,"suffix":""},{"dropping-particle":"","family":"Yamamoto","given":"Shigeru","non-dropping-particle":"","parse-names":false,"suffix":""},{"dropping-particle":"","family":"Kondo","given":"Kazuo","non-dropping-particle":"","parse-names":false,"suffix":""},{"dropping-particle":"","family":"Ohashi","given":"Yasuo","non-dropping-particle":"","parse-names":false,"suffix":""},{"dropping-particle":"","family":"Yamada","given":"Nobuhiro","non-dropping-particle":"","parse-names":false,"suffix":""},{"dropping-particle":"","family":"Sone","given":"Hirohito","non-dropping-particle":"","parse-names":false,"suffix":""}],"container-title":"Archives of Internal Medicine","id":"ITEM-4","issue":"10","issued":{"date-parts":[["2007"]]},"page":"999-1008","title":"Effect of aerobic exercise training on serum levels of high-density lipoprotein cholesterol: A meta-analysis","type":"article-journal","volume":"167"},"uris":["http://www.mendeley.com/documents/?uuid=41a5d59e-7dc8-41e9-9420-a8568cafee48"]},{"id":"ITEM-5","itemData":{"DOI":"10.1002/ejlt.200300906","ISBN":"1438-7697","ISSN":"14387697","abstract":"Exaggerated levels of postprandial lipaemia are implicated in the atherosclerotic disease process and are a risk marker for cardiovascular disease. Postprandial lipaemia is reduced following an exercise session and the energy expended during exercise is an important determinant of the extent of triglyceride (TG) lowering. Interestingly, the TG-lowering effect of an exercise session cannot be replicated by restricting energy intake to elicit a similar level of energy deficit. It seems likely that the low levels of postprandial lipaemia experienced by endurance-trained individuals are largely due to the TG-lowering effects of individual exercise sessions, rather than long-term training adaptations, although trained individuals may also benefit from the hypotriglyceridaemic effects of having low levels of body fat. Increased lipoprotein lipase-mediated TG clearance and reduced hepatic TG secretion are both likely to contribute to the TG reductions seen following an exercise session, but the relative importance of these two mechanisms is likely to depend on a number of factors including the energy expended during exercise and the training status of the exercising subject. Further study is needed to determine the effectiveness of exercise in reducing postprandial lipaemia in groups at increased risk for cardiovascular disease and to assess the impact of these lipoprotein changes on other aspects of cardiovascular risk.","author":[{"dropping-particle":"","family":"Gill","given":"J. M R","non-dropping-particle":"","parse-names":false,"suffix":""}],"container-title":"European Journal of Lipid Science and Technology","id":"ITEM-5","issue":"2","issued":{"date-parts":[["2004"]]},"page":"110-121","title":"Exercise and postprandial lipid metabolism - An analysis of the current evidence","type":"article-journal","volume":"106"},"uris":["http://www.mendeley.com/documents/?uuid=6277d56f-2f6c-41bc-82eb-f7a6ebeac5be"]},{"id":"ITEM-6","itemData":{"DOI":"10.2337/dc16-1728","ISSN":"19355548","PMID":"27926890","abstract":"The adoption and maintenance of physical activity are critical foci for blood glucose management and overall health in individuals with diabetes and prediabetes. Recommendations and precautions vary depending on individual characteristics and health status. In this Position Statement, we provide a clinically oriented review and evidence-based recommendations regarding physical activity and exercise in people with type 1 diabetes, type 2 diabetes, gestational diabetes mellitus, and prediabetes.Physical activity includes all movement that increases energy use, whereas exercise is planned, structured physical activity. Exercise improves blood glucose control in type 2 diabetes, reduces cardiovascular risk factors, contributes to weight loss, and improves well-being (1,2). Regular exercise may prevent or delay type 2 diabetes development (3). Regular exercise also has considerable health benefits for people with type 1 diabetes (e.g., improved cardiovascular fitness, muscle strength, insulin sensitivity, etc.) (4). The challenges related to blood glucose management vary with diabetes type, activity type, and presence of diabetes-related complications (5,6). Physical activity and exercise recommendations, therefore, should be tailored to meet the specific needs of each individual.Physical activity recommendations and precautions may vary by diabetes type. The primary types of diabetes are type 1 and type 2. Type 1 diabetes (5%–10% of cases) results from cellular-mediated autoimmune destruction of the pancreatic β-cells, producing insulin deficiency (7). Although it can occur at any age, β-cell destruction rates vary, typically occurring more rapidly in youth than in adults. Type 2 diabetes (90%–95% of cases) results from a progressive loss of insulin secretion, usually also with insulin resistance. Gestational diabetes mellitus occurs during pregnancy, with screening typically occurring at 24–28 weeks of gestation in pregnant women not previously known to have diabetes. Prediabetes is diagnosed when blood glucose levels are above the normal range but not high enough to be classified as …","author":[{"dropping-particle":"","family":"Colberg","given":"Sheri R.","non-dropping-particle":"","parse-names":false,"suffix":""},{"dropping-particle":"","family":"Sigal","given":"Ronald J.","non-dropping-particle":"","parse-names":false,"suffix":""},{"dropping-particle":"","family":"Yardley","given":"Jane E.","non-dropping-particle":"","parse-names":false,"suffix":""},{"dropping-particle":"","family":"Riddell","given":"Michael C.","non-dropping-particle":"","parse-names":false,"suffix":""},{"dropping-particle":"","family":"Dunstan","given":"David W.","non-dropping-particle":"","parse-names":false,"suffix":""},{"dropping-particle":"","family":"Dempsey","given":"Paddy C.","non-dropping-particle":"","parse-names":false,"suffix":""},{"dropping-particle":"","family":"Horton","given":"Edward S.","non-dropping-particle":"","parse-names":false,"suffix":""},{"dropping-particle":"","family":"Castorino","given":"Kristin","non-dropping-particle":"","parse-names":false,"suffix":""},{"dropping-particle":"","family":"Tate","given":"Deborah F.","non-dropping-particle":"","parse-names":false,"suffix":""}],"container-title":"Diabetes Care","id":"ITEM-6","issue":"11","issued":{"date-parts":[["2016"]]},"page":"2065-2079","title":"Physical activity/exercise and diabetes: A position statement of the American Diabetes Association","type":"article-journal","volume":"39"},"uris":["http://www.mendeley.com/documents/?uuid=028bd3db-ff6b-4dcb-b729-779639464e0c"]},{"id":"ITEM-7","itemData":{"DOI":"10.2337/dc20-S003","ISSN":"19355548","PMID":"31862746","abstract":"The American Diabetes Association (ADA) \"Standards of Medical Care in Diabetes\" includes the ADA's current clinical practice recommendations and is intended to provide the components of diabetes care, general treatment goals and guidelines, and tools to evaluate quality of care. Members of the ADA Professional Practice Committee, a multidisciplinary expert committee (https://doi.org/10.2337/dc20-SPPC), are responsible for updating the Standards of Care annually, or more frequently as warranted. For a detailed description of ADA standards, statements, and reports, as well as the evidence-grading system for ADA's clinical practice recommendations, please refer to the Standards of Care Introduction (https://doi.org/10.2337/dc20-SINT). Readers who wish to comment on the Standards of Care are invited to do so at professional.diabetes.org/SOC.","author":[{"dropping-particle":"","family":"American Diabetes Association","given":"","non-dropping-particle":"","parse-names":false,"suffix":""}],"container-title":"Diabetes care","id":"ITEM-7","issue":"January","issued":{"date-parts":[["2020"]]},"page":"S32-S36","title":"3. Prevention or Delay of Type 2 Diabetes: Standards of Medical Care in Diabetes-2020","type":"article-journal","volume":"43"},"uris":["http://www.mendeley.com/documents/?uuid=7fa64cc9-69f7-4f40-a967-bb29942b341c"]},{"id":"ITEM-8","itemData":{"DOI":"10.1111/obr.12317","ISSN":"1467789X","PMID":"26481101","abstract":"The aim of this meta-analysis was to quantify the effects of high-intensity interval training (HIIT) on markers of glucose regulation and insulin resistance compared with control conditions (CON) or continuous training (CT). Databases were searched for HIIT interventions based upon the inclusion criteria: training ≥2 weeks, adult participants and outcome measurements that included insulin resistance, fasting glucose, HbA1c or fasting insulin. Dual interventions and participants with type 1 diabetes were excluded. Fifty studies were included. There was a reduction in insulin resistance following HIIT compared with both CON and CT (HIIT vs. CON: standardized mean difference [SMD]=-0.49, confidence intervals [CIs] -0.87 to -0.12, P=0.009; CT: SMD=-0.35, -0.68 to -0.02, P=0.036). Compared with CON, HbA1c decreased by 0.19% (-0.36 to -0.03, P=0.021) and body weight decreased by 1.3kg (-1.9 to -0.7, P&lt;0.001). There were no statistically significant differences between groups in other outcomes overall. However, participants at risk of or with type 2 diabetes experienced reductions in fasting glucose (-0.92mmolL-1, -1.22 to -0.62, P&lt;0.001) compared with CON. HIIT appears effective at improving metabolic health, particularly in those at risk of or with type 2 diabetes. Larger randomized controlled trials of longer duration than those included in this meta-analysis are required to confirm these results.","author":[{"dropping-particle":"","family":"Jelleyman","given":"C.","non-dropping-particle":"","parse-names":false,"suffix":""},{"dropping-particle":"","family":"Yates","given":"T.","non-dropping-particle":"","parse-names":false,"suffix":""},{"dropping-particle":"","family":"O'Donovan","given":"G.","non-dropping-particle":"","parse-names":false,"suffix":""},{"dropping-particle":"","family":"Gray","given":"L. J.","non-dropping-particle":"","parse-names":false,"suffix":""},{"dropping-particle":"","family":"King","given":"J. A.","non-dropping-particle":"","parse-names":false,"suffix":""},{"dropping-particle":"","family":"Khunti","given":"K.","non-dropping-particle":"","parse-names":false,"suffix":""},{"dropping-particle":"","family":"Davies","given":"M. J.","non-dropping-particle":"","parse-names":false,"suffix":""}],"container-title":"Obesity Reviews","id":"ITEM-8","issue":"11","issued":{"date-parts":[["2015"]]},"page":"942-961","title":"The effects of high-intensity interval training on glucose regulation and insulin resistance: A meta-analysis","type":"article-journal","volume":"16"},"uris":["http://www.mendeley.com/documents/?uuid=6112d13d-00a7-40ee-a744-68483e99d8a9"]},{"id":"ITEM-9","itemData":{"DOI":"10.1136/bjsports-2013-092576","ISSN":"1473-0480","PMID":"24144531","abstract":"BACKGROUND/AIM: Cardiorespiratory fitness (CRF) is a strong determinant of morbidity and mortality. In athletes and the general population, it is established that high-intensity interval training (HIIT) is superior to moderate-intensity continuous training (MICT) in improving CRF. This is a systematic review and meta-analysis to quantify the efficacy and safety of HIIT compared to MICT in individuals with chronic cardiometabolic lifestyle diseases. METHODS: The included studies were required to have a population sample of chronic disease, where poor lifestyle is considered as a main contributor to the disease. The procedural quality of the studies was assessed by use of a modified Physiotherapy Evidence Base Database (PEDro) scale. A meta-analysis compared the mean difference (MD) of preintervention versus postintervention CRF (VO2peak) between HIIT and MICT. RESULTS: 10 studies with 273 patients were included in the meta-analysis. Participants had coronary artery disease, heart failure, hypertension, metabolic syndrome and obesity. There was a significantly higher increase in the VO2peak after HIIT compared to MICT (MD 3.03 mL/kg/min, 95% CI 2.00 to 4.07), equivalent to 9.1%. CONCLUSIONS: HIIT significantly increases CRF by almost double that of MICT in patients with lifestyle-induced chronic diseases.","author":[{"dropping-particle":"","family":"Weston","given":"Kassia S","non-dropping-particle":"","parse-names":false,"suffix":""},{"dropping-particle":"","family":"Wisløff","given":"Ulrik","non-dropping-particle":"","parse-names":false,"suffix":""},{"dropping-particle":"","family":"Coombes","given":"Jeff S","non-dropping-particle":"","parse-names":false,"suffix":""}],"container-title":"British journal of sports medicine","id":"ITEM-9","issued":{"date-parts":[["2014","10","21"]]},"page":"1227-1234","title":"High-intensity interval training in patients with lifestyle-induced cardiometabolic disease: a systematic review and meta-analysis.","type":"article-journal","volume":"48"},"uris":["http://www.mendeley.com/documents/?uuid=7acfb98f-7e01-4873-a7eb-a4cc21cc8309"]}],"mendeley":{"formattedCitation":"(6–12,14,15)","plainTextFormattedCitation":"(6–12,14,15)","previouslyFormattedCitation":"(6–12,14,15)"},"properties":{"noteIndex":0},"schema":"https://github.com/citation-style-language/schema/raw/master/csl-citation.json"}</w:instrText>
      </w:r>
      <w:r w:rsidR="00F65B00">
        <w:rPr>
          <w:rFonts w:ascii="Times New Roman" w:hAnsi="Times New Roman" w:cs="Times New Roman"/>
        </w:rPr>
        <w:fldChar w:fldCharType="separate"/>
      </w:r>
      <w:r w:rsidR="00F65B00" w:rsidRPr="00F65B00">
        <w:rPr>
          <w:rFonts w:ascii="Times New Roman" w:hAnsi="Times New Roman" w:cs="Times New Roman"/>
          <w:noProof/>
        </w:rPr>
        <w:t>(6–12,14,15)</w:t>
      </w:r>
      <w:r w:rsidR="00F65B00">
        <w:rPr>
          <w:rFonts w:ascii="Times New Roman" w:hAnsi="Times New Roman" w:cs="Times New Roman"/>
        </w:rPr>
        <w:fldChar w:fldCharType="end"/>
      </w:r>
      <w:r w:rsidR="00E9742B">
        <w:rPr>
          <w:rFonts w:ascii="Times New Roman" w:hAnsi="Times New Roman" w:cs="Times New Roman"/>
        </w:rPr>
        <w:t>,</w:t>
      </w:r>
      <w:r w:rsidR="0050397F">
        <w:rPr>
          <w:rFonts w:ascii="Times New Roman" w:hAnsi="Times New Roman" w:cs="Times New Roman"/>
        </w:rPr>
        <w:t xml:space="preserve"> data in South Asians </w:t>
      </w:r>
      <w:r w:rsidR="007F59AC">
        <w:rPr>
          <w:rFonts w:ascii="Times New Roman" w:hAnsi="Times New Roman" w:cs="Times New Roman"/>
        </w:rPr>
        <w:t>are</w:t>
      </w:r>
      <w:r w:rsidR="0050397F">
        <w:rPr>
          <w:rFonts w:ascii="Times New Roman" w:hAnsi="Times New Roman" w:cs="Times New Roman"/>
        </w:rPr>
        <w:t xml:space="preserve"> lacking and evidence from other ethnic groups or multi-ethnic cohorts may not be generalisable. </w:t>
      </w:r>
      <w:r w:rsidR="007F59AC">
        <w:rPr>
          <w:rFonts w:ascii="Times New Roman" w:hAnsi="Times New Roman" w:cs="Times New Roman"/>
          <w:bCs/>
          <w:color w:val="000000" w:themeColor="text1"/>
        </w:rPr>
        <w:t xml:space="preserve">Cultural sensitivity in terms of appeal, uptake and sustainability of different </w:t>
      </w:r>
      <w:r w:rsidR="0005719E">
        <w:rPr>
          <w:rFonts w:ascii="Times New Roman" w:hAnsi="Times New Roman" w:cs="Times New Roman"/>
          <w:bCs/>
          <w:color w:val="000000" w:themeColor="text1"/>
        </w:rPr>
        <w:t>physical activity/exercise interventions</w:t>
      </w:r>
      <w:r w:rsidR="007F59AC">
        <w:rPr>
          <w:rFonts w:ascii="Times New Roman" w:hAnsi="Times New Roman" w:cs="Times New Roman"/>
          <w:bCs/>
          <w:color w:val="000000" w:themeColor="text1"/>
        </w:rPr>
        <w:t xml:space="preserve"> </w:t>
      </w:r>
      <w:r w:rsidR="0005719E">
        <w:rPr>
          <w:rFonts w:ascii="Times New Roman" w:hAnsi="Times New Roman" w:cs="Times New Roman"/>
          <w:bCs/>
          <w:color w:val="000000" w:themeColor="text1"/>
        </w:rPr>
        <w:t xml:space="preserve">also </w:t>
      </w:r>
      <w:r w:rsidR="007F59AC">
        <w:rPr>
          <w:rFonts w:ascii="Times New Roman" w:hAnsi="Times New Roman" w:cs="Times New Roman"/>
          <w:bCs/>
          <w:color w:val="000000" w:themeColor="text1"/>
        </w:rPr>
        <w:t xml:space="preserve">remains an essential consideration. </w:t>
      </w:r>
      <w:r w:rsidR="0005719E" w:rsidRPr="00FC4E74">
        <w:rPr>
          <w:rFonts w:ascii="Times New Roman" w:hAnsi="Times New Roman" w:cs="Times New Roman"/>
          <w:bCs/>
          <w:color w:val="000000" w:themeColor="text1"/>
        </w:rPr>
        <w:t>Therefore</w:t>
      </w:r>
      <w:r w:rsidR="0005719E">
        <w:rPr>
          <w:rFonts w:ascii="Times New Roman" w:hAnsi="Times New Roman" w:cs="Times New Roman"/>
          <w:bCs/>
          <w:color w:val="000000" w:themeColor="text1"/>
        </w:rPr>
        <w:t>, t</w:t>
      </w:r>
      <w:r w:rsidR="0050397F">
        <w:rPr>
          <w:rFonts w:ascii="Times New Roman" w:hAnsi="Times New Roman" w:cs="Times New Roman"/>
          <w:bCs/>
          <w:color w:val="000000" w:themeColor="text1"/>
        </w:rPr>
        <w:t xml:space="preserve">rials examining the long-term impact of different approaches to promoting physical activity and structured exercise in </w:t>
      </w:r>
      <w:r w:rsidR="007F59AC">
        <w:rPr>
          <w:rFonts w:ascii="Times New Roman" w:hAnsi="Times New Roman" w:cs="Times New Roman"/>
          <w:bCs/>
          <w:color w:val="000000" w:themeColor="text1"/>
        </w:rPr>
        <w:t>S</w:t>
      </w:r>
      <w:r w:rsidR="00261036">
        <w:rPr>
          <w:rFonts w:ascii="Times New Roman" w:hAnsi="Times New Roman" w:cs="Times New Roman"/>
          <w:bCs/>
          <w:color w:val="000000" w:themeColor="text1"/>
        </w:rPr>
        <w:t>outh Asian</w:t>
      </w:r>
      <w:r w:rsidR="0050397F">
        <w:rPr>
          <w:rFonts w:ascii="Times New Roman" w:hAnsi="Times New Roman" w:cs="Times New Roman"/>
          <w:bCs/>
          <w:color w:val="000000" w:themeColor="text1"/>
        </w:rPr>
        <w:t>s</w:t>
      </w:r>
      <w:r w:rsidR="00E9742B">
        <w:rPr>
          <w:rFonts w:ascii="Times New Roman" w:hAnsi="Times New Roman" w:cs="Times New Roman"/>
          <w:bCs/>
          <w:color w:val="000000" w:themeColor="text1"/>
        </w:rPr>
        <w:t>, including LV-HII</w:t>
      </w:r>
      <w:r w:rsidR="00FD6979">
        <w:rPr>
          <w:rFonts w:ascii="Times New Roman" w:hAnsi="Times New Roman" w:cs="Times New Roman"/>
          <w:bCs/>
          <w:color w:val="000000" w:themeColor="text1"/>
        </w:rPr>
        <w:t>E</w:t>
      </w:r>
      <w:r w:rsidR="00E9742B">
        <w:rPr>
          <w:rFonts w:ascii="Times New Roman" w:hAnsi="Times New Roman" w:cs="Times New Roman"/>
          <w:bCs/>
          <w:color w:val="000000" w:themeColor="text1"/>
        </w:rPr>
        <w:t xml:space="preserve"> and CME,</w:t>
      </w:r>
      <w:r w:rsidR="0050397F">
        <w:rPr>
          <w:rFonts w:ascii="Times New Roman" w:hAnsi="Times New Roman" w:cs="Times New Roman"/>
          <w:bCs/>
          <w:color w:val="000000" w:themeColor="text1"/>
        </w:rPr>
        <w:t xml:space="preserve"> are</w:t>
      </w:r>
      <w:r w:rsidR="007F59AC">
        <w:rPr>
          <w:rFonts w:ascii="Times New Roman" w:hAnsi="Times New Roman" w:cs="Times New Roman"/>
          <w:bCs/>
          <w:color w:val="000000" w:themeColor="text1"/>
        </w:rPr>
        <w:t xml:space="preserve"> </w:t>
      </w:r>
      <w:r w:rsidR="0050397F">
        <w:rPr>
          <w:rFonts w:ascii="Times New Roman" w:hAnsi="Times New Roman" w:cs="Times New Roman"/>
          <w:bCs/>
          <w:color w:val="000000" w:themeColor="text1"/>
        </w:rPr>
        <w:t>greatly needed.</w:t>
      </w:r>
    </w:p>
    <w:p w14:paraId="29BFF9D2" w14:textId="66FBC8C7" w:rsidR="00403E5D" w:rsidRPr="00F71305" w:rsidRDefault="00A900F1" w:rsidP="00A900F1">
      <w:pPr>
        <w:spacing w:line="480" w:lineRule="auto"/>
        <w:rPr>
          <w:rFonts w:ascii="Times New Roman" w:hAnsi="Times New Roman" w:cs="Times New Roman"/>
        </w:rPr>
        <w:sectPr w:rsidR="00403E5D" w:rsidRPr="00F71305" w:rsidSect="0096631B">
          <w:pgSz w:w="11906" w:h="16838"/>
          <w:pgMar w:top="1440" w:right="1440" w:bottom="1440" w:left="1440" w:header="708" w:footer="708" w:gutter="0"/>
          <w:cols w:space="708"/>
          <w:docGrid w:linePitch="360"/>
        </w:sectPr>
      </w:pPr>
      <w:r>
        <w:rPr>
          <w:rFonts w:ascii="Times New Roman" w:hAnsi="Times New Roman" w:cs="Times New Roman"/>
        </w:rPr>
        <w:t>In conclusion, a single bout of LV-HII</w:t>
      </w:r>
      <w:r w:rsidR="00FD6979">
        <w:rPr>
          <w:rFonts w:ascii="Times New Roman" w:hAnsi="Times New Roman" w:cs="Times New Roman"/>
        </w:rPr>
        <w:t>E</w:t>
      </w:r>
      <w:r>
        <w:rPr>
          <w:rFonts w:ascii="Times New Roman" w:hAnsi="Times New Roman" w:cs="Times New Roman"/>
        </w:rPr>
        <w:t xml:space="preserve"> or CME </w:t>
      </w:r>
      <w:r w:rsidR="009E6454">
        <w:rPr>
          <w:rFonts w:ascii="Times New Roman" w:hAnsi="Times New Roman" w:cs="Times New Roman"/>
        </w:rPr>
        <w:t>reduce</w:t>
      </w:r>
      <w:r w:rsidR="00444DC1">
        <w:rPr>
          <w:rFonts w:ascii="Times New Roman" w:hAnsi="Times New Roman" w:cs="Times New Roman"/>
        </w:rPr>
        <w:t>s</w:t>
      </w:r>
      <w:r w:rsidR="009E6454">
        <w:rPr>
          <w:rFonts w:ascii="Times New Roman" w:hAnsi="Times New Roman" w:cs="Times New Roman"/>
        </w:rPr>
        <w:t xml:space="preserve"> </w:t>
      </w:r>
      <w:r w:rsidR="00AC6C58">
        <w:rPr>
          <w:rFonts w:ascii="Times New Roman" w:hAnsi="Times New Roman" w:cs="Times New Roman"/>
        </w:rPr>
        <w:t>circulating</w:t>
      </w:r>
      <w:r w:rsidR="009E6454">
        <w:rPr>
          <w:rFonts w:ascii="Times New Roman" w:hAnsi="Times New Roman" w:cs="Times New Roman"/>
        </w:rPr>
        <w:t xml:space="preserve"> insulin concentrations and IRI</w:t>
      </w:r>
      <w:r w:rsidR="002F49C9">
        <w:rPr>
          <w:rFonts w:ascii="Times New Roman" w:hAnsi="Times New Roman" w:cs="Times New Roman"/>
        </w:rPr>
        <w:t>, but not glucose or lipids,</w:t>
      </w:r>
      <w:r w:rsidR="00444DC1">
        <w:rPr>
          <w:rFonts w:ascii="Times New Roman" w:hAnsi="Times New Roman" w:cs="Times New Roman"/>
        </w:rPr>
        <w:t xml:space="preserve"> for up to 4 hours post-exercise</w:t>
      </w:r>
      <w:r w:rsidR="009E6454">
        <w:rPr>
          <w:rFonts w:ascii="Times New Roman" w:hAnsi="Times New Roman" w:cs="Times New Roman"/>
        </w:rPr>
        <w:t xml:space="preserve"> </w:t>
      </w:r>
      <w:r>
        <w:rPr>
          <w:rFonts w:ascii="Times New Roman" w:hAnsi="Times New Roman" w:cs="Times New Roman"/>
        </w:rPr>
        <w:t xml:space="preserve">in white European and </w:t>
      </w:r>
      <w:r w:rsidR="00FB67B9">
        <w:rPr>
          <w:rFonts w:ascii="Times New Roman" w:hAnsi="Times New Roman" w:cs="Times New Roman"/>
        </w:rPr>
        <w:t>S</w:t>
      </w:r>
      <w:r>
        <w:rPr>
          <w:rFonts w:ascii="Times New Roman" w:hAnsi="Times New Roman" w:cs="Times New Roman"/>
        </w:rPr>
        <w:t xml:space="preserve">outh Asian </w:t>
      </w:r>
      <w:r w:rsidR="009E6454">
        <w:rPr>
          <w:rFonts w:ascii="Times New Roman" w:hAnsi="Times New Roman" w:cs="Times New Roman"/>
        </w:rPr>
        <w:t>men and women</w:t>
      </w:r>
      <w:r>
        <w:rPr>
          <w:rFonts w:ascii="Times New Roman" w:hAnsi="Times New Roman" w:cs="Times New Roman"/>
        </w:rPr>
        <w:t xml:space="preserve"> with NDH</w:t>
      </w:r>
      <w:r w:rsidR="002F49C9">
        <w:rPr>
          <w:rFonts w:ascii="Times New Roman" w:hAnsi="Times New Roman" w:cs="Times New Roman"/>
        </w:rPr>
        <w:t>. Greater</w:t>
      </w:r>
      <w:r>
        <w:rPr>
          <w:rFonts w:ascii="Times New Roman" w:hAnsi="Times New Roman" w:cs="Times New Roman"/>
        </w:rPr>
        <w:t xml:space="preserve"> </w:t>
      </w:r>
      <w:r w:rsidR="002F49C9">
        <w:rPr>
          <w:rFonts w:ascii="Times New Roman" w:hAnsi="Times New Roman" w:cs="Times New Roman"/>
        </w:rPr>
        <w:t xml:space="preserve">effects were observed </w:t>
      </w:r>
      <w:r>
        <w:rPr>
          <w:rFonts w:ascii="Times New Roman" w:hAnsi="Times New Roman" w:cs="Times New Roman"/>
        </w:rPr>
        <w:t xml:space="preserve">in </w:t>
      </w:r>
      <w:r w:rsidR="00FB67B9">
        <w:rPr>
          <w:rFonts w:ascii="Times New Roman" w:hAnsi="Times New Roman" w:cs="Times New Roman"/>
        </w:rPr>
        <w:t>S</w:t>
      </w:r>
      <w:r>
        <w:rPr>
          <w:rFonts w:ascii="Times New Roman" w:hAnsi="Times New Roman" w:cs="Times New Roman"/>
        </w:rPr>
        <w:t>outh Asians to the extent that values</w:t>
      </w:r>
      <w:r w:rsidR="002F49C9">
        <w:rPr>
          <w:rFonts w:ascii="Times New Roman" w:hAnsi="Times New Roman" w:cs="Times New Roman"/>
        </w:rPr>
        <w:t xml:space="preserve"> for insulin and IRI</w:t>
      </w:r>
      <w:r>
        <w:rPr>
          <w:rFonts w:ascii="Times New Roman" w:hAnsi="Times New Roman" w:cs="Times New Roman"/>
        </w:rPr>
        <w:t xml:space="preserve"> were similar in each ethnicity during respective exercise conditions</w:t>
      </w:r>
      <w:r w:rsidR="002F49C9">
        <w:rPr>
          <w:rFonts w:ascii="Times New Roman" w:hAnsi="Times New Roman" w:cs="Times New Roman"/>
        </w:rPr>
        <w:t>,</w:t>
      </w:r>
      <w:r w:rsidR="009E6454">
        <w:rPr>
          <w:rFonts w:ascii="Times New Roman" w:hAnsi="Times New Roman" w:cs="Times New Roman"/>
        </w:rPr>
        <w:t xml:space="preserve"> despite </w:t>
      </w:r>
      <w:r w:rsidR="002F49C9">
        <w:rPr>
          <w:rFonts w:ascii="Times New Roman" w:hAnsi="Times New Roman" w:cs="Times New Roman"/>
        </w:rPr>
        <w:t xml:space="preserve">30% </w:t>
      </w:r>
      <w:r w:rsidR="00254907">
        <w:rPr>
          <w:rFonts w:ascii="Times New Roman" w:hAnsi="Times New Roman" w:cs="Times New Roman"/>
        </w:rPr>
        <w:t>higher</w:t>
      </w:r>
      <w:r w:rsidR="009E6454">
        <w:rPr>
          <w:rFonts w:ascii="Times New Roman" w:hAnsi="Times New Roman" w:cs="Times New Roman"/>
        </w:rPr>
        <w:t xml:space="preserve"> response</w:t>
      </w:r>
      <w:r w:rsidR="006E2894">
        <w:rPr>
          <w:rFonts w:ascii="Times New Roman" w:hAnsi="Times New Roman" w:cs="Times New Roman"/>
        </w:rPr>
        <w:t xml:space="preserve">s </w:t>
      </w:r>
      <w:r w:rsidR="009E6454">
        <w:rPr>
          <w:rFonts w:ascii="Times New Roman" w:hAnsi="Times New Roman" w:cs="Times New Roman"/>
        </w:rPr>
        <w:t>during prolonged sitting</w:t>
      </w:r>
      <w:r w:rsidR="002F49C9" w:rsidRPr="002F49C9">
        <w:rPr>
          <w:rFonts w:ascii="Times New Roman" w:hAnsi="Times New Roman" w:cs="Times New Roman"/>
        </w:rPr>
        <w:t xml:space="preserve"> </w:t>
      </w:r>
      <w:r w:rsidR="002F49C9">
        <w:rPr>
          <w:rFonts w:ascii="Times New Roman" w:hAnsi="Times New Roman" w:cs="Times New Roman"/>
        </w:rPr>
        <w:t xml:space="preserve">in </w:t>
      </w:r>
      <w:r w:rsidR="00FB67B9">
        <w:rPr>
          <w:rFonts w:ascii="Times New Roman" w:hAnsi="Times New Roman" w:cs="Times New Roman"/>
        </w:rPr>
        <w:t>S</w:t>
      </w:r>
      <w:r w:rsidR="002F49C9">
        <w:rPr>
          <w:rFonts w:ascii="Times New Roman" w:hAnsi="Times New Roman" w:cs="Times New Roman"/>
        </w:rPr>
        <w:t>outh Asians</w:t>
      </w:r>
      <w:r>
        <w:rPr>
          <w:rFonts w:ascii="Times New Roman" w:hAnsi="Times New Roman" w:cs="Times New Roman"/>
        </w:rPr>
        <w:t xml:space="preserve">. Intervention trials </w:t>
      </w:r>
      <w:r w:rsidR="002F49C9">
        <w:rPr>
          <w:rFonts w:ascii="Times New Roman" w:hAnsi="Times New Roman" w:cs="Times New Roman"/>
        </w:rPr>
        <w:t xml:space="preserve">specifically in </w:t>
      </w:r>
      <w:r w:rsidR="00FB67B9">
        <w:rPr>
          <w:rFonts w:ascii="Times New Roman" w:hAnsi="Times New Roman" w:cs="Times New Roman"/>
        </w:rPr>
        <w:t>S</w:t>
      </w:r>
      <w:r w:rsidR="002F49C9">
        <w:rPr>
          <w:rFonts w:ascii="Times New Roman" w:hAnsi="Times New Roman" w:cs="Times New Roman"/>
        </w:rPr>
        <w:t>outh Asians</w:t>
      </w:r>
      <w:r>
        <w:rPr>
          <w:rFonts w:ascii="Times New Roman" w:hAnsi="Times New Roman" w:cs="Times New Roman"/>
        </w:rPr>
        <w:t xml:space="preserve"> are required to </w:t>
      </w:r>
      <w:r w:rsidR="009C2022">
        <w:rPr>
          <w:rFonts w:ascii="Times New Roman" w:hAnsi="Times New Roman" w:cs="Times New Roman"/>
        </w:rPr>
        <w:t>assess</w:t>
      </w:r>
      <w:r>
        <w:rPr>
          <w:rFonts w:ascii="Times New Roman" w:hAnsi="Times New Roman" w:cs="Times New Roman"/>
        </w:rPr>
        <w:t xml:space="preserve"> the efficacy and effectiveness of LV-HII</w:t>
      </w:r>
      <w:r w:rsidR="00FD6979">
        <w:rPr>
          <w:rFonts w:ascii="Times New Roman" w:hAnsi="Times New Roman" w:cs="Times New Roman"/>
        </w:rPr>
        <w:t>E</w:t>
      </w:r>
      <w:r>
        <w:rPr>
          <w:rFonts w:ascii="Times New Roman" w:hAnsi="Times New Roman" w:cs="Times New Roman"/>
        </w:rPr>
        <w:t xml:space="preserve"> </w:t>
      </w:r>
      <w:r w:rsidR="009E6454">
        <w:rPr>
          <w:rFonts w:ascii="Times New Roman" w:hAnsi="Times New Roman" w:cs="Times New Roman"/>
        </w:rPr>
        <w:t xml:space="preserve">and CME </w:t>
      </w:r>
      <w:r w:rsidR="002F49C9">
        <w:rPr>
          <w:rFonts w:ascii="Times New Roman" w:hAnsi="Times New Roman" w:cs="Times New Roman"/>
        </w:rPr>
        <w:t xml:space="preserve">over a prolonged period </w:t>
      </w:r>
      <w:r w:rsidR="00AC6C58">
        <w:rPr>
          <w:rFonts w:ascii="Times New Roman" w:hAnsi="Times New Roman" w:cs="Times New Roman"/>
        </w:rPr>
        <w:t xml:space="preserve">to further examine their potential to </w:t>
      </w:r>
      <w:r w:rsidR="002F49C9">
        <w:rPr>
          <w:rFonts w:ascii="Times New Roman" w:hAnsi="Times New Roman" w:cs="Times New Roman"/>
        </w:rPr>
        <w:t>improv</w:t>
      </w:r>
      <w:r w:rsidR="00AC6C58">
        <w:rPr>
          <w:rFonts w:ascii="Times New Roman" w:hAnsi="Times New Roman" w:cs="Times New Roman"/>
        </w:rPr>
        <w:t>e</w:t>
      </w:r>
      <w:r w:rsidR="002F49C9">
        <w:rPr>
          <w:rFonts w:ascii="Times New Roman" w:hAnsi="Times New Roman" w:cs="Times New Roman"/>
        </w:rPr>
        <w:t xml:space="preserve"> cardiometabolic health </w:t>
      </w:r>
      <w:r w:rsidR="00AC6C58">
        <w:rPr>
          <w:rFonts w:ascii="Times New Roman" w:hAnsi="Times New Roman" w:cs="Times New Roman"/>
        </w:rPr>
        <w:t>in</w:t>
      </w:r>
      <w:r w:rsidR="002F49C9">
        <w:rPr>
          <w:rFonts w:ascii="Times New Roman" w:hAnsi="Times New Roman" w:cs="Times New Roman"/>
        </w:rPr>
        <w:t xml:space="preserve"> this high-risk group</w:t>
      </w:r>
      <w:r>
        <w:rPr>
          <w:rFonts w:ascii="Times New Roman" w:hAnsi="Times New Roman" w:cs="Times New Roman"/>
        </w:rPr>
        <w:t xml:space="preserve">. </w:t>
      </w:r>
    </w:p>
    <w:p w14:paraId="6E9BEC49" w14:textId="7F83D2BB" w:rsidR="003E1B37" w:rsidRPr="00F71305" w:rsidRDefault="00A86E6C" w:rsidP="00454BFF">
      <w:pPr>
        <w:rPr>
          <w:rFonts w:ascii="Times New Roman" w:hAnsi="Times New Roman" w:cs="Times New Roman"/>
          <w:b/>
        </w:rPr>
      </w:pPr>
      <w:r w:rsidRPr="00F71305">
        <w:rPr>
          <w:rFonts w:ascii="Times New Roman" w:hAnsi="Times New Roman" w:cs="Times New Roman"/>
          <w:b/>
        </w:rPr>
        <w:lastRenderedPageBreak/>
        <w:t>Acknowledgements</w:t>
      </w:r>
    </w:p>
    <w:p w14:paraId="306EC943" w14:textId="3A4053F7" w:rsidR="009F32AD" w:rsidRPr="00F44D8B" w:rsidRDefault="009F32AD" w:rsidP="006B08BB">
      <w:pPr>
        <w:rPr>
          <w:rFonts w:ascii="Times New Roman" w:hAnsi="Times New Roman" w:cs="Times New Roman"/>
          <w:u w:val="single"/>
        </w:rPr>
      </w:pPr>
      <w:r w:rsidRPr="00F44D8B">
        <w:rPr>
          <w:rFonts w:ascii="Times New Roman" w:hAnsi="Times New Roman" w:cs="Times New Roman"/>
          <w:u w:val="single"/>
        </w:rPr>
        <w:t>Funding statement</w:t>
      </w:r>
    </w:p>
    <w:p w14:paraId="2FB50D14" w14:textId="77777777" w:rsidR="006B08BB" w:rsidRDefault="00F44D8B" w:rsidP="006B08BB">
      <w:pPr>
        <w:autoSpaceDE w:val="0"/>
        <w:autoSpaceDN w:val="0"/>
        <w:adjustRightInd w:val="0"/>
        <w:rPr>
          <w:rFonts w:ascii="Times New Roman" w:eastAsiaTheme="minorHAnsi" w:hAnsi="Times New Roman" w:cs="Times New Roman"/>
          <w:color w:val="131413"/>
          <w:lang w:eastAsia="en-US"/>
        </w:rPr>
      </w:pPr>
      <w:r w:rsidRPr="00F44D8B">
        <w:rPr>
          <w:rFonts w:ascii="Times New Roman" w:eastAsiaTheme="minorHAnsi" w:hAnsi="Times New Roman" w:cs="Times New Roman"/>
          <w:color w:val="131413"/>
          <w:lang w:eastAsia="en-US"/>
        </w:rPr>
        <w:t xml:space="preserve">This research was supported by the NIHR Leicester Biomedical </w:t>
      </w:r>
      <w:r>
        <w:rPr>
          <w:rFonts w:ascii="Times New Roman" w:eastAsiaTheme="minorHAnsi" w:hAnsi="Times New Roman" w:cs="Times New Roman"/>
          <w:color w:val="131413"/>
          <w:lang w:eastAsia="en-US"/>
        </w:rPr>
        <w:t>Research Centre and</w:t>
      </w:r>
      <w:r w:rsidRPr="00F44D8B">
        <w:rPr>
          <w:rFonts w:ascii="Times New Roman" w:eastAsiaTheme="minorHAnsi" w:hAnsi="Times New Roman" w:cs="Times New Roman"/>
          <w:color w:val="131413"/>
          <w:lang w:eastAsia="en-US"/>
        </w:rPr>
        <w:t xml:space="preserve"> the NIHR Applied Research Collaboration East</w:t>
      </w:r>
      <w:r>
        <w:rPr>
          <w:rFonts w:ascii="Times New Roman" w:eastAsiaTheme="minorHAnsi" w:hAnsi="Times New Roman" w:cs="Times New Roman"/>
          <w:color w:val="131413"/>
          <w:lang w:eastAsia="en-US"/>
        </w:rPr>
        <w:t xml:space="preserve"> </w:t>
      </w:r>
      <w:r w:rsidRPr="00F44D8B">
        <w:rPr>
          <w:rFonts w:ascii="Times New Roman" w:eastAsiaTheme="minorHAnsi" w:hAnsi="Times New Roman" w:cs="Times New Roman"/>
          <w:color w:val="131413"/>
          <w:lang w:eastAsia="en-US"/>
        </w:rPr>
        <w:t>Midlands</w:t>
      </w:r>
      <w:r>
        <w:rPr>
          <w:rFonts w:ascii="Times New Roman" w:eastAsiaTheme="minorHAnsi" w:hAnsi="Times New Roman" w:cs="Times New Roman"/>
          <w:color w:val="131413"/>
          <w:lang w:eastAsia="en-US"/>
        </w:rPr>
        <w:t xml:space="preserve">. </w:t>
      </w:r>
    </w:p>
    <w:p w14:paraId="119796E0" w14:textId="4FBA12C4" w:rsidR="00A86E6C" w:rsidRPr="00F71305" w:rsidRDefault="00A86E6C" w:rsidP="006B08BB">
      <w:pPr>
        <w:rPr>
          <w:rFonts w:ascii="Times New Roman" w:hAnsi="Times New Roman" w:cs="Times New Roman"/>
          <w:u w:val="single"/>
        </w:rPr>
      </w:pPr>
      <w:r w:rsidRPr="00F71305">
        <w:rPr>
          <w:rFonts w:ascii="Times New Roman" w:hAnsi="Times New Roman" w:cs="Times New Roman"/>
          <w:u w:val="single"/>
        </w:rPr>
        <w:t>Conflicts of interest statement</w:t>
      </w:r>
    </w:p>
    <w:p w14:paraId="3D2629DD" w14:textId="1C3201FE" w:rsidR="00913524" w:rsidRPr="00F44D8B" w:rsidRDefault="00A86E6C" w:rsidP="006B08BB">
      <w:pPr>
        <w:rPr>
          <w:rFonts w:ascii="Times New Roman" w:hAnsi="Times New Roman" w:cs="Times New Roman"/>
        </w:rPr>
      </w:pPr>
      <w:r w:rsidRPr="00F71305">
        <w:rPr>
          <w:rFonts w:ascii="Times New Roman" w:hAnsi="Times New Roman" w:cs="Times New Roman"/>
        </w:rPr>
        <w:t>JAS</w:t>
      </w:r>
      <w:r w:rsidR="00A03750">
        <w:rPr>
          <w:rFonts w:ascii="Times New Roman" w:hAnsi="Times New Roman" w:cs="Times New Roman"/>
        </w:rPr>
        <w:t xml:space="preserve"> </w:t>
      </w:r>
      <w:r w:rsidR="00C60837">
        <w:rPr>
          <w:rFonts w:ascii="Times New Roman" w:hAnsi="Times New Roman" w:cs="Times New Roman"/>
        </w:rPr>
        <w:t>and TY have</w:t>
      </w:r>
      <w:r w:rsidR="00A03750" w:rsidRPr="009C1B30">
        <w:rPr>
          <w:rFonts w:ascii="Times New Roman" w:hAnsi="Times New Roman" w:cs="Times New Roman"/>
          <w:lang w:val="en-US"/>
        </w:rPr>
        <w:t xml:space="preserve"> received a grant in support of an investigator-initiated trial from AstraZeneca</w:t>
      </w:r>
      <w:r w:rsidR="00040F2C">
        <w:rPr>
          <w:rFonts w:ascii="Times New Roman" w:hAnsi="Times New Roman" w:cs="Times New Roman"/>
          <w:lang w:val="en-US"/>
        </w:rPr>
        <w:t>, unrelated to the current study</w:t>
      </w:r>
      <w:r w:rsidR="00A03750" w:rsidRPr="00E026A7">
        <w:rPr>
          <w:rFonts w:ascii="Times New Roman" w:hAnsi="Times New Roman" w:cs="Times New Roman"/>
        </w:rPr>
        <w:t>.</w:t>
      </w:r>
      <w:r w:rsidR="00C60837" w:rsidRPr="00E026A7">
        <w:rPr>
          <w:rFonts w:ascii="Times New Roman" w:hAnsi="Times New Roman" w:cs="Times New Roman"/>
        </w:rPr>
        <w:t xml:space="preserve"> KK </w:t>
      </w:r>
      <w:r w:rsidR="00F44D8B" w:rsidRPr="00E026A7">
        <w:rPr>
          <w:rFonts w:ascii="Times New Roman" w:hAnsi="Times New Roman" w:cs="Times New Roman"/>
        </w:rPr>
        <w:t>c</w:t>
      </w:r>
      <w:r w:rsidR="00C60837" w:rsidRPr="00E026A7">
        <w:rPr>
          <w:rFonts w:ascii="Times New Roman" w:hAnsi="Times New Roman" w:cs="Times New Roman"/>
        </w:rPr>
        <w:t>haired</w:t>
      </w:r>
      <w:r w:rsidR="00C60837">
        <w:rPr>
          <w:rFonts w:ascii="Times New Roman" w:hAnsi="Times New Roman" w:cs="Times New Roman"/>
        </w:rPr>
        <w:t xml:space="preserve"> the Public Health Guidance on Detection and Prevention of Diabetes. </w:t>
      </w:r>
      <w:r w:rsidR="00F44D8B" w:rsidRPr="00F71305">
        <w:rPr>
          <w:rFonts w:ascii="Times New Roman" w:hAnsi="Times New Roman" w:cs="Times New Roman"/>
        </w:rPr>
        <w:t>MJD</w:t>
      </w:r>
      <w:r w:rsidR="00F44D8B">
        <w:rPr>
          <w:rFonts w:ascii="Times New Roman" w:hAnsi="Times New Roman" w:cs="Times New Roman"/>
        </w:rPr>
        <w:t xml:space="preserve"> </w:t>
      </w:r>
      <w:r w:rsidR="00F44D8B" w:rsidRPr="00DB6CFD">
        <w:t xml:space="preserve">has acted as consultant, advisory board member and speaker for Novo Nordisk, Sanofi-Aventis, Lilly, Merck Sharp &amp; </w:t>
      </w:r>
      <w:proofErr w:type="spellStart"/>
      <w:r w:rsidR="00F44D8B" w:rsidRPr="00DB6CFD">
        <w:t>Dohme</w:t>
      </w:r>
      <w:proofErr w:type="spellEnd"/>
      <w:r w:rsidR="00F44D8B" w:rsidRPr="00DB6CFD">
        <w:t xml:space="preserve">, </w:t>
      </w:r>
      <w:proofErr w:type="spellStart"/>
      <w:r w:rsidR="00F44D8B" w:rsidRPr="00DB6CFD">
        <w:t>Boehringer</w:t>
      </w:r>
      <w:proofErr w:type="spellEnd"/>
      <w:r w:rsidR="00F44D8B" w:rsidRPr="00DB6CFD">
        <w:t xml:space="preserve"> </w:t>
      </w:r>
      <w:proofErr w:type="spellStart"/>
      <w:r w:rsidR="00F44D8B" w:rsidRPr="00DB6CFD">
        <w:t>Ingelheim</w:t>
      </w:r>
      <w:proofErr w:type="spellEnd"/>
      <w:r w:rsidR="00F44D8B" w:rsidRPr="00DB6CFD">
        <w:t xml:space="preserve">, AstraZeneca and Janssen, an advisory board member for </w:t>
      </w:r>
      <w:proofErr w:type="spellStart"/>
      <w:r w:rsidR="00F44D8B" w:rsidRPr="00DB6CFD">
        <w:t>Servier</w:t>
      </w:r>
      <w:proofErr w:type="spellEnd"/>
      <w:r w:rsidR="00F44D8B" w:rsidRPr="00DB6CFD">
        <w:t xml:space="preserve"> and Gilead Sciences Ltd and as a speaker for NAPP, Mitsubishi Tanabe Pharma Corporation and Takeda Pharmaceuticals International Inc. </w:t>
      </w:r>
      <w:r w:rsidR="00F44D8B" w:rsidRPr="00DB6CFD">
        <w:rPr>
          <w:rFonts w:ascii="Times New Roman" w:hAnsi="Times New Roman" w:cs="Times New Roman"/>
        </w:rPr>
        <w:t>She has received grants in support of investigator and investigator</w:t>
      </w:r>
      <w:r w:rsidR="00C361A3">
        <w:rPr>
          <w:rFonts w:ascii="Times New Roman" w:hAnsi="Times New Roman" w:cs="Times New Roman"/>
        </w:rPr>
        <w:t>-</w:t>
      </w:r>
      <w:r w:rsidR="00F44D8B" w:rsidRPr="00DB6CFD">
        <w:rPr>
          <w:rFonts w:ascii="Times New Roman" w:hAnsi="Times New Roman" w:cs="Times New Roman"/>
        </w:rPr>
        <w:t xml:space="preserve">initiated trials from Novo Nordisk, Sanofi-Aventis, Lilly, </w:t>
      </w:r>
      <w:proofErr w:type="spellStart"/>
      <w:r w:rsidR="00F44D8B" w:rsidRPr="00DB6CFD">
        <w:rPr>
          <w:rFonts w:ascii="Times New Roman" w:hAnsi="Times New Roman" w:cs="Times New Roman"/>
        </w:rPr>
        <w:t>Boehringer</w:t>
      </w:r>
      <w:proofErr w:type="spellEnd"/>
      <w:r w:rsidR="00F44D8B" w:rsidRPr="00DB6CFD">
        <w:rPr>
          <w:rFonts w:ascii="Times New Roman" w:hAnsi="Times New Roman" w:cs="Times New Roman"/>
        </w:rPr>
        <w:t xml:space="preserve"> </w:t>
      </w:r>
      <w:proofErr w:type="spellStart"/>
      <w:r w:rsidR="00F44D8B" w:rsidRPr="00DB6CFD">
        <w:rPr>
          <w:rFonts w:ascii="Times New Roman" w:hAnsi="Times New Roman" w:cs="Times New Roman"/>
        </w:rPr>
        <w:t>Ingelheim</w:t>
      </w:r>
      <w:proofErr w:type="spellEnd"/>
      <w:r w:rsidR="00F44D8B" w:rsidRPr="00DB6CFD">
        <w:rPr>
          <w:rFonts w:ascii="Times New Roman" w:hAnsi="Times New Roman" w:cs="Times New Roman"/>
        </w:rPr>
        <w:t xml:space="preserve">, </w:t>
      </w:r>
      <w:r w:rsidR="00C361A3" w:rsidRPr="00DB6CFD">
        <w:rPr>
          <w:rFonts w:ascii="Times New Roman" w:hAnsi="Times New Roman" w:cs="Times New Roman"/>
        </w:rPr>
        <w:t>AstraZeneca</w:t>
      </w:r>
      <w:r w:rsidR="00F44D8B" w:rsidRPr="00DB6CFD">
        <w:rPr>
          <w:rFonts w:ascii="Times New Roman" w:hAnsi="Times New Roman" w:cs="Times New Roman"/>
        </w:rPr>
        <w:t xml:space="preserve"> and Janssen. </w:t>
      </w:r>
      <w:r w:rsidRPr="00F71305">
        <w:rPr>
          <w:rFonts w:ascii="Times New Roman" w:hAnsi="Times New Roman" w:cs="Times New Roman"/>
        </w:rPr>
        <w:t>CJ</w:t>
      </w:r>
      <w:r w:rsidR="00F44D8B">
        <w:rPr>
          <w:rFonts w:ascii="Times New Roman" w:hAnsi="Times New Roman" w:cs="Times New Roman"/>
        </w:rPr>
        <w:t xml:space="preserve">, </w:t>
      </w:r>
      <w:r w:rsidR="00603E9D">
        <w:rPr>
          <w:rFonts w:ascii="Times New Roman" w:hAnsi="Times New Roman" w:cs="Times New Roman"/>
        </w:rPr>
        <w:t>NAC</w:t>
      </w:r>
      <w:r w:rsidR="00F44D8B">
        <w:rPr>
          <w:rFonts w:ascii="Times New Roman" w:hAnsi="Times New Roman" w:cs="Times New Roman"/>
        </w:rPr>
        <w:t xml:space="preserve">, </w:t>
      </w:r>
      <w:r w:rsidR="00603E9D">
        <w:rPr>
          <w:rFonts w:ascii="Times New Roman" w:hAnsi="Times New Roman" w:cs="Times New Roman"/>
        </w:rPr>
        <w:t>CLE</w:t>
      </w:r>
      <w:r w:rsidR="00F44D8B">
        <w:rPr>
          <w:rFonts w:ascii="Times New Roman" w:hAnsi="Times New Roman" w:cs="Times New Roman"/>
        </w:rPr>
        <w:t xml:space="preserve">, </w:t>
      </w:r>
      <w:r w:rsidRPr="00F71305">
        <w:rPr>
          <w:rFonts w:ascii="Times New Roman" w:hAnsi="Times New Roman" w:cs="Times New Roman"/>
        </w:rPr>
        <w:t>JH</w:t>
      </w:r>
      <w:r w:rsidR="00F44D8B">
        <w:rPr>
          <w:rFonts w:ascii="Times New Roman" w:hAnsi="Times New Roman" w:cs="Times New Roman"/>
        </w:rPr>
        <w:t xml:space="preserve">, </w:t>
      </w:r>
      <w:r w:rsidRPr="00F71305">
        <w:rPr>
          <w:rFonts w:ascii="Times New Roman" w:hAnsi="Times New Roman" w:cs="Times New Roman"/>
        </w:rPr>
        <w:t>JAK</w:t>
      </w:r>
      <w:r w:rsidR="00F44D8B">
        <w:rPr>
          <w:rFonts w:ascii="Times New Roman" w:hAnsi="Times New Roman" w:cs="Times New Roman"/>
        </w:rPr>
        <w:t xml:space="preserve">, </w:t>
      </w:r>
      <w:r w:rsidRPr="00F71305">
        <w:rPr>
          <w:rFonts w:ascii="Times New Roman" w:hAnsi="Times New Roman" w:cs="Times New Roman"/>
        </w:rPr>
        <w:t>MM</w:t>
      </w:r>
      <w:r w:rsidR="00F44D8B">
        <w:rPr>
          <w:rFonts w:ascii="Times New Roman" w:hAnsi="Times New Roman" w:cs="Times New Roman"/>
        </w:rPr>
        <w:t xml:space="preserve">, </w:t>
      </w:r>
      <w:r w:rsidR="000A0AB5">
        <w:rPr>
          <w:rFonts w:ascii="Times New Roman" w:hAnsi="Times New Roman" w:cs="Times New Roman"/>
        </w:rPr>
        <w:t>AR</w:t>
      </w:r>
      <w:r w:rsidR="00F44D8B">
        <w:rPr>
          <w:rFonts w:ascii="Times New Roman" w:hAnsi="Times New Roman" w:cs="Times New Roman"/>
        </w:rPr>
        <w:t xml:space="preserve">, </w:t>
      </w:r>
      <w:r w:rsidR="009B7CCA" w:rsidRPr="00F71305">
        <w:rPr>
          <w:rFonts w:ascii="Times New Roman" w:hAnsi="Times New Roman" w:cs="Times New Roman"/>
        </w:rPr>
        <w:t>DJS</w:t>
      </w:r>
      <w:r w:rsidR="00F44D8B">
        <w:rPr>
          <w:rFonts w:ascii="Times New Roman" w:hAnsi="Times New Roman" w:cs="Times New Roman"/>
        </w:rPr>
        <w:t xml:space="preserve">, HLW and </w:t>
      </w:r>
      <w:r w:rsidRPr="00F71305">
        <w:rPr>
          <w:rFonts w:ascii="Times New Roman" w:hAnsi="Times New Roman" w:cs="Times New Roman"/>
        </w:rPr>
        <w:t>DRW</w:t>
      </w:r>
      <w:r w:rsidR="007A6105">
        <w:rPr>
          <w:rFonts w:ascii="Times New Roman" w:hAnsi="Times New Roman" w:cs="Times New Roman"/>
        </w:rPr>
        <w:t xml:space="preserve"> </w:t>
      </w:r>
      <w:r w:rsidR="00F44D8B">
        <w:rPr>
          <w:rFonts w:ascii="Times New Roman" w:hAnsi="Times New Roman" w:cs="Times New Roman"/>
        </w:rPr>
        <w:t>have no conflicts of interest to disclose.</w:t>
      </w:r>
    </w:p>
    <w:p w14:paraId="11716196" w14:textId="1C80F828" w:rsidR="00913524" w:rsidRDefault="00A86E6C" w:rsidP="006B08BB">
      <w:pPr>
        <w:rPr>
          <w:rFonts w:ascii="Times New Roman" w:hAnsi="Times New Roman" w:cs="Times New Roman"/>
          <w:u w:val="single"/>
        </w:rPr>
      </w:pPr>
      <w:r w:rsidRPr="00F71305">
        <w:rPr>
          <w:rFonts w:ascii="Times New Roman" w:hAnsi="Times New Roman" w:cs="Times New Roman"/>
          <w:u w:val="single"/>
        </w:rPr>
        <w:t>Author contributions</w:t>
      </w:r>
    </w:p>
    <w:p w14:paraId="1ABCE835" w14:textId="709735C0" w:rsidR="006D0A7D" w:rsidRDefault="006D0A7D" w:rsidP="006B08BB">
      <w:pPr>
        <w:rPr>
          <w:rFonts w:ascii="Times New Roman" w:hAnsi="Times New Roman" w:cs="Times New Roman"/>
        </w:rPr>
      </w:pPr>
      <w:r>
        <w:rPr>
          <w:rFonts w:ascii="Times New Roman" w:hAnsi="Times New Roman" w:cs="Times New Roman"/>
        </w:rPr>
        <w:t xml:space="preserve">CJ, KK, MJD, and TY </w:t>
      </w:r>
      <w:r w:rsidR="00C60837">
        <w:rPr>
          <w:rFonts w:ascii="Times New Roman" w:hAnsi="Times New Roman" w:cs="Times New Roman"/>
        </w:rPr>
        <w:t>generated the study idea and</w:t>
      </w:r>
      <w:r>
        <w:rPr>
          <w:rFonts w:ascii="Times New Roman" w:hAnsi="Times New Roman" w:cs="Times New Roman"/>
        </w:rPr>
        <w:t xml:space="preserve"> designed the protocol. JAS, CJ, NAC, CLE, JH, JAK, MM, AVR and HLW contributed to data collection and/or analysis of study outcomes. JAS and TY performed </w:t>
      </w:r>
      <w:r w:rsidR="00C60837">
        <w:rPr>
          <w:rFonts w:ascii="Times New Roman" w:hAnsi="Times New Roman" w:cs="Times New Roman"/>
        </w:rPr>
        <w:t>and interpreted the data analysis and dra</w:t>
      </w:r>
      <w:r>
        <w:rPr>
          <w:rFonts w:ascii="Times New Roman" w:hAnsi="Times New Roman" w:cs="Times New Roman"/>
        </w:rPr>
        <w:t>fted the manuscript. CJ, NAC, CLE, JH, JAK, KK, MM, AVR, DJS, HLW, DRW and MJD</w:t>
      </w:r>
      <w:r w:rsidR="00C60837">
        <w:rPr>
          <w:rFonts w:ascii="Times New Roman" w:hAnsi="Times New Roman" w:cs="Times New Roman"/>
        </w:rPr>
        <w:t xml:space="preserve"> reviewed the manuscript providing substantial academic and/or clinical input. All authors approved the final manuscript.</w:t>
      </w:r>
      <w:r w:rsidR="00DA722A">
        <w:rPr>
          <w:rFonts w:ascii="Times New Roman" w:hAnsi="Times New Roman" w:cs="Times New Roman"/>
        </w:rPr>
        <w:t xml:space="preserve"> </w:t>
      </w:r>
      <w:r w:rsidR="00DA722A" w:rsidRPr="00DA722A">
        <w:rPr>
          <w:rFonts w:ascii="Calibri" w:hAnsi="Calibri" w:cs="Calibri"/>
        </w:rPr>
        <w:t>﻿</w:t>
      </w:r>
      <w:r w:rsidR="00DA722A" w:rsidRPr="00DA722A">
        <w:rPr>
          <w:rFonts w:ascii="Times New Roman" w:hAnsi="Times New Roman" w:cs="Times New Roman"/>
        </w:rPr>
        <w:t>JAS is the guarantor of the work and as such had full access to all the data and takes responsibility for the integrity of the data and the accuracy of the data analysis.</w:t>
      </w:r>
    </w:p>
    <w:p w14:paraId="18EDF151" w14:textId="77777777" w:rsidR="006B08BB" w:rsidRPr="006B08BB" w:rsidRDefault="006B08BB" w:rsidP="006B08BB">
      <w:pPr>
        <w:autoSpaceDE w:val="0"/>
        <w:autoSpaceDN w:val="0"/>
        <w:adjustRightInd w:val="0"/>
        <w:rPr>
          <w:rFonts w:ascii="Times New Roman" w:eastAsiaTheme="minorHAnsi" w:hAnsi="Times New Roman" w:cs="Times New Roman"/>
          <w:color w:val="131413"/>
          <w:u w:val="single"/>
          <w:lang w:eastAsia="en-US"/>
        </w:rPr>
      </w:pPr>
      <w:r>
        <w:rPr>
          <w:rFonts w:ascii="Times New Roman" w:eastAsiaTheme="minorHAnsi" w:hAnsi="Times New Roman" w:cs="Times New Roman"/>
          <w:color w:val="131413"/>
          <w:u w:val="single"/>
          <w:lang w:eastAsia="en-US"/>
        </w:rPr>
        <w:t>Prior publication</w:t>
      </w:r>
    </w:p>
    <w:p w14:paraId="7B4F6446" w14:textId="16697A6B" w:rsidR="006B08BB" w:rsidRPr="00410A6F" w:rsidRDefault="006B08BB" w:rsidP="006B08BB">
      <w:pPr>
        <w:autoSpaceDE w:val="0"/>
        <w:autoSpaceDN w:val="0"/>
        <w:adjustRightInd w:val="0"/>
        <w:rPr>
          <w:rFonts w:ascii="Times New Roman" w:eastAsiaTheme="minorHAnsi" w:hAnsi="Times New Roman" w:cs="Times New Roman"/>
          <w:color w:val="131413"/>
          <w:lang w:eastAsia="en-US"/>
        </w:rPr>
      </w:pPr>
      <w:r>
        <w:rPr>
          <w:rFonts w:ascii="Times New Roman" w:eastAsiaTheme="minorHAnsi" w:hAnsi="Times New Roman" w:cs="Times New Roman"/>
          <w:color w:val="131413"/>
          <w:lang w:eastAsia="en-US"/>
        </w:rPr>
        <w:t xml:space="preserve">The study formed part of Charlotte </w:t>
      </w:r>
      <w:proofErr w:type="spellStart"/>
      <w:r>
        <w:rPr>
          <w:rFonts w:ascii="Times New Roman" w:eastAsiaTheme="minorHAnsi" w:hAnsi="Times New Roman" w:cs="Times New Roman"/>
          <w:color w:val="131413"/>
          <w:lang w:eastAsia="en-US"/>
        </w:rPr>
        <w:t>Jelleyman’s</w:t>
      </w:r>
      <w:proofErr w:type="spellEnd"/>
      <w:r>
        <w:rPr>
          <w:rFonts w:ascii="Times New Roman" w:eastAsiaTheme="minorHAnsi" w:hAnsi="Times New Roman" w:cs="Times New Roman"/>
          <w:color w:val="131413"/>
          <w:lang w:eastAsia="en-US"/>
        </w:rPr>
        <w:t xml:space="preserve"> PhD studentship, with preliminary data presented in her thesis. An abstract of study findings was accepted for publication at American College of Sports Medicine Annual Meeting 2020; whilst these were not presented due to the COVID-19 pandemic,</w:t>
      </w:r>
      <w:r w:rsidR="00410A6F">
        <w:rPr>
          <w:rFonts w:ascii="Times New Roman" w:eastAsiaTheme="minorHAnsi" w:hAnsi="Times New Roman" w:cs="Times New Roman"/>
          <w:color w:val="131413"/>
          <w:lang w:eastAsia="en-US"/>
        </w:rPr>
        <w:t xml:space="preserve"> the abstract will be published in a supplementary issue of </w:t>
      </w:r>
      <w:r w:rsidR="00410A6F">
        <w:rPr>
          <w:rFonts w:ascii="Times New Roman" w:eastAsiaTheme="minorHAnsi" w:hAnsi="Times New Roman" w:cs="Times New Roman"/>
          <w:i/>
          <w:color w:val="131413"/>
          <w:lang w:eastAsia="en-US"/>
        </w:rPr>
        <w:t>Diabetologia</w:t>
      </w:r>
      <w:r w:rsidR="00410A6F">
        <w:rPr>
          <w:rFonts w:ascii="Times New Roman" w:eastAsiaTheme="minorHAnsi" w:hAnsi="Times New Roman" w:cs="Times New Roman"/>
          <w:color w:val="131413"/>
          <w:lang w:eastAsia="en-US"/>
        </w:rPr>
        <w:t>.</w:t>
      </w:r>
    </w:p>
    <w:p w14:paraId="217CB8E5" w14:textId="77777777" w:rsidR="00E27BF1" w:rsidRDefault="00E27BF1" w:rsidP="00A46FDA">
      <w:pPr>
        <w:spacing w:line="240" w:lineRule="auto"/>
        <w:rPr>
          <w:rFonts w:ascii="Times New Roman" w:hAnsi="Times New Roman" w:cs="Times New Roman"/>
          <w:b/>
        </w:rPr>
        <w:sectPr w:rsidR="00E27BF1" w:rsidSect="001B3BAE">
          <w:pgSz w:w="11906" w:h="16838"/>
          <w:pgMar w:top="1440" w:right="1440" w:bottom="1440" w:left="1440" w:header="708" w:footer="708" w:gutter="0"/>
          <w:cols w:space="708"/>
          <w:docGrid w:linePitch="360"/>
        </w:sectPr>
      </w:pPr>
    </w:p>
    <w:p w14:paraId="6BC1A5D1" w14:textId="6007ACCA" w:rsidR="00913524" w:rsidRPr="00E8441F" w:rsidRDefault="00913524" w:rsidP="00A46FDA">
      <w:pPr>
        <w:spacing w:line="240" w:lineRule="auto"/>
        <w:rPr>
          <w:rFonts w:ascii="Times New Roman" w:hAnsi="Times New Roman" w:cs="Times New Roman"/>
          <w:b/>
        </w:rPr>
      </w:pPr>
      <w:r w:rsidRPr="00E8441F">
        <w:rPr>
          <w:rFonts w:ascii="Times New Roman" w:hAnsi="Times New Roman" w:cs="Times New Roman"/>
          <w:b/>
        </w:rPr>
        <w:lastRenderedPageBreak/>
        <w:t>References</w:t>
      </w:r>
    </w:p>
    <w:p w14:paraId="4B561DBE" w14:textId="28F8C53E" w:rsidR="00F65B00" w:rsidRPr="00F65B00" w:rsidRDefault="00F81CDC" w:rsidP="00F65B00">
      <w:pPr>
        <w:widowControl w:val="0"/>
        <w:autoSpaceDE w:val="0"/>
        <w:autoSpaceDN w:val="0"/>
        <w:adjustRightInd w:val="0"/>
        <w:spacing w:line="240" w:lineRule="auto"/>
        <w:ind w:left="640" w:hanging="640"/>
        <w:rPr>
          <w:rFonts w:ascii="Times New Roman" w:hAnsi="Times New Roman" w:cs="Times New Roman"/>
          <w:noProof/>
        </w:rPr>
      </w:pPr>
      <w:r>
        <w:rPr>
          <w:rFonts w:ascii="Times New Roman" w:hAnsi="Times New Roman" w:cs="Times New Roman"/>
          <w:b/>
          <w:u w:val="single"/>
        </w:rPr>
        <w:fldChar w:fldCharType="begin" w:fldLock="1"/>
      </w:r>
      <w:r>
        <w:rPr>
          <w:rFonts w:ascii="Times New Roman" w:hAnsi="Times New Roman" w:cs="Times New Roman"/>
          <w:b/>
          <w:u w:val="single"/>
        </w:rPr>
        <w:instrText xml:space="preserve">ADDIN Mendeley Bibliography CSL_BIBLIOGRAPHY </w:instrText>
      </w:r>
      <w:r>
        <w:rPr>
          <w:rFonts w:ascii="Times New Roman" w:hAnsi="Times New Roman" w:cs="Times New Roman"/>
          <w:b/>
          <w:u w:val="single"/>
        </w:rPr>
        <w:fldChar w:fldCharType="separate"/>
      </w:r>
      <w:r w:rsidR="00F65B00" w:rsidRPr="00F65B00">
        <w:rPr>
          <w:rFonts w:ascii="Times New Roman" w:hAnsi="Times New Roman" w:cs="Times New Roman"/>
          <w:noProof/>
        </w:rPr>
        <w:t xml:space="preserve">1. </w:t>
      </w:r>
      <w:r w:rsidR="00F65B00" w:rsidRPr="00F65B00">
        <w:rPr>
          <w:rFonts w:ascii="Times New Roman" w:hAnsi="Times New Roman" w:cs="Times New Roman"/>
          <w:noProof/>
        </w:rPr>
        <w:tab/>
        <w:t>International Diabetes Federation. IDF Dia</w:t>
      </w:r>
      <w:r w:rsidR="007F1869">
        <w:rPr>
          <w:rFonts w:ascii="Times New Roman" w:hAnsi="Times New Roman" w:cs="Times New Roman"/>
          <w:noProof/>
        </w:rPr>
        <w:t>betes Atlas, 8th Edition, 2017</w:t>
      </w:r>
      <w:r w:rsidR="00F65B00" w:rsidRPr="00F65B00">
        <w:rPr>
          <w:rFonts w:ascii="Times New Roman" w:hAnsi="Times New Roman" w:cs="Times New Roman"/>
          <w:noProof/>
        </w:rPr>
        <w:t xml:space="preserve">. </w:t>
      </w:r>
    </w:p>
    <w:p w14:paraId="41BFD199" w14:textId="452413ED" w:rsidR="00F65B00" w:rsidRPr="00F65B00" w:rsidRDefault="00F65B00" w:rsidP="00F65B00">
      <w:pPr>
        <w:widowControl w:val="0"/>
        <w:autoSpaceDE w:val="0"/>
        <w:autoSpaceDN w:val="0"/>
        <w:adjustRightInd w:val="0"/>
        <w:spacing w:line="240" w:lineRule="auto"/>
        <w:ind w:left="640" w:hanging="640"/>
        <w:rPr>
          <w:rFonts w:ascii="Times New Roman" w:hAnsi="Times New Roman" w:cs="Times New Roman"/>
          <w:noProof/>
        </w:rPr>
      </w:pPr>
      <w:r w:rsidRPr="00F65B00">
        <w:rPr>
          <w:rFonts w:ascii="Times New Roman" w:hAnsi="Times New Roman" w:cs="Times New Roman"/>
          <w:noProof/>
        </w:rPr>
        <w:t xml:space="preserve">2. </w:t>
      </w:r>
      <w:r w:rsidRPr="00F65B00">
        <w:rPr>
          <w:rFonts w:ascii="Times New Roman" w:hAnsi="Times New Roman" w:cs="Times New Roman"/>
          <w:noProof/>
        </w:rPr>
        <w:tab/>
        <w:t>Davies MJ, D’Alessio DA, Fradkin J, Kernan WN, Mathieu C, Mingrone G, et al. Management of hyperglycaemia in type 2 diabetes, 2018. A consensus report by the American Diabetes Association (ADA) and the European Association for the Study of Diabetes (EASD). Diabetes Care. 2018;41(12):2669–</w:t>
      </w:r>
      <w:r w:rsidR="007F1869">
        <w:rPr>
          <w:rFonts w:ascii="Times New Roman" w:hAnsi="Times New Roman" w:cs="Times New Roman"/>
          <w:noProof/>
        </w:rPr>
        <w:t>2</w:t>
      </w:r>
      <w:r w:rsidRPr="00F65B00">
        <w:rPr>
          <w:rFonts w:ascii="Times New Roman" w:hAnsi="Times New Roman" w:cs="Times New Roman"/>
          <w:noProof/>
        </w:rPr>
        <w:t xml:space="preserve">701. </w:t>
      </w:r>
    </w:p>
    <w:p w14:paraId="76D8B0AC" w14:textId="435A6C4E" w:rsidR="00F65B00" w:rsidRPr="00F65B00" w:rsidRDefault="00F65B00" w:rsidP="00F65B00">
      <w:pPr>
        <w:widowControl w:val="0"/>
        <w:autoSpaceDE w:val="0"/>
        <w:autoSpaceDN w:val="0"/>
        <w:adjustRightInd w:val="0"/>
        <w:spacing w:line="240" w:lineRule="auto"/>
        <w:ind w:left="640" w:hanging="640"/>
        <w:rPr>
          <w:rFonts w:ascii="Times New Roman" w:hAnsi="Times New Roman" w:cs="Times New Roman"/>
          <w:noProof/>
        </w:rPr>
      </w:pPr>
      <w:r w:rsidRPr="00F65B00">
        <w:rPr>
          <w:rFonts w:ascii="Times New Roman" w:hAnsi="Times New Roman" w:cs="Times New Roman"/>
          <w:noProof/>
        </w:rPr>
        <w:t xml:space="preserve">3. </w:t>
      </w:r>
      <w:r w:rsidRPr="00F65B00">
        <w:rPr>
          <w:rFonts w:ascii="Times New Roman" w:hAnsi="Times New Roman" w:cs="Times New Roman"/>
          <w:noProof/>
        </w:rPr>
        <w:tab/>
        <w:t>Gregg EW, Cheng YJ, Srinivasan M, Lin J, Geiss LS, Albright AL, et al. Trends in cause-specific mortality among adults with and without diagnosed diabetes in the USA: an epidemiological analysis of linked national survey an</w:t>
      </w:r>
      <w:r w:rsidR="007F1869">
        <w:rPr>
          <w:rFonts w:ascii="Times New Roman" w:hAnsi="Times New Roman" w:cs="Times New Roman"/>
          <w:noProof/>
        </w:rPr>
        <w:t>d vital statistics data. Lancet</w:t>
      </w:r>
      <w:r w:rsidRPr="00F65B00">
        <w:rPr>
          <w:rFonts w:ascii="Times New Roman" w:hAnsi="Times New Roman" w:cs="Times New Roman"/>
          <w:noProof/>
        </w:rPr>
        <w:t>. 2018;391:2430–</w:t>
      </w:r>
      <w:r w:rsidR="007F1869">
        <w:rPr>
          <w:rFonts w:ascii="Times New Roman" w:hAnsi="Times New Roman" w:cs="Times New Roman"/>
          <w:noProof/>
        </w:rPr>
        <w:t>24</w:t>
      </w:r>
      <w:r w:rsidRPr="00F65B00">
        <w:rPr>
          <w:rFonts w:ascii="Times New Roman" w:hAnsi="Times New Roman" w:cs="Times New Roman"/>
          <w:noProof/>
        </w:rPr>
        <w:t xml:space="preserve">40. </w:t>
      </w:r>
    </w:p>
    <w:p w14:paraId="71FEAB5F" w14:textId="699AD7FC" w:rsidR="00F65B00" w:rsidRPr="00F65B00" w:rsidRDefault="00F65B00" w:rsidP="00F65B00">
      <w:pPr>
        <w:widowControl w:val="0"/>
        <w:autoSpaceDE w:val="0"/>
        <w:autoSpaceDN w:val="0"/>
        <w:adjustRightInd w:val="0"/>
        <w:spacing w:line="240" w:lineRule="auto"/>
        <w:ind w:left="640" w:hanging="640"/>
        <w:rPr>
          <w:rFonts w:ascii="Times New Roman" w:hAnsi="Times New Roman" w:cs="Times New Roman"/>
          <w:noProof/>
        </w:rPr>
      </w:pPr>
      <w:r w:rsidRPr="00F65B00">
        <w:rPr>
          <w:rFonts w:ascii="Times New Roman" w:hAnsi="Times New Roman" w:cs="Times New Roman"/>
          <w:noProof/>
        </w:rPr>
        <w:t xml:space="preserve">4. </w:t>
      </w:r>
      <w:r w:rsidRPr="00F65B00">
        <w:rPr>
          <w:rFonts w:ascii="Times New Roman" w:hAnsi="Times New Roman" w:cs="Times New Roman"/>
          <w:noProof/>
        </w:rPr>
        <w:tab/>
        <w:t>Tabák AG, Herder C, Rathmann W, Brunner EJ, Kivimäki M. Prediabetes: A high-risk state f</w:t>
      </w:r>
      <w:r w:rsidR="007F1869">
        <w:rPr>
          <w:rFonts w:ascii="Times New Roman" w:hAnsi="Times New Roman" w:cs="Times New Roman"/>
          <w:noProof/>
        </w:rPr>
        <w:t>or diabetes development. Lancet</w:t>
      </w:r>
      <w:r w:rsidRPr="00F65B00">
        <w:rPr>
          <w:rFonts w:ascii="Times New Roman" w:hAnsi="Times New Roman" w:cs="Times New Roman"/>
          <w:noProof/>
        </w:rPr>
        <w:t>. 2012;379(9833):2279–</w:t>
      </w:r>
      <w:r w:rsidR="007F1869">
        <w:rPr>
          <w:rFonts w:ascii="Times New Roman" w:hAnsi="Times New Roman" w:cs="Times New Roman"/>
          <w:noProof/>
        </w:rPr>
        <w:t>22</w:t>
      </w:r>
      <w:r w:rsidRPr="00F65B00">
        <w:rPr>
          <w:rFonts w:ascii="Times New Roman" w:hAnsi="Times New Roman" w:cs="Times New Roman"/>
          <w:noProof/>
        </w:rPr>
        <w:t xml:space="preserve">90. </w:t>
      </w:r>
    </w:p>
    <w:p w14:paraId="52014323" w14:textId="1E94D706" w:rsidR="00F65B00" w:rsidRPr="00F65B00" w:rsidRDefault="00F65B00" w:rsidP="00F65B00">
      <w:pPr>
        <w:widowControl w:val="0"/>
        <w:autoSpaceDE w:val="0"/>
        <w:autoSpaceDN w:val="0"/>
        <w:adjustRightInd w:val="0"/>
        <w:spacing w:line="240" w:lineRule="auto"/>
        <w:ind w:left="640" w:hanging="640"/>
        <w:rPr>
          <w:rFonts w:ascii="Times New Roman" w:hAnsi="Times New Roman" w:cs="Times New Roman"/>
          <w:noProof/>
        </w:rPr>
      </w:pPr>
      <w:r w:rsidRPr="00F65B00">
        <w:rPr>
          <w:rFonts w:ascii="Times New Roman" w:hAnsi="Times New Roman" w:cs="Times New Roman"/>
          <w:noProof/>
        </w:rPr>
        <w:t xml:space="preserve">5. </w:t>
      </w:r>
      <w:r w:rsidRPr="00F65B00">
        <w:rPr>
          <w:rFonts w:ascii="Times New Roman" w:hAnsi="Times New Roman" w:cs="Times New Roman"/>
          <w:noProof/>
        </w:rPr>
        <w:tab/>
        <w:t>O’Ke</w:t>
      </w:r>
      <w:r w:rsidR="007F1869">
        <w:rPr>
          <w:rFonts w:ascii="Times New Roman" w:hAnsi="Times New Roman" w:cs="Times New Roman"/>
          <w:noProof/>
        </w:rPr>
        <w:t>efe JH, Bell DSH. Postprandial hyperglycemia/h</w:t>
      </w:r>
      <w:r w:rsidRPr="00F65B00">
        <w:rPr>
          <w:rFonts w:ascii="Times New Roman" w:hAnsi="Times New Roman" w:cs="Times New Roman"/>
          <w:noProof/>
        </w:rPr>
        <w:t>yperlipidemia (</w:t>
      </w:r>
      <w:r w:rsidR="007F1869">
        <w:rPr>
          <w:rFonts w:ascii="Times New Roman" w:hAnsi="Times New Roman" w:cs="Times New Roman"/>
          <w:noProof/>
        </w:rPr>
        <w:t>postprandial d</w:t>
      </w:r>
      <w:r w:rsidRPr="00F65B00">
        <w:rPr>
          <w:rFonts w:ascii="Times New Roman" w:hAnsi="Times New Roman" w:cs="Times New Roman"/>
          <w:noProof/>
        </w:rPr>
        <w:t xml:space="preserve">ysmetabolism) </w:t>
      </w:r>
      <w:r w:rsidR="007F1869">
        <w:rPr>
          <w:rFonts w:ascii="Times New Roman" w:hAnsi="Times New Roman" w:cs="Times New Roman"/>
          <w:noProof/>
        </w:rPr>
        <w:t>i</w:t>
      </w:r>
      <w:r w:rsidRPr="00F65B00">
        <w:rPr>
          <w:rFonts w:ascii="Times New Roman" w:hAnsi="Times New Roman" w:cs="Times New Roman"/>
          <w:noProof/>
        </w:rPr>
        <w:t xml:space="preserve">s a </w:t>
      </w:r>
      <w:r w:rsidR="007F1869">
        <w:rPr>
          <w:rFonts w:ascii="Times New Roman" w:hAnsi="Times New Roman" w:cs="Times New Roman"/>
          <w:noProof/>
        </w:rPr>
        <w:t>c</w:t>
      </w:r>
      <w:r w:rsidRPr="00F65B00">
        <w:rPr>
          <w:rFonts w:ascii="Times New Roman" w:hAnsi="Times New Roman" w:cs="Times New Roman"/>
          <w:noProof/>
        </w:rPr>
        <w:t xml:space="preserve">ardiovascular </w:t>
      </w:r>
      <w:r w:rsidR="007F1869">
        <w:rPr>
          <w:rFonts w:ascii="Times New Roman" w:hAnsi="Times New Roman" w:cs="Times New Roman"/>
          <w:noProof/>
        </w:rPr>
        <w:t>r</w:t>
      </w:r>
      <w:r w:rsidRPr="00F65B00">
        <w:rPr>
          <w:rFonts w:ascii="Times New Roman" w:hAnsi="Times New Roman" w:cs="Times New Roman"/>
          <w:noProof/>
        </w:rPr>
        <w:t xml:space="preserve">isk </w:t>
      </w:r>
      <w:r w:rsidR="007F1869">
        <w:rPr>
          <w:rFonts w:ascii="Times New Roman" w:hAnsi="Times New Roman" w:cs="Times New Roman"/>
          <w:noProof/>
        </w:rPr>
        <w:t>f</w:t>
      </w:r>
      <w:r w:rsidRPr="00F65B00">
        <w:rPr>
          <w:rFonts w:ascii="Times New Roman" w:hAnsi="Times New Roman" w:cs="Times New Roman"/>
          <w:noProof/>
        </w:rPr>
        <w:t xml:space="preserve">actor. Am J Cardiol. 2007;100(5):899–904. </w:t>
      </w:r>
    </w:p>
    <w:p w14:paraId="157977A6" w14:textId="0ADCE27B" w:rsidR="00F65B00" w:rsidRPr="00F65B00" w:rsidRDefault="00F65B00" w:rsidP="00F65B00">
      <w:pPr>
        <w:widowControl w:val="0"/>
        <w:autoSpaceDE w:val="0"/>
        <w:autoSpaceDN w:val="0"/>
        <w:adjustRightInd w:val="0"/>
        <w:spacing w:line="240" w:lineRule="auto"/>
        <w:ind w:left="640" w:hanging="640"/>
        <w:rPr>
          <w:rFonts w:ascii="Times New Roman" w:hAnsi="Times New Roman" w:cs="Times New Roman"/>
          <w:noProof/>
        </w:rPr>
      </w:pPr>
      <w:r w:rsidRPr="00F65B00">
        <w:rPr>
          <w:rFonts w:ascii="Times New Roman" w:hAnsi="Times New Roman" w:cs="Times New Roman"/>
          <w:noProof/>
        </w:rPr>
        <w:t xml:space="preserve">6. </w:t>
      </w:r>
      <w:r w:rsidRPr="00F65B00">
        <w:rPr>
          <w:rFonts w:ascii="Times New Roman" w:hAnsi="Times New Roman" w:cs="Times New Roman"/>
          <w:noProof/>
        </w:rPr>
        <w:tab/>
        <w:t>Balk EM, Earley A, Raman G, Avendano EA, Pittas AG, Remington PL. Combined diet and physical activity promotion programs to prevent type 2 diabetes among persons at increased risk: A systematic review for the community preventive services task force. Ann Intern Med. 2015;163(6):437–</w:t>
      </w:r>
      <w:r w:rsidR="001A63C0">
        <w:rPr>
          <w:rFonts w:ascii="Times New Roman" w:hAnsi="Times New Roman" w:cs="Times New Roman"/>
          <w:noProof/>
        </w:rPr>
        <w:t>4</w:t>
      </w:r>
      <w:r w:rsidRPr="00F65B00">
        <w:rPr>
          <w:rFonts w:ascii="Times New Roman" w:hAnsi="Times New Roman" w:cs="Times New Roman"/>
          <w:noProof/>
        </w:rPr>
        <w:t xml:space="preserve">51. </w:t>
      </w:r>
    </w:p>
    <w:p w14:paraId="6FEFDE4A" w14:textId="2A19ADDE" w:rsidR="00F65B00" w:rsidRPr="00F65B00" w:rsidRDefault="00F65B00" w:rsidP="00F65B00">
      <w:pPr>
        <w:widowControl w:val="0"/>
        <w:autoSpaceDE w:val="0"/>
        <w:autoSpaceDN w:val="0"/>
        <w:adjustRightInd w:val="0"/>
        <w:spacing w:line="240" w:lineRule="auto"/>
        <w:ind w:left="640" w:hanging="640"/>
        <w:rPr>
          <w:rFonts w:ascii="Times New Roman" w:hAnsi="Times New Roman" w:cs="Times New Roman"/>
          <w:noProof/>
        </w:rPr>
      </w:pPr>
      <w:r w:rsidRPr="00F65B00">
        <w:rPr>
          <w:rFonts w:ascii="Times New Roman" w:hAnsi="Times New Roman" w:cs="Times New Roman"/>
          <w:noProof/>
        </w:rPr>
        <w:t xml:space="preserve">7. </w:t>
      </w:r>
      <w:r w:rsidRPr="00F65B00">
        <w:rPr>
          <w:rFonts w:ascii="Times New Roman" w:hAnsi="Times New Roman" w:cs="Times New Roman"/>
          <w:noProof/>
        </w:rPr>
        <w:tab/>
        <w:t xml:space="preserve">Gill JMR, Cooper AR. Physical </w:t>
      </w:r>
      <w:r w:rsidR="001A63C0">
        <w:rPr>
          <w:rFonts w:ascii="Times New Roman" w:hAnsi="Times New Roman" w:cs="Times New Roman"/>
          <w:noProof/>
        </w:rPr>
        <w:t>activity and prevention of t</w:t>
      </w:r>
      <w:r w:rsidRPr="00F65B00">
        <w:rPr>
          <w:rFonts w:ascii="Times New Roman" w:hAnsi="Times New Roman" w:cs="Times New Roman"/>
          <w:noProof/>
        </w:rPr>
        <w:t xml:space="preserve">ype 2 </w:t>
      </w:r>
      <w:r w:rsidR="001A63C0">
        <w:rPr>
          <w:rFonts w:ascii="Times New Roman" w:hAnsi="Times New Roman" w:cs="Times New Roman"/>
          <w:noProof/>
        </w:rPr>
        <w:t>d</w:t>
      </w:r>
      <w:r w:rsidRPr="00F65B00">
        <w:rPr>
          <w:rFonts w:ascii="Times New Roman" w:hAnsi="Times New Roman" w:cs="Times New Roman"/>
          <w:noProof/>
        </w:rPr>
        <w:t xml:space="preserve">iabetes </w:t>
      </w:r>
      <w:r w:rsidR="001A63C0">
        <w:rPr>
          <w:rFonts w:ascii="Times New Roman" w:hAnsi="Times New Roman" w:cs="Times New Roman"/>
          <w:noProof/>
        </w:rPr>
        <w:t>m</w:t>
      </w:r>
      <w:r w:rsidRPr="00F65B00">
        <w:rPr>
          <w:rFonts w:ascii="Times New Roman" w:hAnsi="Times New Roman" w:cs="Times New Roman"/>
          <w:noProof/>
        </w:rPr>
        <w:t>ellitus. Sport Med. 2008;38(10):807–</w:t>
      </w:r>
      <w:r w:rsidR="001A63C0">
        <w:rPr>
          <w:rFonts w:ascii="Times New Roman" w:hAnsi="Times New Roman" w:cs="Times New Roman"/>
          <w:noProof/>
        </w:rPr>
        <w:t>8</w:t>
      </w:r>
      <w:r w:rsidRPr="00F65B00">
        <w:rPr>
          <w:rFonts w:ascii="Times New Roman" w:hAnsi="Times New Roman" w:cs="Times New Roman"/>
          <w:noProof/>
        </w:rPr>
        <w:t xml:space="preserve">24. </w:t>
      </w:r>
    </w:p>
    <w:p w14:paraId="602FA58E" w14:textId="222FCBE5" w:rsidR="00F65B00" w:rsidRPr="00F65B00" w:rsidRDefault="00F65B00" w:rsidP="00F65B00">
      <w:pPr>
        <w:widowControl w:val="0"/>
        <w:autoSpaceDE w:val="0"/>
        <w:autoSpaceDN w:val="0"/>
        <w:adjustRightInd w:val="0"/>
        <w:spacing w:line="240" w:lineRule="auto"/>
        <w:ind w:left="640" w:hanging="640"/>
        <w:rPr>
          <w:rFonts w:ascii="Times New Roman" w:hAnsi="Times New Roman" w:cs="Times New Roman"/>
          <w:noProof/>
        </w:rPr>
      </w:pPr>
      <w:r w:rsidRPr="00F65B00">
        <w:rPr>
          <w:rFonts w:ascii="Times New Roman" w:hAnsi="Times New Roman" w:cs="Times New Roman"/>
          <w:noProof/>
        </w:rPr>
        <w:t xml:space="preserve">8. </w:t>
      </w:r>
      <w:r w:rsidRPr="00F65B00">
        <w:rPr>
          <w:rFonts w:ascii="Times New Roman" w:hAnsi="Times New Roman" w:cs="Times New Roman"/>
          <w:noProof/>
        </w:rPr>
        <w:tab/>
        <w:t xml:space="preserve">Umpierre D, Ribeiro PA, Kramer CK, Leitao CB, Zucatti AT, Azevedo MJ, et al. Physical </w:t>
      </w:r>
      <w:r w:rsidR="001A63C0">
        <w:rPr>
          <w:rFonts w:ascii="Times New Roman" w:hAnsi="Times New Roman" w:cs="Times New Roman"/>
          <w:noProof/>
        </w:rPr>
        <w:t>activity a</w:t>
      </w:r>
      <w:r w:rsidRPr="00F65B00">
        <w:rPr>
          <w:rFonts w:ascii="Times New Roman" w:hAnsi="Times New Roman" w:cs="Times New Roman"/>
          <w:noProof/>
        </w:rPr>
        <w:t xml:space="preserve">dvice </w:t>
      </w:r>
      <w:r w:rsidR="001A63C0">
        <w:rPr>
          <w:rFonts w:ascii="Times New Roman" w:hAnsi="Times New Roman" w:cs="Times New Roman"/>
          <w:noProof/>
        </w:rPr>
        <w:t>o</w:t>
      </w:r>
      <w:r w:rsidRPr="00F65B00">
        <w:rPr>
          <w:rFonts w:ascii="Times New Roman" w:hAnsi="Times New Roman" w:cs="Times New Roman"/>
          <w:noProof/>
        </w:rPr>
        <w:t xml:space="preserve">nly or </w:t>
      </w:r>
      <w:r w:rsidR="001A63C0">
        <w:rPr>
          <w:rFonts w:ascii="Times New Roman" w:hAnsi="Times New Roman" w:cs="Times New Roman"/>
          <w:noProof/>
        </w:rPr>
        <w:t>structured e</w:t>
      </w:r>
      <w:r w:rsidRPr="00F65B00">
        <w:rPr>
          <w:rFonts w:ascii="Times New Roman" w:hAnsi="Times New Roman" w:cs="Times New Roman"/>
          <w:noProof/>
        </w:rPr>
        <w:t xml:space="preserve">xercise </w:t>
      </w:r>
      <w:r w:rsidR="001A63C0">
        <w:rPr>
          <w:rFonts w:ascii="Times New Roman" w:hAnsi="Times New Roman" w:cs="Times New Roman"/>
          <w:noProof/>
        </w:rPr>
        <w:t>t</w:t>
      </w:r>
      <w:r w:rsidRPr="00F65B00">
        <w:rPr>
          <w:rFonts w:ascii="Times New Roman" w:hAnsi="Times New Roman" w:cs="Times New Roman"/>
          <w:noProof/>
        </w:rPr>
        <w:t xml:space="preserve">raining and </w:t>
      </w:r>
      <w:r w:rsidR="001A63C0">
        <w:rPr>
          <w:rFonts w:ascii="Times New Roman" w:hAnsi="Times New Roman" w:cs="Times New Roman"/>
          <w:noProof/>
        </w:rPr>
        <w:t>a</w:t>
      </w:r>
      <w:r w:rsidRPr="00F65B00">
        <w:rPr>
          <w:rFonts w:ascii="Times New Roman" w:hAnsi="Times New Roman" w:cs="Times New Roman"/>
          <w:noProof/>
        </w:rPr>
        <w:t xml:space="preserve">ssociation </w:t>
      </w:r>
      <w:r w:rsidR="001A63C0">
        <w:rPr>
          <w:rFonts w:ascii="Times New Roman" w:hAnsi="Times New Roman" w:cs="Times New Roman"/>
          <w:noProof/>
        </w:rPr>
        <w:t>with HbA 1c levels in type 2 d</w:t>
      </w:r>
      <w:r w:rsidRPr="00F65B00">
        <w:rPr>
          <w:rFonts w:ascii="Times New Roman" w:hAnsi="Times New Roman" w:cs="Times New Roman"/>
          <w:noProof/>
        </w:rPr>
        <w:t xml:space="preserve">iabetes: A </w:t>
      </w:r>
      <w:r w:rsidR="001A63C0">
        <w:rPr>
          <w:rFonts w:ascii="Times New Roman" w:hAnsi="Times New Roman" w:cs="Times New Roman"/>
          <w:noProof/>
        </w:rPr>
        <w:t>systematic review and m</w:t>
      </w:r>
      <w:r w:rsidRPr="00F65B00">
        <w:rPr>
          <w:rFonts w:ascii="Times New Roman" w:hAnsi="Times New Roman" w:cs="Times New Roman"/>
          <w:noProof/>
        </w:rPr>
        <w:t>eta-analysis. JAMA. 2011;305(17):1790–</w:t>
      </w:r>
      <w:r w:rsidR="001A63C0">
        <w:rPr>
          <w:rFonts w:ascii="Times New Roman" w:hAnsi="Times New Roman" w:cs="Times New Roman"/>
          <w:noProof/>
        </w:rPr>
        <w:t>179</w:t>
      </w:r>
      <w:r w:rsidRPr="00F65B00">
        <w:rPr>
          <w:rFonts w:ascii="Times New Roman" w:hAnsi="Times New Roman" w:cs="Times New Roman"/>
          <w:noProof/>
        </w:rPr>
        <w:t xml:space="preserve">9. </w:t>
      </w:r>
    </w:p>
    <w:p w14:paraId="1EEF2F5A" w14:textId="0F71182B" w:rsidR="00F65B00" w:rsidRPr="00F65B00" w:rsidRDefault="00F65B00" w:rsidP="00F65B00">
      <w:pPr>
        <w:widowControl w:val="0"/>
        <w:autoSpaceDE w:val="0"/>
        <w:autoSpaceDN w:val="0"/>
        <w:adjustRightInd w:val="0"/>
        <w:spacing w:line="240" w:lineRule="auto"/>
        <w:ind w:left="640" w:hanging="640"/>
        <w:rPr>
          <w:rFonts w:ascii="Times New Roman" w:hAnsi="Times New Roman" w:cs="Times New Roman"/>
          <w:noProof/>
        </w:rPr>
      </w:pPr>
      <w:r w:rsidRPr="00F65B00">
        <w:rPr>
          <w:rFonts w:ascii="Times New Roman" w:hAnsi="Times New Roman" w:cs="Times New Roman"/>
          <w:noProof/>
        </w:rPr>
        <w:t xml:space="preserve">9. </w:t>
      </w:r>
      <w:r w:rsidRPr="00F65B00">
        <w:rPr>
          <w:rFonts w:ascii="Times New Roman" w:hAnsi="Times New Roman" w:cs="Times New Roman"/>
          <w:noProof/>
        </w:rPr>
        <w:tab/>
        <w:t xml:space="preserve">Kodama S, Tanaka S, Saito K, Shu M, Sone Y, Onitake F, et al. Effect of aerobic exercise training on serum levels of high-density lipoprotein cholesterol: </w:t>
      </w:r>
      <w:r w:rsidR="001A63C0">
        <w:rPr>
          <w:rFonts w:ascii="Times New Roman" w:hAnsi="Times New Roman" w:cs="Times New Roman"/>
          <w:noProof/>
        </w:rPr>
        <w:t>a</w:t>
      </w:r>
      <w:r w:rsidRPr="00F65B00">
        <w:rPr>
          <w:rFonts w:ascii="Times New Roman" w:hAnsi="Times New Roman" w:cs="Times New Roman"/>
          <w:noProof/>
        </w:rPr>
        <w:t xml:space="preserve"> meta-analysis. Arch Intern Med. 2007;167(10):999–1008. </w:t>
      </w:r>
    </w:p>
    <w:p w14:paraId="58F83F59" w14:textId="1F57FE9A" w:rsidR="00F65B00" w:rsidRPr="00F65B00" w:rsidRDefault="00F65B00" w:rsidP="00F65B00">
      <w:pPr>
        <w:widowControl w:val="0"/>
        <w:autoSpaceDE w:val="0"/>
        <w:autoSpaceDN w:val="0"/>
        <w:adjustRightInd w:val="0"/>
        <w:spacing w:line="240" w:lineRule="auto"/>
        <w:ind w:left="640" w:hanging="640"/>
        <w:rPr>
          <w:rFonts w:ascii="Times New Roman" w:hAnsi="Times New Roman" w:cs="Times New Roman"/>
          <w:noProof/>
        </w:rPr>
      </w:pPr>
      <w:r w:rsidRPr="00F65B00">
        <w:rPr>
          <w:rFonts w:ascii="Times New Roman" w:hAnsi="Times New Roman" w:cs="Times New Roman"/>
          <w:noProof/>
        </w:rPr>
        <w:t xml:space="preserve">10. </w:t>
      </w:r>
      <w:r w:rsidRPr="00F65B00">
        <w:rPr>
          <w:rFonts w:ascii="Times New Roman" w:hAnsi="Times New Roman" w:cs="Times New Roman"/>
          <w:noProof/>
        </w:rPr>
        <w:tab/>
        <w:t>Gill JMR. Exercise and p</w:t>
      </w:r>
      <w:r w:rsidR="001A63C0">
        <w:rPr>
          <w:rFonts w:ascii="Times New Roman" w:hAnsi="Times New Roman" w:cs="Times New Roman"/>
          <w:noProof/>
        </w:rPr>
        <w:t>ostprandial lipid metabolism - a</w:t>
      </w:r>
      <w:r w:rsidRPr="00F65B00">
        <w:rPr>
          <w:rFonts w:ascii="Times New Roman" w:hAnsi="Times New Roman" w:cs="Times New Roman"/>
          <w:noProof/>
        </w:rPr>
        <w:t>n analysis of the current evidence. Eur J Lipid Sci Technol. 2004;106(2):110–</w:t>
      </w:r>
      <w:r w:rsidR="001A63C0">
        <w:rPr>
          <w:rFonts w:ascii="Times New Roman" w:hAnsi="Times New Roman" w:cs="Times New Roman"/>
          <w:noProof/>
        </w:rPr>
        <w:t>1</w:t>
      </w:r>
      <w:r w:rsidRPr="00F65B00">
        <w:rPr>
          <w:rFonts w:ascii="Times New Roman" w:hAnsi="Times New Roman" w:cs="Times New Roman"/>
          <w:noProof/>
        </w:rPr>
        <w:t xml:space="preserve">21. </w:t>
      </w:r>
    </w:p>
    <w:p w14:paraId="46A32740" w14:textId="31B27162" w:rsidR="00F65B00" w:rsidRPr="00F65B00" w:rsidRDefault="00F65B00" w:rsidP="00F65B00">
      <w:pPr>
        <w:widowControl w:val="0"/>
        <w:autoSpaceDE w:val="0"/>
        <w:autoSpaceDN w:val="0"/>
        <w:adjustRightInd w:val="0"/>
        <w:spacing w:line="240" w:lineRule="auto"/>
        <w:ind w:left="640" w:hanging="640"/>
        <w:rPr>
          <w:rFonts w:ascii="Times New Roman" w:hAnsi="Times New Roman" w:cs="Times New Roman"/>
          <w:noProof/>
        </w:rPr>
      </w:pPr>
      <w:r w:rsidRPr="00F65B00">
        <w:rPr>
          <w:rFonts w:ascii="Times New Roman" w:hAnsi="Times New Roman" w:cs="Times New Roman"/>
          <w:noProof/>
        </w:rPr>
        <w:t xml:space="preserve">11. </w:t>
      </w:r>
      <w:r w:rsidRPr="00F65B00">
        <w:rPr>
          <w:rFonts w:ascii="Times New Roman" w:hAnsi="Times New Roman" w:cs="Times New Roman"/>
          <w:noProof/>
        </w:rPr>
        <w:tab/>
        <w:t xml:space="preserve">Colberg SR, Sigal RJ, Yardley JE, Riddell MC, Dunstan DW, Dempsey PC, et al. Physical activity/exercise and diabetes: </w:t>
      </w:r>
      <w:r w:rsidR="001A63C0">
        <w:rPr>
          <w:rFonts w:ascii="Times New Roman" w:hAnsi="Times New Roman" w:cs="Times New Roman"/>
          <w:noProof/>
        </w:rPr>
        <w:t>a</w:t>
      </w:r>
      <w:r w:rsidRPr="00F65B00">
        <w:rPr>
          <w:rFonts w:ascii="Times New Roman" w:hAnsi="Times New Roman" w:cs="Times New Roman"/>
          <w:noProof/>
        </w:rPr>
        <w:t xml:space="preserve"> position statement of the American Diabetes Association. Diabetes Care. 2016;39(11):2065–</w:t>
      </w:r>
      <w:r w:rsidR="001A63C0">
        <w:rPr>
          <w:rFonts w:ascii="Times New Roman" w:hAnsi="Times New Roman" w:cs="Times New Roman"/>
          <w:noProof/>
        </w:rPr>
        <w:t>20</w:t>
      </w:r>
      <w:r w:rsidRPr="00F65B00">
        <w:rPr>
          <w:rFonts w:ascii="Times New Roman" w:hAnsi="Times New Roman" w:cs="Times New Roman"/>
          <w:noProof/>
        </w:rPr>
        <w:t xml:space="preserve">79. </w:t>
      </w:r>
    </w:p>
    <w:p w14:paraId="7C25ADFE" w14:textId="425E1FA6" w:rsidR="00F65B00" w:rsidRPr="00F65B00" w:rsidRDefault="00F65B00" w:rsidP="00F65B00">
      <w:pPr>
        <w:widowControl w:val="0"/>
        <w:autoSpaceDE w:val="0"/>
        <w:autoSpaceDN w:val="0"/>
        <w:adjustRightInd w:val="0"/>
        <w:spacing w:line="240" w:lineRule="auto"/>
        <w:ind w:left="640" w:hanging="640"/>
        <w:rPr>
          <w:rFonts w:ascii="Times New Roman" w:hAnsi="Times New Roman" w:cs="Times New Roman"/>
          <w:noProof/>
        </w:rPr>
      </w:pPr>
      <w:r w:rsidRPr="00F65B00">
        <w:rPr>
          <w:rFonts w:ascii="Times New Roman" w:hAnsi="Times New Roman" w:cs="Times New Roman"/>
          <w:noProof/>
        </w:rPr>
        <w:t xml:space="preserve">12. </w:t>
      </w:r>
      <w:r w:rsidRPr="00F65B00">
        <w:rPr>
          <w:rFonts w:ascii="Times New Roman" w:hAnsi="Times New Roman" w:cs="Times New Roman"/>
          <w:noProof/>
        </w:rPr>
        <w:tab/>
        <w:t xml:space="preserve">American Diabetes Association. 3. Prevention or </w:t>
      </w:r>
      <w:r w:rsidR="00EA0689">
        <w:rPr>
          <w:rFonts w:ascii="Times New Roman" w:hAnsi="Times New Roman" w:cs="Times New Roman"/>
          <w:noProof/>
        </w:rPr>
        <w:t>d</w:t>
      </w:r>
      <w:r w:rsidRPr="00F65B00">
        <w:rPr>
          <w:rFonts w:ascii="Times New Roman" w:hAnsi="Times New Roman" w:cs="Times New Roman"/>
          <w:noProof/>
        </w:rPr>
        <w:t xml:space="preserve">elay of </w:t>
      </w:r>
      <w:r w:rsidR="00EA0689">
        <w:rPr>
          <w:rFonts w:ascii="Times New Roman" w:hAnsi="Times New Roman" w:cs="Times New Roman"/>
          <w:noProof/>
        </w:rPr>
        <w:t>t</w:t>
      </w:r>
      <w:r w:rsidRPr="00F65B00">
        <w:rPr>
          <w:rFonts w:ascii="Times New Roman" w:hAnsi="Times New Roman" w:cs="Times New Roman"/>
          <w:noProof/>
        </w:rPr>
        <w:t xml:space="preserve">ype 2 </w:t>
      </w:r>
      <w:r w:rsidR="00EA0689">
        <w:rPr>
          <w:rFonts w:ascii="Times New Roman" w:hAnsi="Times New Roman" w:cs="Times New Roman"/>
          <w:noProof/>
        </w:rPr>
        <w:t>d</w:t>
      </w:r>
      <w:r w:rsidRPr="00F65B00">
        <w:rPr>
          <w:rFonts w:ascii="Times New Roman" w:hAnsi="Times New Roman" w:cs="Times New Roman"/>
          <w:noProof/>
        </w:rPr>
        <w:t xml:space="preserve">iabetes: </w:t>
      </w:r>
      <w:r w:rsidR="00EA0689">
        <w:rPr>
          <w:rFonts w:ascii="Times New Roman" w:hAnsi="Times New Roman" w:cs="Times New Roman"/>
          <w:noProof/>
        </w:rPr>
        <w:t>standards of m</w:t>
      </w:r>
      <w:r w:rsidRPr="00F65B00">
        <w:rPr>
          <w:rFonts w:ascii="Times New Roman" w:hAnsi="Times New Roman" w:cs="Times New Roman"/>
          <w:noProof/>
        </w:rPr>
        <w:t xml:space="preserve">edical </w:t>
      </w:r>
      <w:r w:rsidR="00EA0689">
        <w:rPr>
          <w:rFonts w:ascii="Times New Roman" w:hAnsi="Times New Roman" w:cs="Times New Roman"/>
          <w:noProof/>
        </w:rPr>
        <w:t>care in d</w:t>
      </w:r>
      <w:r w:rsidRPr="00F65B00">
        <w:rPr>
          <w:rFonts w:ascii="Times New Roman" w:hAnsi="Times New Roman" w:cs="Times New Roman"/>
          <w:noProof/>
        </w:rPr>
        <w:t>iabetes-2020. Diabetes Care. 2020;43(</w:t>
      </w:r>
      <w:r w:rsidR="00EA0689">
        <w:rPr>
          <w:rFonts w:ascii="Times New Roman" w:hAnsi="Times New Roman" w:cs="Times New Roman"/>
          <w:noProof/>
        </w:rPr>
        <w:t>Suppl 1</w:t>
      </w:r>
      <w:r w:rsidRPr="00F65B00">
        <w:rPr>
          <w:rFonts w:ascii="Times New Roman" w:hAnsi="Times New Roman" w:cs="Times New Roman"/>
          <w:noProof/>
        </w:rPr>
        <w:t>):S32–</w:t>
      </w:r>
      <w:r w:rsidR="00EA0689">
        <w:rPr>
          <w:rFonts w:ascii="Times New Roman" w:hAnsi="Times New Roman" w:cs="Times New Roman"/>
          <w:noProof/>
        </w:rPr>
        <w:t>3</w:t>
      </w:r>
      <w:r w:rsidRPr="00F65B00">
        <w:rPr>
          <w:rFonts w:ascii="Times New Roman" w:hAnsi="Times New Roman" w:cs="Times New Roman"/>
          <w:noProof/>
        </w:rPr>
        <w:t xml:space="preserve">6. </w:t>
      </w:r>
    </w:p>
    <w:p w14:paraId="4C90F11E" w14:textId="13BDEC17" w:rsidR="00F65B00" w:rsidRPr="00F65B00" w:rsidRDefault="00F65B00" w:rsidP="00F65B00">
      <w:pPr>
        <w:widowControl w:val="0"/>
        <w:autoSpaceDE w:val="0"/>
        <w:autoSpaceDN w:val="0"/>
        <w:adjustRightInd w:val="0"/>
        <w:spacing w:line="240" w:lineRule="auto"/>
        <w:ind w:left="640" w:hanging="640"/>
        <w:rPr>
          <w:rFonts w:ascii="Times New Roman" w:hAnsi="Times New Roman" w:cs="Times New Roman"/>
          <w:noProof/>
        </w:rPr>
      </w:pPr>
      <w:r w:rsidRPr="00F65B00">
        <w:rPr>
          <w:rFonts w:ascii="Times New Roman" w:hAnsi="Times New Roman" w:cs="Times New Roman"/>
          <w:noProof/>
        </w:rPr>
        <w:t xml:space="preserve">13. </w:t>
      </w:r>
      <w:r w:rsidRPr="00F65B00">
        <w:rPr>
          <w:rFonts w:ascii="Times New Roman" w:hAnsi="Times New Roman" w:cs="Times New Roman"/>
          <w:noProof/>
        </w:rPr>
        <w:tab/>
        <w:t>Gillen J, Gibala M. Is high-intensity interval training a time-efficient exercise strategy to improve health and fitness? Appl Physiol Nutr Metab. 2014;39(3):409–</w:t>
      </w:r>
      <w:r w:rsidR="00C72FB3">
        <w:rPr>
          <w:rFonts w:ascii="Times New Roman" w:hAnsi="Times New Roman" w:cs="Times New Roman"/>
          <w:noProof/>
        </w:rPr>
        <w:t>4</w:t>
      </w:r>
      <w:r w:rsidRPr="00F65B00">
        <w:rPr>
          <w:rFonts w:ascii="Times New Roman" w:hAnsi="Times New Roman" w:cs="Times New Roman"/>
          <w:noProof/>
        </w:rPr>
        <w:t xml:space="preserve">12. </w:t>
      </w:r>
    </w:p>
    <w:p w14:paraId="6F7EF1E0" w14:textId="22A2E31D" w:rsidR="00F65B00" w:rsidRPr="00F65B00" w:rsidRDefault="00F65B00" w:rsidP="00F65B00">
      <w:pPr>
        <w:widowControl w:val="0"/>
        <w:autoSpaceDE w:val="0"/>
        <w:autoSpaceDN w:val="0"/>
        <w:adjustRightInd w:val="0"/>
        <w:spacing w:line="240" w:lineRule="auto"/>
        <w:ind w:left="640" w:hanging="640"/>
        <w:rPr>
          <w:rFonts w:ascii="Times New Roman" w:hAnsi="Times New Roman" w:cs="Times New Roman"/>
          <w:noProof/>
        </w:rPr>
      </w:pPr>
      <w:r w:rsidRPr="00F65B00">
        <w:rPr>
          <w:rFonts w:ascii="Times New Roman" w:hAnsi="Times New Roman" w:cs="Times New Roman"/>
          <w:noProof/>
        </w:rPr>
        <w:t xml:space="preserve">14. </w:t>
      </w:r>
      <w:r w:rsidRPr="00F65B00">
        <w:rPr>
          <w:rFonts w:ascii="Times New Roman" w:hAnsi="Times New Roman" w:cs="Times New Roman"/>
          <w:noProof/>
        </w:rPr>
        <w:tab/>
        <w:t>Weston KS, Wisløff U, Coombes JS. High-intensity interval training in patients with lifestyle-induced cardiometabolic disease: a systematic review and meta-analysis. Br J Sports Med. 2014;48:1227–</w:t>
      </w:r>
      <w:r w:rsidR="00464B22">
        <w:rPr>
          <w:rFonts w:ascii="Times New Roman" w:hAnsi="Times New Roman" w:cs="Times New Roman"/>
          <w:noProof/>
        </w:rPr>
        <w:t>12</w:t>
      </w:r>
      <w:r w:rsidRPr="00F65B00">
        <w:rPr>
          <w:rFonts w:ascii="Times New Roman" w:hAnsi="Times New Roman" w:cs="Times New Roman"/>
          <w:noProof/>
        </w:rPr>
        <w:t xml:space="preserve">34. </w:t>
      </w:r>
    </w:p>
    <w:p w14:paraId="74120061" w14:textId="7BDCE70F" w:rsidR="00F65B00" w:rsidRPr="00F65B00" w:rsidRDefault="00F65B00" w:rsidP="00F65B00">
      <w:pPr>
        <w:widowControl w:val="0"/>
        <w:autoSpaceDE w:val="0"/>
        <w:autoSpaceDN w:val="0"/>
        <w:adjustRightInd w:val="0"/>
        <w:spacing w:line="240" w:lineRule="auto"/>
        <w:ind w:left="640" w:hanging="640"/>
        <w:rPr>
          <w:rFonts w:ascii="Times New Roman" w:hAnsi="Times New Roman" w:cs="Times New Roman"/>
          <w:noProof/>
        </w:rPr>
      </w:pPr>
      <w:r w:rsidRPr="00F65B00">
        <w:rPr>
          <w:rFonts w:ascii="Times New Roman" w:hAnsi="Times New Roman" w:cs="Times New Roman"/>
          <w:noProof/>
        </w:rPr>
        <w:lastRenderedPageBreak/>
        <w:t xml:space="preserve">15. </w:t>
      </w:r>
      <w:r w:rsidRPr="00F65B00">
        <w:rPr>
          <w:rFonts w:ascii="Times New Roman" w:hAnsi="Times New Roman" w:cs="Times New Roman"/>
          <w:noProof/>
        </w:rPr>
        <w:tab/>
        <w:t xml:space="preserve">Jelleyman C, Yates T, O’Donovan G, Gray LJ, King JA, Khunti K, et al. The effects of high-intensity interval training on glucose regulation and insulin resistance: </w:t>
      </w:r>
      <w:r w:rsidR="001B603D">
        <w:rPr>
          <w:rFonts w:ascii="Times New Roman" w:hAnsi="Times New Roman" w:cs="Times New Roman"/>
          <w:noProof/>
        </w:rPr>
        <w:t>a</w:t>
      </w:r>
      <w:r w:rsidRPr="00F65B00">
        <w:rPr>
          <w:rFonts w:ascii="Times New Roman" w:hAnsi="Times New Roman" w:cs="Times New Roman"/>
          <w:noProof/>
        </w:rPr>
        <w:t xml:space="preserve"> meta-analysis. Obes Rev. 2015;16(11):942–</w:t>
      </w:r>
      <w:r w:rsidR="001B603D">
        <w:rPr>
          <w:rFonts w:ascii="Times New Roman" w:hAnsi="Times New Roman" w:cs="Times New Roman"/>
          <w:noProof/>
        </w:rPr>
        <w:t>9</w:t>
      </w:r>
      <w:r w:rsidRPr="00F65B00">
        <w:rPr>
          <w:rFonts w:ascii="Times New Roman" w:hAnsi="Times New Roman" w:cs="Times New Roman"/>
          <w:noProof/>
        </w:rPr>
        <w:t xml:space="preserve">61. </w:t>
      </w:r>
    </w:p>
    <w:p w14:paraId="71A5798E" w14:textId="705564C4" w:rsidR="00F65B00" w:rsidRPr="00F65B00" w:rsidRDefault="00F65B00" w:rsidP="00F65B00">
      <w:pPr>
        <w:widowControl w:val="0"/>
        <w:autoSpaceDE w:val="0"/>
        <w:autoSpaceDN w:val="0"/>
        <w:adjustRightInd w:val="0"/>
        <w:spacing w:line="240" w:lineRule="auto"/>
        <w:ind w:left="640" w:hanging="640"/>
        <w:rPr>
          <w:rFonts w:ascii="Times New Roman" w:hAnsi="Times New Roman" w:cs="Times New Roman"/>
          <w:noProof/>
        </w:rPr>
      </w:pPr>
      <w:r w:rsidRPr="00F65B00">
        <w:rPr>
          <w:rFonts w:ascii="Times New Roman" w:hAnsi="Times New Roman" w:cs="Times New Roman"/>
          <w:noProof/>
        </w:rPr>
        <w:t xml:space="preserve">16. </w:t>
      </w:r>
      <w:r w:rsidRPr="00F65B00">
        <w:rPr>
          <w:rFonts w:ascii="Times New Roman" w:hAnsi="Times New Roman" w:cs="Times New Roman"/>
          <w:noProof/>
        </w:rPr>
        <w:tab/>
        <w:t>Gibala MJ, Little JP, Macdonald MJ, Hawley JA. Physiological adaptations to low-volume, high-intensity interval training i</w:t>
      </w:r>
      <w:r w:rsidR="001B603D">
        <w:rPr>
          <w:rFonts w:ascii="Times New Roman" w:hAnsi="Times New Roman" w:cs="Times New Roman"/>
          <w:noProof/>
        </w:rPr>
        <w:t>n health and disease. J Physiol</w:t>
      </w:r>
      <w:r w:rsidRPr="00F65B00">
        <w:rPr>
          <w:rFonts w:ascii="Times New Roman" w:hAnsi="Times New Roman" w:cs="Times New Roman"/>
          <w:noProof/>
        </w:rPr>
        <w:t>. 2012;590(5):1077–</w:t>
      </w:r>
      <w:r w:rsidR="001B603D">
        <w:rPr>
          <w:rFonts w:ascii="Times New Roman" w:hAnsi="Times New Roman" w:cs="Times New Roman"/>
          <w:noProof/>
        </w:rPr>
        <w:t>10</w:t>
      </w:r>
      <w:r w:rsidRPr="00F65B00">
        <w:rPr>
          <w:rFonts w:ascii="Times New Roman" w:hAnsi="Times New Roman" w:cs="Times New Roman"/>
          <w:noProof/>
        </w:rPr>
        <w:t xml:space="preserve">84. </w:t>
      </w:r>
    </w:p>
    <w:p w14:paraId="74352136" w14:textId="5B532EBF" w:rsidR="00F65B00" w:rsidRPr="00F65B00" w:rsidRDefault="00F65B00" w:rsidP="00F65B00">
      <w:pPr>
        <w:widowControl w:val="0"/>
        <w:autoSpaceDE w:val="0"/>
        <w:autoSpaceDN w:val="0"/>
        <w:adjustRightInd w:val="0"/>
        <w:spacing w:line="240" w:lineRule="auto"/>
        <w:ind w:left="640" w:hanging="640"/>
        <w:rPr>
          <w:rFonts w:ascii="Times New Roman" w:hAnsi="Times New Roman" w:cs="Times New Roman"/>
          <w:noProof/>
        </w:rPr>
      </w:pPr>
      <w:r w:rsidRPr="00F65B00">
        <w:rPr>
          <w:rFonts w:ascii="Times New Roman" w:hAnsi="Times New Roman" w:cs="Times New Roman"/>
          <w:noProof/>
        </w:rPr>
        <w:t xml:space="preserve">17. </w:t>
      </w:r>
      <w:r w:rsidRPr="00F65B00">
        <w:rPr>
          <w:rFonts w:ascii="Times New Roman" w:hAnsi="Times New Roman" w:cs="Times New Roman"/>
          <w:noProof/>
        </w:rPr>
        <w:tab/>
        <w:t>Little JP, Gillen JB, Perci</w:t>
      </w:r>
      <w:r w:rsidR="001B603D">
        <w:rPr>
          <w:rFonts w:ascii="Times New Roman" w:hAnsi="Times New Roman" w:cs="Times New Roman"/>
          <w:noProof/>
        </w:rPr>
        <w:t>val ME, Safdar A, Tarnopolsky MA</w:t>
      </w:r>
      <w:r w:rsidRPr="00F65B00">
        <w:rPr>
          <w:rFonts w:ascii="Times New Roman" w:hAnsi="Times New Roman" w:cs="Times New Roman"/>
          <w:noProof/>
        </w:rPr>
        <w:t>, Punthakee Z, et al. Low-volume high-intensity interval training reduces hyperglycemia and increases muscle mitochondrial capacity in patients with type 2 diabetes. J Appl Physiol. 2011;111(6):1554–</w:t>
      </w:r>
      <w:r w:rsidR="001B603D">
        <w:rPr>
          <w:rFonts w:ascii="Times New Roman" w:hAnsi="Times New Roman" w:cs="Times New Roman"/>
          <w:noProof/>
        </w:rPr>
        <w:t>15</w:t>
      </w:r>
      <w:r w:rsidRPr="00F65B00">
        <w:rPr>
          <w:rFonts w:ascii="Times New Roman" w:hAnsi="Times New Roman" w:cs="Times New Roman"/>
          <w:noProof/>
        </w:rPr>
        <w:t xml:space="preserve">60. </w:t>
      </w:r>
    </w:p>
    <w:p w14:paraId="354812B9" w14:textId="15A28714" w:rsidR="00F65B00" w:rsidRPr="00F65B00" w:rsidRDefault="00F65B00" w:rsidP="00F65B00">
      <w:pPr>
        <w:widowControl w:val="0"/>
        <w:autoSpaceDE w:val="0"/>
        <w:autoSpaceDN w:val="0"/>
        <w:adjustRightInd w:val="0"/>
        <w:spacing w:line="240" w:lineRule="auto"/>
        <w:ind w:left="640" w:hanging="640"/>
        <w:rPr>
          <w:rFonts w:ascii="Times New Roman" w:hAnsi="Times New Roman" w:cs="Times New Roman"/>
          <w:noProof/>
        </w:rPr>
      </w:pPr>
      <w:r w:rsidRPr="00F65B00">
        <w:rPr>
          <w:rFonts w:ascii="Times New Roman" w:hAnsi="Times New Roman" w:cs="Times New Roman"/>
          <w:noProof/>
        </w:rPr>
        <w:t xml:space="preserve">18. </w:t>
      </w:r>
      <w:r w:rsidRPr="00F65B00">
        <w:rPr>
          <w:rFonts w:ascii="Times New Roman" w:hAnsi="Times New Roman" w:cs="Times New Roman"/>
          <w:noProof/>
        </w:rPr>
        <w:tab/>
        <w:t>Afousi A</w:t>
      </w:r>
      <w:r w:rsidR="00BE4D4E">
        <w:rPr>
          <w:rFonts w:ascii="Times New Roman" w:hAnsi="Times New Roman" w:cs="Times New Roman"/>
          <w:noProof/>
        </w:rPr>
        <w:t>G</w:t>
      </w:r>
      <w:r w:rsidRPr="00F65B00">
        <w:rPr>
          <w:rFonts w:ascii="Times New Roman" w:hAnsi="Times New Roman" w:cs="Times New Roman"/>
          <w:noProof/>
        </w:rPr>
        <w:t>, Izadi MR, Rakhshan K, Mafi F, Biglari S, Gandomkar Bagheri H. Improved brachial artery shear patterns and increased flow-mediated dilatation after low-volume high-intensity interval training in type 2 diabetes. Exp Physiol. 2018;103(9):1264–</w:t>
      </w:r>
      <w:r w:rsidR="00BE4D4E">
        <w:rPr>
          <w:rFonts w:ascii="Times New Roman" w:hAnsi="Times New Roman" w:cs="Times New Roman"/>
          <w:noProof/>
        </w:rPr>
        <w:t>12</w:t>
      </w:r>
      <w:r w:rsidRPr="00F65B00">
        <w:rPr>
          <w:rFonts w:ascii="Times New Roman" w:hAnsi="Times New Roman" w:cs="Times New Roman"/>
          <w:noProof/>
        </w:rPr>
        <w:t xml:space="preserve">76. </w:t>
      </w:r>
    </w:p>
    <w:p w14:paraId="290311A9" w14:textId="7C22BBCE" w:rsidR="00F65B00" w:rsidRPr="00F65B00" w:rsidRDefault="00F65B00" w:rsidP="00F65B00">
      <w:pPr>
        <w:widowControl w:val="0"/>
        <w:autoSpaceDE w:val="0"/>
        <w:autoSpaceDN w:val="0"/>
        <w:adjustRightInd w:val="0"/>
        <w:spacing w:line="240" w:lineRule="auto"/>
        <w:ind w:left="640" w:hanging="640"/>
        <w:rPr>
          <w:rFonts w:ascii="Times New Roman" w:hAnsi="Times New Roman" w:cs="Times New Roman"/>
          <w:noProof/>
        </w:rPr>
      </w:pPr>
      <w:r w:rsidRPr="00F65B00">
        <w:rPr>
          <w:rFonts w:ascii="Times New Roman" w:hAnsi="Times New Roman" w:cs="Times New Roman"/>
          <w:noProof/>
        </w:rPr>
        <w:t xml:space="preserve">19. </w:t>
      </w:r>
      <w:r w:rsidRPr="00F65B00">
        <w:rPr>
          <w:rFonts w:ascii="Times New Roman" w:hAnsi="Times New Roman" w:cs="Times New Roman"/>
          <w:noProof/>
        </w:rPr>
        <w:tab/>
        <w:t>Winding KM, Munch GW, Iepsen UW, Van Hall G, Pedersen BK, Mortensen SP. The effect on glycaemic control of low-volume high-intensity interval training versus endurance training in individuals with type 2 diabetes. Diabetes, Obes Metab. 2018;20(5):1131–</w:t>
      </w:r>
      <w:r w:rsidR="00A1764F">
        <w:rPr>
          <w:rFonts w:ascii="Times New Roman" w:hAnsi="Times New Roman" w:cs="Times New Roman"/>
          <w:noProof/>
        </w:rPr>
        <w:t>113</w:t>
      </w:r>
      <w:r w:rsidRPr="00F65B00">
        <w:rPr>
          <w:rFonts w:ascii="Times New Roman" w:hAnsi="Times New Roman" w:cs="Times New Roman"/>
          <w:noProof/>
        </w:rPr>
        <w:t xml:space="preserve">9. </w:t>
      </w:r>
    </w:p>
    <w:p w14:paraId="75C93AB0" w14:textId="525907AF" w:rsidR="00F65B00" w:rsidRPr="00F65B00" w:rsidRDefault="00F65B00" w:rsidP="00F65B00">
      <w:pPr>
        <w:widowControl w:val="0"/>
        <w:autoSpaceDE w:val="0"/>
        <w:autoSpaceDN w:val="0"/>
        <w:adjustRightInd w:val="0"/>
        <w:spacing w:line="240" w:lineRule="auto"/>
        <w:ind w:left="640" w:hanging="640"/>
        <w:rPr>
          <w:rFonts w:ascii="Times New Roman" w:hAnsi="Times New Roman" w:cs="Times New Roman"/>
          <w:noProof/>
        </w:rPr>
      </w:pPr>
      <w:r w:rsidRPr="00F65B00">
        <w:rPr>
          <w:rFonts w:ascii="Times New Roman" w:hAnsi="Times New Roman" w:cs="Times New Roman"/>
          <w:noProof/>
        </w:rPr>
        <w:t xml:space="preserve">20. </w:t>
      </w:r>
      <w:r w:rsidRPr="00F65B00">
        <w:rPr>
          <w:rFonts w:ascii="Times New Roman" w:hAnsi="Times New Roman" w:cs="Times New Roman"/>
          <w:noProof/>
        </w:rPr>
        <w:tab/>
        <w:t>RezkAllah SS, Takla MK. Effects of different dosages of interval training on glycemic control in people with prediabetes: a randomized controlled trial. Diabetes Spectr. 2019;32(2):125–</w:t>
      </w:r>
      <w:r w:rsidR="00AE4F6D">
        <w:rPr>
          <w:rFonts w:ascii="Times New Roman" w:hAnsi="Times New Roman" w:cs="Times New Roman"/>
          <w:noProof/>
        </w:rPr>
        <w:t>1</w:t>
      </w:r>
      <w:r w:rsidRPr="00F65B00">
        <w:rPr>
          <w:rFonts w:ascii="Times New Roman" w:hAnsi="Times New Roman" w:cs="Times New Roman"/>
          <w:noProof/>
        </w:rPr>
        <w:t xml:space="preserve">31. </w:t>
      </w:r>
    </w:p>
    <w:p w14:paraId="43DD57EA" w14:textId="58B7F27D" w:rsidR="00F65B00" w:rsidRPr="00F65B00" w:rsidRDefault="00F65B00" w:rsidP="00F65B00">
      <w:pPr>
        <w:widowControl w:val="0"/>
        <w:autoSpaceDE w:val="0"/>
        <w:autoSpaceDN w:val="0"/>
        <w:adjustRightInd w:val="0"/>
        <w:spacing w:line="240" w:lineRule="auto"/>
        <w:ind w:left="640" w:hanging="640"/>
        <w:rPr>
          <w:rFonts w:ascii="Times New Roman" w:hAnsi="Times New Roman" w:cs="Times New Roman"/>
          <w:noProof/>
        </w:rPr>
      </w:pPr>
      <w:r w:rsidRPr="00F65B00">
        <w:rPr>
          <w:rFonts w:ascii="Times New Roman" w:hAnsi="Times New Roman" w:cs="Times New Roman"/>
          <w:noProof/>
        </w:rPr>
        <w:t xml:space="preserve">21. </w:t>
      </w:r>
      <w:r w:rsidRPr="00F65B00">
        <w:rPr>
          <w:rFonts w:ascii="Times New Roman" w:hAnsi="Times New Roman" w:cs="Times New Roman"/>
          <w:noProof/>
        </w:rPr>
        <w:tab/>
        <w:t xml:space="preserve">Sattar N, Gill JMR. Type 2 diabetes in migrant south Asians: </w:t>
      </w:r>
      <w:r w:rsidR="001C2951">
        <w:rPr>
          <w:rFonts w:ascii="Times New Roman" w:hAnsi="Times New Roman" w:cs="Times New Roman"/>
          <w:noProof/>
        </w:rPr>
        <w:t>m</w:t>
      </w:r>
      <w:r w:rsidRPr="00F65B00">
        <w:rPr>
          <w:rFonts w:ascii="Times New Roman" w:hAnsi="Times New Roman" w:cs="Times New Roman"/>
          <w:noProof/>
        </w:rPr>
        <w:t>echanisms, mitigation, and managem</w:t>
      </w:r>
      <w:r w:rsidR="001C2951">
        <w:rPr>
          <w:rFonts w:ascii="Times New Roman" w:hAnsi="Times New Roman" w:cs="Times New Roman"/>
          <w:noProof/>
        </w:rPr>
        <w:t>ent. Lancet Diabetes Endocrinol</w:t>
      </w:r>
      <w:r w:rsidRPr="00F65B00">
        <w:rPr>
          <w:rFonts w:ascii="Times New Roman" w:hAnsi="Times New Roman" w:cs="Times New Roman"/>
          <w:noProof/>
        </w:rPr>
        <w:t>. 2015;3:1004–</w:t>
      </w:r>
      <w:r w:rsidR="001C2951">
        <w:rPr>
          <w:rFonts w:ascii="Times New Roman" w:hAnsi="Times New Roman" w:cs="Times New Roman"/>
          <w:noProof/>
        </w:rPr>
        <w:t>10</w:t>
      </w:r>
      <w:r w:rsidRPr="00F65B00">
        <w:rPr>
          <w:rFonts w:ascii="Times New Roman" w:hAnsi="Times New Roman" w:cs="Times New Roman"/>
          <w:noProof/>
        </w:rPr>
        <w:t xml:space="preserve">16. </w:t>
      </w:r>
    </w:p>
    <w:p w14:paraId="1D828E17" w14:textId="5B38C912" w:rsidR="00F65B00" w:rsidRPr="00F65B00" w:rsidRDefault="00F65B00" w:rsidP="00F65B00">
      <w:pPr>
        <w:widowControl w:val="0"/>
        <w:autoSpaceDE w:val="0"/>
        <w:autoSpaceDN w:val="0"/>
        <w:adjustRightInd w:val="0"/>
        <w:spacing w:line="240" w:lineRule="auto"/>
        <w:ind w:left="640" w:hanging="640"/>
        <w:rPr>
          <w:rFonts w:ascii="Times New Roman" w:hAnsi="Times New Roman" w:cs="Times New Roman"/>
          <w:noProof/>
        </w:rPr>
      </w:pPr>
      <w:r w:rsidRPr="00F65B00">
        <w:rPr>
          <w:rFonts w:ascii="Times New Roman" w:hAnsi="Times New Roman" w:cs="Times New Roman"/>
          <w:noProof/>
        </w:rPr>
        <w:t xml:space="preserve">22. </w:t>
      </w:r>
      <w:r w:rsidRPr="00F65B00">
        <w:rPr>
          <w:rFonts w:ascii="Times New Roman" w:hAnsi="Times New Roman" w:cs="Times New Roman"/>
          <w:noProof/>
        </w:rPr>
        <w:tab/>
        <w:t>Paul SK, Owusu Adjah ES, Samanta M, Patel K, Bellary S, Hanif W, et al. Comparison of body mass index at diagnosis of diabetes</w:t>
      </w:r>
      <w:r w:rsidR="001C2951">
        <w:rPr>
          <w:rFonts w:ascii="Times New Roman" w:hAnsi="Times New Roman" w:cs="Times New Roman"/>
          <w:noProof/>
        </w:rPr>
        <w:t xml:space="preserve"> in a multi-ethnic population: a</w:t>
      </w:r>
      <w:r w:rsidRPr="00F65B00">
        <w:rPr>
          <w:rFonts w:ascii="Times New Roman" w:hAnsi="Times New Roman" w:cs="Times New Roman"/>
          <w:noProof/>
        </w:rPr>
        <w:t xml:space="preserve"> case-control study with matched non-diabetic controls. Diabetes, Obes Metab. 2017;19(7):1014–</w:t>
      </w:r>
      <w:r w:rsidR="001C2951">
        <w:rPr>
          <w:rFonts w:ascii="Times New Roman" w:hAnsi="Times New Roman" w:cs="Times New Roman"/>
          <w:noProof/>
        </w:rPr>
        <w:t>10</w:t>
      </w:r>
      <w:r w:rsidRPr="00F65B00">
        <w:rPr>
          <w:rFonts w:ascii="Times New Roman" w:hAnsi="Times New Roman" w:cs="Times New Roman"/>
          <w:noProof/>
        </w:rPr>
        <w:t xml:space="preserve">23. </w:t>
      </w:r>
    </w:p>
    <w:p w14:paraId="3491D947" w14:textId="5DA5F09C" w:rsidR="00F65B00" w:rsidRPr="00F65B00" w:rsidRDefault="00F65B00" w:rsidP="00F65B00">
      <w:pPr>
        <w:widowControl w:val="0"/>
        <w:autoSpaceDE w:val="0"/>
        <w:autoSpaceDN w:val="0"/>
        <w:adjustRightInd w:val="0"/>
        <w:spacing w:line="240" w:lineRule="auto"/>
        <w:ind w:left="640" w:hanging="640"/>
        <w:rPr>
          <w:rFonts w:ascii="Times New Roman" w:hAnsi="Times New Roman" w:cs="Times New Roman"/>
          <w:noProof/>
        </w:rPr>
      </w:pPr>
      <w:r w:rsidRPr="00F65B00">
        <w:rPr>
          <w:rFonts w:ascii="Times New Roman" w:hAnsi="Times New Roman" w:cs="Times New Roman"/>
          <w:noProof/>
        </w:rPr>
        <w:t xml:space="preserve">23. </w:t>
      </w:r>
      <w:r w:rsidRPr="00F65B00">
        <w:rPr>
          <w:rFonts w:ascii="Times New Roman" w:hAnsi="Times New Roman" w:cs="Times New Roman"/>
          <w:noProof/>
        </w:rPr>
        <w:tab/>
        <w:t>Ghouri N, Purves D, McConnachie A, Wilson J, Gill JMR, Sattar N. Lower cardiorespiratory fitness contributes to increased insulin resistance and fasting glycaemia in middle-aged South Asian compared with European men living in the UK. Diabetologia. 2013;56(10):2238–</w:t>
      </w:r>
      <w:r w:rsidR="00EF5262">
        <w:rPr>
          <w:rFonts w:ascii="Times New Roman" w:hAnsi="Times New Roman" w:cs="Times New Roman"/>
          <w:noProof/>
        </w:rPr>
        <w:t>22</w:t>
      </w:r>
      <w:r w:rsidRPr="00F65B00">
        <w:rPr>
          <w:rFonts w:ascii="Times New Roman" w:hAnsi="Times New Roman" w:cs="Times New Roman"/>
          <w:noProof/>
        </w:rPr>
        <w:t xml:space="preserve">49. </w:t>
      </w:r>
    </w:p>
    <w:p w14:paraId="5A495939" w14:textId="4A635BBE" w:rsidR="00F65B00" w:rsidRPr="00F65B00" w:rsidRDefault="00F65B00" w:rsidP="00F65B00">
      <w:pPr>
        <w:widowControl w:val="0"/>
        <w:autoSpaceDE w:val="0"/>
        <w:autoSpaceDN w:val="0"/>
        <w:adjustRightInd w:val="0"/>
        <w:spacing w:line="240" w:lineRule="auto"/>
        <w:ind w:left="640" w:hanging="640"/>
        <w:rPr>
          <w:rFonts w:ascii="Times New Roman" w:hAnsi="Times New Roman" w:cs="Times New Roman"/>
          <w:noProof/>
        </w:rPr>
      </w:pPr>
      <w:r w:rsidRPr="00F65B00">
        <w:rPr>
          <w:rFonts w:ascii="Times New Roman" w:hAnsi="Times New Roman" w:cs="Times New Roman"/>
          <w:noProof/>
        </w:rPr>
        <w:t xml:space="preserve">24. </w:t>
      </w:r>
      <w:r w:rsidRPr="00F65B00">
        <w:rPr>
          <w:rFonts w:ascii="Times New Roman" w:hAnsi="Times New Roman" w:cs="Times New Roman"/>
          <w:noProof/>
        </w:rPr>
        <w:tab/>
        <w:t>Williams ED, Stamatakis E, Chandola T, Hamer M. Physical activity behaviour and coronary heart disease mortality among South Asian people in the UK: An observational longitudinal study. Heart. 2011;97(8):655–</w:t>
      </w:r>
      <w:r w:rsidR="002B7F4C">
        <w:rPr>
          <w:rFonts w:ascii="Times New Roman" w:hAnsi="Times New Roman" w:cs="Times New Roman"/>
          <w:noProof/>
        </w:rPr>
        <w:t>65</w:t>
      </w:r>
      <w:r w:rsidRPr="00F65B00">
        <w:rPr>
          <w:rFonts w:ascii="Times New Roman" w:hAnsi="Times New Roman" w:cs="Times New Roman"/>
          <w:noProof/>
        </w:rPr>
        <w:t xml:space="preserve">9. </w:t>
      </w:r>
    </w:p>
    <w:p w14:paraId="4AF0D724" w14:textId="2D1A4332" w:rsidR="00F65B00" w:rsidRPr="00F65B00" w:rsidRDefault="00F65B00" w:rsidP="00F65B00">
      <w:pPr>
        <w:widowControl w:val="0"/>
        <w:autoSpaceDE w:val="0"/>
        <w:autoSpaceDN w:val="0"/>
        <w:adjustRightInd w:val="0"/>
        <w:spacing w:line="240" w:lineRule="auto"/>
        <w:ind w:left="640" w:hanging="640"/>
        <w:rPr>
          <w:rFonts w:ascii="Times New Roman" w:hAnsi="Times New Roman" w:cs="Times New Roman"/>
          <w:noProof/>
        </w:rPr>
      </w:pPr>
      <w:r w:rsidRPr="00F65B00">
        <w:rPr>
          <w:rFonts w:ascii="Times New Roman" w:hAnsi="Times New Roman" w:cs="Times New Roman"/>
          <w:noProof/>
        </w:rPr>
        <w:t xml:space="preserve">25. </w:t>
      </w:r>
      <w:r w:rsidRPr="00F65B00">
        <w:rPr>
          <w:rFonts w:ascii="Times New Roman" w:hAnsi="Times New Roman" w:cs="Times New Roman"/>
          <w:noProof/>
        </w:rPr>
        <w:tab/>
        <w:t>Iliodromiti S, Ghouri N, Celis-Morales CA, Sattar N, Lumsden MA, Gill JMR. Should physical activity recommendations for south Asian adults be ethnicity-specific? Evidence from a cross-sectional study of south Asian and white European men and women. PLoS One. 2016;11(8):</w:t>
      </w:r>
      <w:r w:rsidR="007A78A3">
        <w:rPr>
          <w:rFonts w:ascii="Times New Roman" w:hAnsi="Times New Roman" w:cs="Times New Roman"/>
          <w:noProof/>
        </w:rPr>
        <w:t>e0160024</w:t>
      </w:r>
      <w:r w:rsidRPr="00F65B00">
        <w:rPr>
          <w:rFonts w:ascii="Times New Roman" w:hAnsi="Times New Roman" w:cs="Times New Roman"/>
          <w:noProof/>
        </w:rPr>
        <w:t xml:space="preserve">. </w:t>
      </w:r>
    </w:p>
    <w:p w14:paraId="147A6E73" w14:textId="04E6DFA3" w:rsidR="00F65B00" w:rsidRPr="00F65B00" w:rsidRDefault="00F65B00" w:rsidP="00F65B00">
      <w:pPr>
        <w:widowControl w:val="0"/>
        <w:autoSpaceDE w:val="0"/>
        <w:autoSpaceDN w:val="0"/>
        <w:adjustRightInd w:val="0"/>
        <w:spacing w:line="240" w:lineRule="auto"/>
        <w:ind w:left="640" w:hanging="640"/>
        <w:rPr>
          <w:rFonts w:ascii="Times New Roman" w:hAnsi="Times New Roman" w:cs="Times New Roman"/>
          <w:noProof/>
        </w:rPr>
      </w:pPr>
      <w:r w:rsidRPr="00F65B00">
        <w:rPr>
          <w:rFonts w:ascii="Times New Roman" w:hAnsi="Times New Roman" w:cs="Times New Roman"/>
          <w:noProof/>
        </w:rPr>
        <w:t xml:space="preserve">26. </w:t>
      </w:r>
      <w:r w:rsidRPr="00F65B00">
        <w:rPr>
          <w:rFonts w:ascii="Times New Roman" w:hAnsi="Times New Roman" w:cs="Times New Roman"/>
          <w:noProof/>
        </w:rPr>
        <w:tab/>
        <w:t xml:space="preserve">Yates T, Edwardson CL, Celis-Morales C, Biddle SJH, Bodicoat D, Davies MJ, et al. Metabolic effects of breaking prolonged sitting with standing or light walking in older South Asians and White Europeans: a randomized acute study. </w:t>
      </w:r>
      <w:r w:rsidR="007A78A3">
        <w:rPr>
          <w:rFonts w:ascii="Times New Roman" w:hAnsi="Times New Roman" w:cs="Times New Roman"/>
          <w:noProof/>
        </w:rPr>
        <w:t>J Gerontol A Biol Sci Med Sci. 2020;75(1):139-146.</w:t>
      </w:r>
    </w:p>
    <w:p w14:paraId="37EBFA9C" w14:textId="742F863D" w:rsidR="00F65B00" w:rsidRPr="00F65B00" w:rsidRDefault="00F65B00" w:rsidP="00F65B00">
      <w:pPr>
        <w:widowControl w:val="0"/>
        <w:autoSpaceDE w:val="0"/>
        <w:autoSpaceDN w:val="0"/>
        <w:adjustRightInd w:val="0"/>
        <w:spacing w:line="240" w:lineRule="auto"/>
        <w:ind w:left="640" w:hanging="640"/>
        <w:rPr>
          <w:rFonts w:ascii="Times New Roman" w:hAnsi="Times New Roman" w:cs="Times New Roman"/>
          <w:noProof/>
        </w:rPr>
      </w:pPr>
      <w:r w:rsidRPr="00F65B00">
        <w:rPr>
          <w:rFonts w:ascii="Times New Roman" w:hAnsi="Times New Roman" w:cs="Times New Roman"/>
          <w:noProof/>
        </w:rPr>
        <w:lastRenderedPageBreak/>
        <w:t xml:space="preserve">27. </w:t>
      </w:r>
      <w:r w:rsidRPr="00F65B00">
        <w:rPr>
          <w:rFonts w:ascii="Times New Roman" w:hAnsi="Times New Roman" w:cs="Times New Roman"/>
          <w:noProof/>
        </w:rPr>
        <w:tab/>
        <w:t>Arjunan SP, Bishop NC, Reischak-Oliveira A, Stensel DJ. Exercise and coronary heart disease risk markers in south Asian and European men. Med Sci Sports Exerc. 2013;45(7):1261–</w:t>
      </w:r>
      <w:r w:rsidR="00522ECF">
        <w:rPr>
          <w:rFonts w:ascii="Times New Roman" w:hAnsi="Times New Roman" w:cs="Times New Roman"/>
          <w:noProof/>
        </w:rPr>
        <w:t>126</w:t>
      </w:r>
      <w:r w:rsidRPr="00F65B00">
        <w:rPr>
          <w:rFonts w:ascii="Times New Roman" w:hAnsi="Times New Roman" w:cs="Times New Roman"/>
          <w:noProof/>
        </w:rPr>
        <w:t xml:space="preserve">8. </w:t>
      </w:r>
    </w:p>
    <w:p w14:paraId="72F9FB6D" w14:textId="786D0917" w:rsidR="00F65B00" w:rsidRPr="00F65B00" w:rsidRDefault="00F65B00" w:rsidP="00F65B00">
      <w:pPr>
        <w:widowControl w:val="0"/>
        <w:autoSpaceDE w:val="0"/>
        <w:autoSpaceDN w:val="0"/>
        <w:adjustRightInd w:val="0"/>
        <w:spacing w:line="240" w:lineRule="auto"/>
        <w:ind w:left="640" w:hanging="640"/>
        <w:rPr>
          <w:rFonts w:ascii="Times New Roman" w:hAnsi="Times New Roman" w:cs="Times New Roman"/>
          <w:noProof/>
        </w:rPr>
      </w:pPr>
      <w:r w:rsidRPr="00F65B00">
        <w:rPr>
          <w:rFonts w:ascii="Times New Roman" w:hAnsi="Times New Roman" w:cs="Times New Roman"/>
          <w:noProof/>
        </w:rPr>
        <w:t xml:space="preserve">28. </w:t>
      </w:r>
      <w:r w:rsidRPr="00F65B00">
        <w:rPr>
          <w:rFonts w:ascii="Times New Roman" w:hAnsi="Times New Roman" w:cs="Times New Roman"/>
          <w:noProof/>
        </w:rPr>
        <w:tab/>
        <w:t>Migueles JH, Cadenas-Sanchez C, Rowlands AV., Henriksson P, Shiroma EJ, Acosta FM, et al. Comparability of accelerometer signal aggregation metrics across placements and dominant wrist cut points for the assessment of physical activity in adults. Sci Rep</w:t>
      </w:r>
      <w:r w:rsidR="00D46DF1">
        <w:rPr>
          <w:rFonts w:ascii="Times New Roman" w:hAnsi="Times New Roman" w:cs="Times New Roman"/>
          <w:noProof/>
        </w:rPr>
        <w:t>. 2019;9:18235.</w:t>
      </w:r>
    </w:p>
    <w:p w14:paraId="7B2F6CBF" w14:textId="757D53EB" w:rsidR="00F65B00" w:rsidRPr="00F65B00" w:rsidRDefault="00F65B00" w:rsidP="00F65B00">
      <w:pPr>
        <w:widowControl w:val="0"/>
        <w:autoSpaceDE w:val="0"/>
        <w:autoSpaceDN w:val="0"/>
        <w:adjustRightInd w:val="0"/>
        <w:spacing w:line="240" w:lineRule="auto"/>
        <w:ind w:left="640" w:hanging="640"/>
        <w:rPr>
          <w:rFonts w:ascii="Times New Roman" w:hAnsi="Times New Roman" w:cs="Times New Roman"/>
          <w:noProof/>
        </w:rPr>
      </w:pPr>
      <w:r w:rsidRPr="00F65B00">
        <w:rPr>
          <w:rFonts w:ascii="Times New Roman" w:hAnsi="Times New Roman" w:cs="Times New Roman"/>
          <w:noProof/>
        </w:rPr>
        <w:t xml:space="preserve">29. </w:t>
      </w:r>
      <w:r w:rsidRPr="00F65B00">
        <w:rPr>
          <w:rFonts w:ascii="Times New Roman" w:hAnsi="Times New Roman" w:cs="Times New Roman"/>
          <w:noProof/>
        </w:rPr>
        <w:tab/>
        <w:t>Borg G. Percieved exertion as an indicator of somatic stress. Scand J Rehab Med. 1970;2(2):92–</w:t>
      </w:r>
      <w:r w:rsidR="00514F0D">
        <w:rPr>
          <w:rFonts w:ascii="Times New Roman" w:hAnsi="Times New Roman" w:cs="Times New Roman"/>
          <w:noProof/>
        </w:rPr>
        <w:t>9</w:t>
      </w:r>
      <w:r w:rsidRPr="00F65B00">
        <w:rPr>
          <w:rFonts w:ascii="Times New Roman" w:hAnsi="Times New Roman" w:cs="Times New Roman"/>
          <w:noProof/>
        </w:rPr>
        <w:t xml:space="preserve">8. </w:t>
      </w:r>
    </w:p>
    <w:p w14:paraId="656BC7CE" w14:textId="3381F386" w:rsidR="00F65B00" w:rsidRPr="00F65B00" w:rsidRDefault="00F65B00" w:rsidP="00F65B00">
      <w:pPr>
        <w:widowControl w:val="0"/>
        <w:autoSpaceDE w:val="0"/>
        <w:autoSpaceDN w:val="0"/>
        <w:adjustRightInd w:val="0"/>
        <w:spacing w:line="240" w:lineRule="auto"/>
        <w:ind w:left="640" w:hanging="640"/>
        <w:rPr>
          <w:rFonts w:ascii="Times New Roman" w:hAnsi="Times New Roman" w:cs="Times New Roman"/>
          <w:noProof/>
        </w:rPr>
      </w:pPr>
      <w:r w:rsidRPr="00F65B00">
        <w:rPr>
          <w:rFonts w:ascii="Times New Roman" w:hAnsi="Times New Roman" w:cs="Times New Roman"/>
          <w:noProof/>
        </w:rPr>
        <w:t xml:space="preserve">30. </w:t>
      </w:r>
      <w:r w:rsidRPr="00F65B00">
        <w:rPr>
          <w:rFonts w:ascii="Times New Roman" w:hAnsi="Times New Roman" w:cs="Times New Roman"/>
          <w:noProof/>
        </w:rPr>
        <w:tab/>
        <w:t>Little JP, Jung ME, Wright AE, Wright W, Manders RJF. Effects of high-intensity interval exercise versus continuous moderate-intensity exercise on postprandial glycemic control assessed by continuous glucose monitoring in obese adults. Appl Physiol Nutr Metab. 2014;39(7):835–</w:t>
      </w:r>
      <w:r w:rsidR="00514F0D">
        <w:rPr>
          <w:rFonts w:ascii="Times New Roman" w:hAnsi="Times New Roman" w:cs="Times New Roman"/>
          <w:noProof/>
        </w:rPr>
        <w:t>8</w:t>
      </w:r>
      <w:r w:rsidRPr="00F65B00">
        <w:rPr>
          <w:rFonts w:ascii="Times New Roman" w:hAnsi="Times New Roman" w:cs="Times New Roman"/>
          <w:noProof/>
        </w:rPr>
        <w:t xml:space="preserve">41. </w:t>
      </w:r>
    </w:p>
    <w:p w14:paraId="72DD23BE" w14:textId="488C6E8D" w:rsidR="00F65B00" w:rsidRPr="00F65B00" w:rsidRDefault="00F65B00" w:rsidP="00F65B00">
      <w:pPr>
        <w:widowControl w:val="0"/>
        <w:autoSpaceDE w:val="0"/>
        <w:autoSpaceDN w:val="0"/>
        <w:adjustRightInd w:val="0"/>
        <w:spacing w:line="240" w:lineRule="auto"/>
        <w:ind w:left="640" w:hanging="640"/>
        <w:rPr>
          <w:rFonts w:ascii="Times New Roman" w:hAnsi="Times New Roman" w:cs="Times New Roman"/>
          <w:noProof/>
        </w:rPr>
      </w:pPr>
      <w:r w:rsidRPr="00F65B00">
        <w:rPr>
          <w:rFonts w:ascii="Times New Roman" w:hAnsi="Times New Roman" w:cs="Times New Roman"/>
          <w:noProof/>
        </w:rPr>
        <w:t xml:space="preserve">31. </w:t>
      </w:r>
      <w:r w:rsidRPr="00F65B00">
        <w:rPr>
          <w:rFonts w:ascii="Times New Roman" w:hAnsi="Times New Roman" w:cs="Times New Roman"/>
          <w:noProof/>
        </w:rPr>
        <w:tab/>
        <w:t>Francois ME, Baldi JC, Manning PJ, Lucas SJE, Hawley JA, Williams MJA, et al. “</w:t>
      </w:r>
      <w:r w:rsidR="0036279D">
        <w:rPr>
          <w:rFonts w:ascii="Times New Roman" w:hAnsi="Times New Roman" w:cs="Times New Roman"/>
          <w:noProof/>
        </w:rPr>
        <w:t>Exercise snacks” before meals: a</w:t>
      </w:r>
      <w:r w:rsidRPr="00F65B00">
        <w:rPr>
          <w:rFonts w:ascii="Times New Roman" w:hAnsi="Times New Roman" w:cs="Times New Roman"/>
          <w:noProof/>
        </w:rPr>
        <w:t xml:space="preserve"> novel strategy to improve glycaemic control in individuals with insulin resistance. Diabetologia. 2014;57(7):1437–</w:t>
      </w:r>
      <w:r w:rsidR="0036279D">
        <w:rPr>
          <w:rFonts w:ascii="Times New Roman" w:hAnsi="Times New Roman" w:cs="Times New Roman"/>
          <w:noProof/>
        </w:rPr>
        <w:t>14</w:t>
      </w:r>
      <w:r w:rsidRPr="00F65B00">
        <w:rPr>
          <w:rFonts w:ascii="Times New Roman" w:hAnsi="Times New Roman" w:cs="Times New Roman"/>
          <w:noProof/>
        </w:rPr>
        <w:t xml:space="preserve">45. </w:t>
      </w:r>
    </w:p>
    <w:p w14:paraId="28B11E2B" w14:textId="110390C1" w:rsidR="00F65B00" w:rsidRPr="00F65B00" w:rsidRDefault="00F65B00" w:rsidP="00F65B00">
      <w:pPr>
        <w:widowControl w:val="0"/>
        <w:autoSpaceDE w:val="0"/>
        <w:autoSpaceDN w:val="0"/>
        <w:adjustRightInd w:val="0"/>
        <w:spacing w:line="240" w:lineRule="auto"/>
        <w:ind w:left="640" w:hanging="640"/>
        <w:rPr>
          <w:rFonts w:ascii="Times New Roman" w:hAnsi="Times New Roman" w:cs="Times New Roman"/>
          <w:noProof/>
        </w:rPr>
      </w:pPr>
      <w:r w:rsidRPr="00F65B00">
        <w:rPr>
          <w:rFonts w:ascii="Times New Roman" w:hAnsi="Times New Roman" w:cs="Times New Roman"/>
          <w:noProof/>
        </w:rPr>
        <w:t xml:space="preserve">32. </w:t>
      </w:r>
      <w:r w:rsidRPr="00F65B00">
        <w:rPr>
          <w:rFonts w:ascii="Times New Roman" w:hAnsi="Times New Roman" w:cs="Times New Roman"/>
          <w:noProof/>
        </w:rPr>
        <w:tab/>
        <w:t>Henson J, Edwardson CL, Celis-Morales CA, Davies MJ, Dunstan DW, Esliger DW, et al. Predictors of the Acute Postprandial Response to Breaking Up Prolonged Sitting. Med Sci Sport Exerc. 2020;</w:t>
      </w:r>
      <w:r w:rsidR="00B85A5E">
        <w:rPr>
          <w:rFonts w:ascii="Times New Roman" w:hAnsi="Times New Roman" w:cs="Times New Roman"/>
          <w:noProof/>
        </w:rPr>
        <w:t>52</w:t>
      </w:r>
      <w:r w:rsidRPr="00F65B00">
        <w:rPr>
          <w:rFonts w:ascii="Times New Roman" w:hAnsi="Times New Roman" w:cs="Times New Roman"/>
          <w:noProof/>
        </w:rPr>
        <w:t>(</w:t>
      </w:r>
      <w:r w:rsidR="00B85A5E">
        <w:rPr>
          <w:rFonts w:ascii="Times New Roman" w:hAnsi="Times New Roman" w:cs="Times New Roman"/>
          <w:noProof/>
        </w:rPr>
        <w:t>6):1385-1393</w:t>
      </w:r>
      <w:r w:rsidRPr="00F65B00">
        <w:rPr>
          <w:rFonts w:ascii="Times New Roman" w:hAnsi="Times New Roman" w:cs="Times New Roman"/>
          <w:noProof/>
        </w:rPr>
        <w:t xml:space="preserve">. </w:t>
      </w:r>
    </w:p>
    <w:p w14:paraId="2DDF3210" w14:textId="6CE6E7C1" w:rsidR="00F65B00" w:rsidRPr="00F65B00" w:rsidRDefault="00F65B00" w:rsidP="00F65B00">
      <w:pPr>
        <w:widowControl w:val="0"/>
        <w:autoSpaceDE w:val="0"/>
        <w:autoSpaceDN w:val="0"/>
        <w:adjustRightInd w:val="0"/>
        <w:spacing w:line="240" w:lineRule="auto"/>
        <w:ind w:left="640" w:hanging="640"/>
        <w:rPr>
          <w:rFonts w:ascii="Times New Roman" w:hAnsi="Times New Roman" w:cs="Times New Roman"/>
          <w:noProof/>
        </w:rPr>
      </w:pPr>
      <w:r w:rsidRPr="00F65B00">
        <w:rPr>
          <w:rFonts w:ascii="Times New Roman" w:hAnsi="Times New Roman" w:cs="Times New Roman"/>
          <w:noProof/>
        </w:rPr>
        <w:t xml:space="preserve">33. </w:t>
      </w:r>
      <w:r w:rsidRPr="00F65B00">
        <w:rPr>
          <w:rFonts w:ascii="Times New Roman" w:hAnsi="Times New Roman" w:cs="Times New Roman"/>
          <w:noProof/>
        </w:rPr>
        <w:tab/>
        <w:t>Rynders CA, Weltman JY, Jiang B, Breton M, Patrie J, Barrett EJ, et al. Effects of exercise intensity on postprandial improvement in glucose disposal and insulin sensitivity in prediabetic adults. J Clin Endocrinol Metab. 2014;99(1):220–</w:t>
      </w:r>
      <w:r w:rsidR="007B6621">
        <w:rPr>
          <w:rFonts w:ascii="Times New Roman" w:hAnsi="Times New Roman" w:cs="Times New Roman"/>
          <w:noProof/>
        </w:rPr>
        <w:t>22</w:t>
      </w:r>
      <w:r w:rsidRPr="00F65B00">
        <w:rPr>
          <w:rFonts w:ascii="Times New Roman" w:hAnsi="Times New Roman" w:cs="Times New Roman"/>
          <w:noProof/>
        </w:rPr>
        <w:t xml:space="preserve">8. </w:t>
      </w:r>
    </w:p>
    <w:p w14:paraId="66904C81" w14:textId="4DEDCA7F" w:rsidR="00F65B00" w:rsidRPr="00F65B00" w:rsidRDefault="00F65B00" w:rsidP="00F65B00">
      <w:pPr>
        <w:widowControl w:val="0"/>
        <w:autoSpaceDE w:val="0"/>
        <w:autoSpaceDN w:val="0"/>
        <w:adjustRightInd w:val="0"/>
        <w:spacing w:line="240" w:lineRule="auto"/>
        <w:ind w:left="640" w:hanging="640"/>
        <w:rPr>
          <w:rFonts w:ascii="Times New Roman" w:hAnsi="Times New Roman" w:cs="Times New Roman"/>
          <w:noProof/>
        </w:rPr>
      </w:pPr>
      <w:r w:rsidRPr="00F65B00">
        <w:rPr>
          <w:rFonts w:ascii="Times New Roman" w:hAnsi="Times New Roman" w:cs="Times New Roman"/>
          <w:noProof/>
        </w:rPr>
        <w:t xml:space="preserve">34. </w:t>
      </w:r>
      <w:r w:rsidRPr="00F65B00">
        <w:rPr>
          <w:rFonts w:ascii="Times New Roman" w:hAnsi="Times New Roman" w:cs="Times New Roman"/>
          <w:noProof/>
        </w:rPr>
        <w:tab/>
        <w:t>Van Dijk JW, Venema M, Van Mechelen W, Stehouwer CDA, Hartgens F, Van Loon LJC. Effect of moderate-intensity exercise versus activities of daily living on 24-hour blood glucose homeostasis in male patients with type 2 diabetes. Diabetes Care. 2013;36(11):3448–</w:t>
      </w:r>
      <w:r w:rsidR="0045476F">
        <w:rPr>
          <w:rFonts w:ascii="Times New Roman" w:hAnsi="Times New Roman" w:cs="Times New Roman"/>
          <w:noProof/>
        </w:rPr>
        <w:t>34</w:t>
      </w:r>
      <w:r w:rsidRPr="00F65B00">
        <w:rPr>
          <w:rFonts w:ascii="Times New Roman" w:hAnsi="Times New Roman" w:cs="Times New Roman"/>
          <w:noProof/>
        </w:rPr>
        <w:t xml:space="preserve">53. </w:t>
      </w:r>
    </w:p>
    <w:p w14:paraId="48D3CFA6" w14:textId="2624F26F" w:rsidR="00F65B00" w:rsidRPr="00F65B00" w:rsidRDefault="00F65B00" w:rsidP="00F65B00">
      <w:pPr>
        <w:widowControl w:val="0"/>
        <w:autoSpaceDE w:val="0"/>
        <w:autoSpaceDN w:val="0"/>
        <w:adjustRightInd w:val="0"/>
        <w:spacing w:line="240" w:lineRule="auto"/>
        <w:ind w:left="640" w:hanging="640"/>
        <w:rPr>
          <w:rFonts w:ascii="Times New Roman" w:hAnsi="Times New Roman" w:cs="Times New Roman"/>
          <w:noProof/>
        </w:rPr>
      </w:pPr>
      <w:r w:rsidRPr="00F65B00">
        <w:rPr>
          <w:rFonts w:ascii="Times New Roman" w:hAnsi="Times New Roman" w:cs="Times New Roman"/>
          <w:noProof/>
        </w:rPr>
        <w:t xml:space="preserve">35. </w:t>
      </w:r>
      <w:r w:rsidRPr="00F65B00">
        <w:rPr>
          <w:rFonts w:ascii="Times New Roman" w:hAnsi="Times New Roman" w:cs="Times New Roman"/>
          <w:noProof/>
        </w:rPr>
        <w:tab/>
        <w:t>Gillen J, Little J, Punthakee Z, Tarnopolsky M, Riddell M, Gibala M. Acute high-intensity interval exercise reduces the postprandial glucose response and prevalence of hyperglycaemia in patients with type 2 diabetes. Diabetes, Obes Metab. 2012;14:575–</w:t>
      </w:r>
      <w:r w:rsidR="0045476F">
        <w:rPr>
          <w:rFonts w:ascii="Times New Roman" w:hAnsi="Times New Roman" w:cs="Times New Roman"/>
          <w:noProof/>
        </w:rPr>
        <w:t>57</w:t>
      </w:r>
      <w:r w:rsidRPr="00F65B00">
        <w:rPr>
          <w:rFonts w:ascii="Times New Roman" w:hAnsi="Times New Roman" w:cs="Times New Roman"/>
          <w:noProof/>
        </w:rPr>
        <w:t xml:space="preserve">7. </w:t>
      </w:r>
    </w:p>
    <w:p w14:paraId="00D1E488" w14:textId="1BBB0527" w:rsidR="00F65B00" w:rsidRPr="00F65B00" w:rsidRDefault="00F65B00" w:rsidP="00F65B00">
      <w:pPr>
        <w:widowControl w:val="0"/>
        <w:autoSpaceDE w:val="0"/>
        <w:autoSpaceDN w:val="0"/>
        <w:adjustRightInd w:val="0"/>
        <w:spacing w:line="240" w:lineRule="auto"/>
        <w:ind w:left="640" w:hanging="640"/>
        <w:rPr>
          <w:rFonts w:ascii="Times New Roman" w:hAnsi="Times New Roman" w:cs="Times New Roman"/>
          <w:noProof/>
        </w:rPr>
      </w:pPr>
      <w:r w:rsidRPr="00F65B00">
        <w:rPr>
          <w:rFonts w:ascii="Times New Roman" w:hAnsi="Times New Roman" w:cs="Times New Roman"/>
          <w:noProof/>
        </w:rPr>
        <w:t xml:space="preserve">36. </w:t>
      </w:r>
      <w:r w:rsidRPr="00F65B00">
        <w:rPr>
          <w:rFonts w:ascii="Times New Roman" w:hAnsi="Times New Roman" w:cs="Times New Roman"/>
          <w:noProof/>
        </w:rPr>
        <w:tab/>
        <w:t>Hatamoto Y, Goya R, Yamada Y, Yoshimura E, Nishimura S, Higaki Y, et al. Effect of exercise timing on elevated postprandial glucose levels. J Appl Physiol. 2017;123(2):278–</w:t>
      </w:r>
      <w:r w:rsidR="00774873">
        <w:rPr>
          <w:rFonts w:ascii="Times New Roman" w:hAnsi="Times New Roman" w:cs="Times New Roman"/>
          <w:noProof/>
        </w:rPr>
        <w:t>2</w:t>
      </w:r>
      <w:r w:rsidRPr="00F65B00">
        <w:rPr>
          <w:rFonts w:ascii="Times New Roman" w:hAnsi="Times New Roman" w:cs="Times New Roman"/>
          <w:noProof/>
        </w:rPr>
        <w:t xml:space="preserve">84. </w:t>
      </w:r>
    </w:p>
    <w:p w14:paraId="0F38E4FD" w14:textId="6A649BA0" w:rsidR="00F65B00" w:rsidRPr="00F65B00" w:rsidRDefault="00F65B00" w:rsidP="00F65B00">
      <w:pPr>
        <w:widowControl w:val="0"/>
        <w:autoSpaceDE w:val="0"/>
        <w:autoSpaceDN w:val="0"/>
        <w:adjustRightInd w:val="0"/>
        <w:spacing w:line="240" w:lineRule="auto"/>
        <w:ind w:left="640" w:hanging="640"/>
        <w:rPr>
          <w:rFonts w:ascii="Times New Roman" w:hAnsi="Times New Roman" w:cs="Times New Roman"/>
          <w:noProof/>
        </w:rPr>
      </w:pPr>
      <w:r w:rsidRPr="00F65B00">
        <w:rPr>
          <w:rFonts w:ascii="Times New Roman" w:hAnsi="Times New Roman" w:cs="Times New Roman"/>
          <w:noProof/>
        </w:rPr>
        <w:t xml:space="preserve">37. </w:t>
      </w:r>
      <w:r w:rsidRPr="00F65B00">
        <w:rPr>
          <w:rFonts w:ascii="Times New Roman" w:hAnsi="Times New Roman" w:cs="Times New Roman"/>
          <w:noProof/>
        </w:rPr>
        <w:tab/>
        <w:t>Douglas JA, King JA, Clayton DJ, Jackson AP, Sargeant JA, Thackray AE, et al. Acute effects of exercise on appetite, ad libitum energy intake and appetite-regulatory hormones in lean and overweight/obese men and women. Int J Obes. 2017;41(12):1737–</w:t>
      </w:r>
      <w:r w:rsidR="007D15BD">
        <w:rPr>
          <w:rFonts w:ascii="Times New Roman" w:hAnsi="Times New Roman" w:cs="Times New Roman"/>
          <w:noProof/>
        </w:rPr>
        <w:t>17</w:t>
      </w:r>
      <w:r w:rsidRPr="00F65B00">
        <w:rPr>
          <w:rFonts w:ascii="Times New Roman" w:hAnsi="Times New Roman" w:cs="Times New Roman"/>
          <w:noProof/>
        </w:rPr>
        <w:t xml:space="preserve">44. </w:t>
      </w:r>
    </w:p>
    <w:p w14:paraId="14B57E81" w14:textId="44E4DD2A" w:rsidR="00F65B00" w:rsidRPr="00F65B00" w:rsidRDefault="00F65B00" w:rsidP="00F65B00">
      <w:pPr>
        <w:widowControl w:val="0"/>
        <w:autoSpaceDE w:val="0"/>
        <w:autoSpaceDN w:val="0"/>
        <w:adjustRightInd w:val="0"/>
        <w:spacing w:line="240" w:lineRule="auto"/>
        <w:ind w:left="640" w:hanging="640"/>
        <w:rPr>
          <w:rFonts w:ascii="Times New Roman" w:hAnsi="Times New Roman" w:cs="Times New Roman"/>
          <w:noProof/>
        </w:rPr>
      </w:pPr>
      <w:r w:rsidRPr="00F65B00">
        <w:rPr>
          <w:rFonts w:ascii="Times New Roman" w:hAnsi="Times New Roman" w:cs="Times New Roman"/>
          <w:noProof/>
        </w:rPr>
        <w:t xml:space="preserve">38. </w:t>
      </w:r>
      <w:r w:rsidRPr="00F65B00">
        <w:rPr>
          <w:rFonts w:ascii="Times New Roman" w:hAnsi="Times New Roman" w:cs="Times New Roman"/>
          <w:noProof/>
        </w:rPr>
        <w:tab/>
        <w:t>Arjunan SP, Deighton K, Bishop NC, King J, Reischak-Oliveira A, Rogan A, et al. The effect of prior walking on coronary heart disease risk markers in South Asian and European men. Eur J Appl Physiol. 2015;115(12):2641–</w:t>
      </w:r>
      <w:r w:rsidR="0068383C">
        <w:rPr>
          <w:rFonts w:ascii="Times New Roman" w:hAnsi="Times New Roman" w:cs="Times New Roman"/>
          <w:noProof/>
        </w:rPr>
        <w:t>26</w:t>
      </w:r>
      <w:r w:rsidRPr="00F65B00">
        <w:rPr>
          <w:rFonts w:ascii="Times New Roman" w:hAnsi="Times New Roman" w:cs="Times New Roman"/>
          <w:noProof/>
        </w:rPr>
        <w:t xml:space="preserve">51. </w:t>
      </w:r>
    </w:p>
    <w:p w14:paraId="11C2C982" w14:textId="7C949C07" w:rsidR="00F65B00" w:rsidRPr="00F65B00" w:rsidRDefault="00F65B00" w:rsidP="00F65B00">
      <w:pPr>
        <w:widowControl w:val="0"/>
        <w:autoSpaceDE w:val="0"/>
        <w:autoSpaceDN w:val="0"/>
        <w:adjustRightInd w:val="0"/>
        <w:spacing w:line="240" w:lineRule="auto"/>
        <w:ind w:left="640" w:hanging="640"/>
        <w:rPr>
          <w:rFonts w:ascii="Times New Roman" w:hAnsi="Times New Roman" w:cs="Times New Roman"/>
          <w:noProof/>
        </w:rPr>
      </w:pPr>
      <w:r w:rsidRPr="00F65B00">
        <w:rPr>
          <w:rFonts w:ascii="Times New Roman" w:hAnsi="Times New Roman" w:cs="Times New Roman"/>
          <w:noProof/>
        </w:rPr>
        <w:t xml:space="preserve">39. </w:t>
      </w:r>
      <w:r w:rsidRPr="00F65B00">
        <w:rPr>
          <w:rFonts w:ascii="Times New Roman" w:hAnsi="Times New Roman" w:cs="Times New Roman"/>
          <w:noProof/>
        </w:rPr>
        <w:tab/>
        <w:t xml:space="preserve">Trefts E, Williams AS, </w:t>
      </w:r>
      <w:r w:rsidR="00B445D0">
        <w:rPr>
          <w:rFonts w:ascii="Times New Roman" w:hAnsi="Times New Roman" w:cs="Times New Roman"/>
          <w:noProof/>
        </w:rPr>
        <w:t>Wasserman DH. Exercise and the r</w:t>
      </w:r>
      <w:r w:rsidRPr="00F65B00">
        <w:rPr>
          <w:rFonts w:ascii="Times New Roman" w:hAnsi="Times New Roman" w:cs="Times New Roman"/>
          <w:noProof/>
        </w:rPr>
        <w:t xml:space="preserve">egulation of </w:t>
      </w:r>
      <w:r w:rsidR="00B445D0">
        <w:rPr>
          <w:rFonts w:ascii="Times New Roman" w:hAnsi="Times New Roman" w:cs="Times New Roman"/>
          <w:noProof/>
        </w:rPr>
        <w:t>h</w:t>
      </w:r>
      <w:r w:rsidRPr="00F65B00">
        <w:rPr>
          <w:rFonts w:ascii="Times New Roman" w:hAnsi="Times New Roman" w:cs="Times New Roman"/>
          <w:noProof/>
        </w:rPr>
        <w:t xml:space="preserve">epatic </w:t>
      </w:r>
      <w:r w:rsidR="00B445D0">
        <w:rPr>
          <w:rFonts w:ascii="Times New Roman" w:hAnsi="Times New Roman" w:cs="Times New Roman"/>
          <w:noProof/>
        </w:rPr>
        <w:lastRenderedPageBreak/>
        <w:t>m</w:t>
      </w:r>
      <w:r w:rsidRPr="00F65B00">
        <w:rPr>
          <w:rFonts w:ascii="Times New Roman" w:hAnsi="Times New Roman" w:cs="Times New Roman"/>
          <w:noProof/>
        </w:rPr>
        <w:t>etabolism. Prog Mol Biol Transl Sci. 2015;135:203–</w:t>
      </w:r>
      <w:r w:rsidR="00B445D0">
        <w:rPr>
          <w:rFonts w:ascii="Times New Roman" w:hAnsi="Times New Roman" w:cs="Times New Roman"/>
          <w:noProof/>
        </w:rPr>
        <w:t>2</w:t>
      </w:r>
      <w:r w:rsidRPr="00F65B00">
        <w:rPr>
          <w:rFonts w:ascii="Times New Roman" w:hAnsi="Times New Roman" w:cs="Times New Roman"/>
          <w:noProof/>
        </w:rPr>
        <w:t xml:space="preserve">25. </w:t>
      </w:r>
    </w:p>
    <w:p w14:paraId="78B9499E" w14:textId="7C4C8878" w:rsidR="00F65B00" w:rsidRPr="00F65B00" w:rsidRDefault="00F65B00" w:rsidP="00F65B00">
      <w:pPr>
        <w:widowControl w:val="0"/>
        <w:autoSpaceDE w:val="0"/>
        <w:autoSpaceDN w:val="0"/>
        <w:adjustRightInd w:val="0"/>
        <w:spacing w:line="240" w:lineRule="auto"/>
        <w:ind w:left="640" w:hanging="640"/>
        <w:rPr>
          <w:rFonts w:ascii="Times New Roman" w:hAnsi="Times New Roman" w:cs="Times New Roman"/>
          <w:noProof/>
        </w:rPr>
      </w:pPr>
      <w:r w:rsidRPr="00F65B00">
        <w:rPr>
          <w:rFonts w:ascii="Times New Roman" w:hAnsi="Times New Roman" w:cs="Times New Roman"/>
          <w:noProof/>
        </w:rPr>
        <w:t xml:space="preserve">40. </w:t>
      </w:r>
      <w:r w:rsidRPr="00F65B00">
        <w:rPr>
          <w:rFonts w:ascii="Times New Roman" w:hAnsi="Times New Roman" w:cs="Times New Roman"/>
          <w:noProof/>
        </w:rPr>
        <w:tab/>
        <w:t xml:space="preserve">Pyörälä M, Miettinen H, Laakso M, Pyörälä K. Plasma </w:t>
      </w:r>
      <w:r w:rsidR="00CC6439">
        <w:rPr>
          <w:rFonts w:ascii="Times New Roman" w:hAnsi="Times New Roman" w:cs="Times New Roman"/>
          <w:noProof/>
        </w:rPr>
        <w:t>i</w:t>
      </w:r>
      <w:r w:rsidRPr="00F65B00">
        <w:rPr>
          <w:rFonts w:ascii="Times New Roman" w:hAnsi="Times New Roman" w:cs="Times New Roman"/>
          <w:noProof/>
        </w:rPr>
        <w:t xml:space="preserve">nsulin and </w:t>
      </w:r>
      <w:r w:rsidR="00CC6439">
        <w:rPr>
          <w:rFonts w:ascii="Times New Roman" w:hAnsi="Times New Roman" w:cs="Times New Roman"/>
          <w:noProof/>
        </w:rPr>
        <w:t>all-cause, cardiovascular, and noncardiovascular m</w:t>
      </w:r>
      <w:r w:rsidRPr="00F65B00">
        <w:rPr>
          <w:rFonts w:ascii="Times New Roman" w:hAnsi="Times New Roman" w:cs="Times New Roman"/>
          <w:noProof/>
        </w:rPr>
        <w:t>or</w:t>
      </w:r>
      <w:r w:rsidR="00CC6439">
        <w:rPr>
          <w:rFonts w:ascii="Times New Roman" w:hAnsi="Times New Roman" w:cs="Times New Roman"/>
          <w:noProof/>
        </w:rPr>
        <w:t>tality: t</w:t>
      </w:r>
      <w:r w:rsidRPr="00F65B00">
        <w:rPr>
          <w:rFonts w:ascii="Times New Roman" w:hAnsi="Times New Roman" w:cs="Times New Roman"/>
          <w:noProof/>
        </w:rPr>
        <w:t>he 22-year follow-up results of the Helsinki Policemen Study. Diabetes Care. 2000;23(8):1097–</w:t>
      </w:r>
      <w:r w:rsidR="00A14620">
        <w:rPr>
          <w:rFonts w:ascii="Times New Roman" w:hAnsi="Times New Roman" w:cs="Times New Roman"/>
          <w:noProof/>
        </w:rPr>
        <w:t>1</w:t>
      </w:r>
      <w:r w:rsidRPr="00F65B00">
        <w:rPr>
          <w:rFonts w:ascii="Times New Roman" w:hAnsi="Times New Roman" w:cs="Times New Roman"/>
          <w:noProof/>
        </w:rPr>
        <w:t xml:space="preserve">102. </w:t>
      </w:r>
    </w:p>
    <w:p w14:paraId="39A38CA3" w14:textId="774A1C3B" w:rsidR="00F81CDC" w:rsidRDefault="00F81CDC" w:rsidP="00F65B00">
      <w:pPr>
        <w:widowControl w:val="0"/>
        <w:autoSpaceDE w:val="0"/>
        <w:autoSpaceDN w:val="0"/>
        <w:adjustRightInd w:val="0"/>
        <w:spacing w:line="240" w:lineRule="auto"/>
        <w:ind w:left="640" w:hanging="640"/>
        <w:rPr>
          <w:rFonts w:ascii="Times New Roman" w:hAnsi="Times New Roman" w:cs="Times New Roman"/>
          <w:b/>
          <w:u w:val="single"/>
        </w:rPr>
      </w:pPr>
      <w:r>
        <w:rPr>
          <w:rFonts w:ascii="Times New Roman" w:hAnsi="Times New Roman" w:cs="Times New Roman"/>
          <w:b/>
          <w:u w:val="single"/>
        </w:rPr>
        <w:fldChar w:fldCharType="end"/>
      </w:r>
    </w:p>
    <w:p w14:paraId="5BD59CDB" w14:textId="7F0338B6" w:rsidR="00F81CDC" w:rsidRPr="00F71305" w:rsidRDefault="00F81CDC" w:rsidP="00A46FDA">
      <w:pPr>
        <w:spacing w:line="240" w:lineRule="auto"/>
        <w:rPr>
          <w:rFonts w:ascii="Times New Roman" w:hAnsi="Times New Roman" w:cs="Times New Roman"/>
          <w:b/>
          <w:u w:val="single"/>
        </w:rPr>
        <w:sectPr w:rsidR="00F81CDC" w:rsidRPr="00F71305" w:rsidSect="001B3BAE">
          <w:pgSz w:w="11906" w:h="16838"/>
          <w:pgMar w:top="1440" w:right="1440" w:bottom="1440" w:left="1440" w:header="708" w:footer="708" w:gutter="0"/>
          <w:cols w:space="708"/>
          <w:docGrid w:linePitch="360"/>
        </w:sectPr>
      </w:pPr>
    </w:p>
    <w:p w14:paraId="35A0570E" w14:textId="77777777" w:rsidR="00913524" w:rsidRPr="00F71305" w:rsidRDefault="00913524" w:rsidP="00454BFF">
      <w:pPr>
        <w:rPr>
          <w:rFonts w:ascii="Times New Roman" w:hAnsi="Times New Roman" w:cs="Times New Roman"/>
          <w:b/>
          <w:u w:val="single"/>
        </w:rPr>
      </w:pPr>
      <w:r w:rsidRPr="00F71305">
        <w:rPr>
          <w:rFonts w:ascii="Times New Roman" w:hAnsi="Times New Roman" w:cs="Times New Roman"/>
          <w:b/>
          <w:u w:val="single"/>
        </w:rPr>
        <w:lastRenderedPageBreak/>
        <w:t>Tables</w:t>
      </w:r>
    </w:p>
    <w:p w14:paraId="4E9DCFFB" w14:textId="0A86A144" w:rsidR="003F288C" w:rsidRPr="00F71305" w:rsidRDefault="003F288C" w:rsidP="00B617D6">
      <w:pPr>
        <w:spacing w:line="480" w:lineRule="auto"/>
        <w:rPr>
          <w:rFonts w:ascii="Times New Roman" w:hAnsi="Times New Roman" w:cs="Times New Roman"/>
          <w:b/>
        </w:rPr>
      </w:pPr>
      <w:bookmarkStart w:id="12" w:name="_Toc515605255"/>
      <w:bookmarkStart w:id="13" w:name="_Toc518910235"/>
      <w:r w:rsidRPr="00F71305">
        <w:rPr>
          <w:rFonts w:ascii="Times New Roman" w:hAnsi="Times New Roman" w:cs="Times New Roman"/>
          <w:i/>
        </w:rPr>
        <w:t>Table 1</w:t>
      </w:r>
      <w:r w:rsidR="009041A0" w:rsidRPr="00F71305">
        <w:rPr>
          <w:rFonts w:ascii="Times New Roman" w:hAnsi="Times New Roman" w:cs="Times New Roman"/>
          <w:b/>
        </w:rPr>
        <w:t xml:space="preserve"> </w:t>
      </w:r>
      <w:r w:rsidR="009041A0" w:rsidRPr="00F71305">
        <w:rPr>
          <w:rFonts w:ascii="Times New Roman" w:hAnsi="Times New Roman" w:cs="Times New Roman"/>
        </w:rPr>
        <w:t>–</w:t>
      </w:r>
      <w:r w:rsidRPr="00F71305">
        <w:rPr>
          <w:rFonts w:ascii="Times New Roman" w:hAnsi="Times New Roman" w:cs="Times New Roman"/>
          <w:b/>
        </w:rPr>
        <w:t xml:space="preserve"> </w:t>
      </w:r>
      <w:r w:rsidRPr="00F71305">
        <w:rPr>
          <w:rFonts w:ascii="Times New Roman" w:hAnsi="Times New Roman" w:cs="Times New Roman"/>
        </w:rPr>
        <w:t>Participant characteristics</w:t>
      </w:r>
      <w:bookmarkEnd w:id="12"/>
      <w:bookmarkEnd w:id="13"/>
      <w:r w:rsidRPr="00F71305">
        <w:rPr>
          <w:rFonts w:ascii="Times New Roman" w:hAnsi="Times New Roman" w:cs="Times New Roman"/>
        </w:rPr>
        <w:t xml:space="preserve"> </w:t>
      </w:r>
      <w:r w:rsidR="00955862" w:rsidRPr="00F71305">
        <w:rPr>
          <w:rFonts w:ascii="Times New Roman" w:hAnsi="Times New Roman" w:cs="Times New Roman"/>
        </w:rPr>
        <w:t>of the whole</w:t>
      </w:r>
      <w:r w:rsidR="008238FC" w:rsidRPr="00F71305">
        <w:rPr>
          <w:rFonts w:ascii="Times New Roman" w:hAnsi="Times New Roman" w:cs="Times New Roman"/>
        </w:rPr>
        <w:t xml:space="preserve"> study</w:t>
      </w:r>
      <w:r w:rsidR="00955862" w:rsidRPr="00F71305">
        <w:rPr>
          <w:rFonts w:ascii="Times New Roman" w:hAnsi="Times New Roman" w:cs="Times New Roman"/>
        </w:rPr>
        <w:t xml:space="preserve"> population and stratified </w:t>
      </w:r>
      <w:r w:rsidRPr="00F71305">
        <w:rPr>
          <w:rFonts w:ascii="Times New Roman" w:hAnsi="Times New Roman" w:cs="Times New Roman"/>
        </w:rPr>
        <w:t>by ethnicity</w:t>
      </w:r>
    </w:p>
    <w:tbl>
      <w:tblPr>
        <w:tblStyle w:val="LightShading"/>
        <w:tblW w:w="13325" w:type="dxa"/>
        <w:jc w:val="center"/>
        <w:tblLayout w:type="fixed"/>
        <w:tblLook w:val="04A0" w:firstRow="1" w:lastRow="0" w:firstColumn="1" w:lastColumn="0" w:noHBand="0" w:noVBand="1"/>
      </w:tblPr>
      <w:tblGrid>
        <w:gridCol w:w="5387"/>
        <w:gridCol w:w="1134"/>
        <w:gridCol w:w="1134"/>
        <w:gridCol w:w="378"/>
        <w:gridCol w:w="756"/>
        <w:gridCol w:w="1134"/>
        <w:gridCol w:w="756"/>
        <w:gridCol w:w="378"/>
        <w:gridCol w:w="1134"/>
        <w:gridCol w:w="1134"/>
      </w:tblGrid>
      <w:tr w:rsidR="00955862" w:rsidRPr="00F71305" w14:paraId="30924EB6" w14:textId="77777777" w:rsidTr="00200658">
        <w:trPr>
          <w:cnfStyle w:val="100000000000" w:firstRow="1" w:lastRow="0" w:firstColumn="0" w:lastColumn="0" w:oddVBand="0" w:evenVBand="0" w:oddHBand="0" w:evenHBand="0" w:firstRowFirstColumn="0" w:firstRowLastColumn="0" w:lastRowFirstColumn="0" w:lastRowLastColumn="0"/>
          <w:trHeight w:val="195"/>
          <w:jc w:val="center"/>
        </w:trPr>
        <w:tc>
          <w:tcPr>
            <w:cnfStyle w:val="001000000000" w:firstRow="0" w:lastRow="0" w:firstColumn="1" w:lastColumn="0" w:oddVBand="0" w:evenVBand="0" w:oddHBand="0" w:evenHBand="0" w:firstRowFirstColumn="0" w:firstRowLastColumn="0" w:lastRowFirstColumn="0" w:lastRowLastColumn="0"/>
            <w:tcW w:w="5387" w:type="dxa"/>
            <w:tcBorders>
              <w:top w:val="single" w:sz="12" w:space="0" w:color="000000" w:themeColor="text1"/>
              <w:bottom w:val="nil"/>
            </w:tcBorders>
            <w:shd w:val="clear" w:color="auto" w:fill="FFFFFF" w:themeFill="background1"/>
            <w:vAlign w:val="center"/>
          </w:tcPr>
          <w:p w14:paraId="1740AF15" w14:textId="77777777" w:rsidR="00955862" w:rsidRPr="00F71305" w:rsidRDefault="00955862" w:rsidP="00C577E3">
            <w:pPr>
              <w:spacing w:after="0"/>
              <w:rPr>
                <w:rFonts w:ascii="Times New Roman" w:hAnsi="Times New Roman" w:cs="Times New Roman"/>
                <w:b w:val="0"/>
                <w:i/>
              </w:rPr>
            </w:pPr>
          </w:p>
        </w:tc>
        <w:tc>
          <w:tcPr>
            <w:tcW w:w="2646" w:type="dxa"/>
            <w:gridSpan w:val="3"/>
            <w:tcBorders>
              <w:top w:val="single" w:sz="12" w:space="0" w:color="000000" w:themeColor="text1"/>
              <w:bottom w:val="nil"/>
            </w:tcBorders>
            <w:shd w:val="clear" w:color="auto" w:fill="FFFFFF" w:themeFill="background1"/>
            <w:vAlign w:val="center"/>
          </w:tcPr>
          <w:p w14:paraId="536D1158" w14:textId="382996EE" w:rsidR="00955862" w:rsidRPr="00F71305" w:rsidRDefault="00955862" w:rsidP="00200658">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F71305">
              <w:rPr>
                <w:rFonts w:ascii="Times New Roman" w:hAnsi="Times New Roman" w:cs="Times New Roman"/>
              </w:rPr>
              <w:t>All</w:t>
            </w:r>
          </w:p>
        </w:tc>
        <w:tc>
          <w:tcPr>
            <w:tcW w:w="2646" w:type="dxa"/>
            <w:gridSpan w:val="3"/>
            <w:tcBorders>
              <w:top w:val="single" w:sz="12" w:space="0" w:color="000000" w:themeColor="text1"/>
              <w:bottom w:val="nil"/>
            </w:tcBorders>
            <w:shd w:val="clear" w:color="auto" w:fill="FFFFFF" w:themeFill="background1"/>
            <w:vAlign w:val="center"/>
          </w:tcPr>
          <w:p w14:paraId="612CD523" w14:textId="659E16AD" w:rsidR="00955862" w:rsidRPr="00F71305" w:rsidRDefault="00955862" w:rsidP="00200658">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F71305">
              <w:rPr>
                <w:rFonts w:ascii="Times New Roman" w:hAnsi="Times New Roman" w:cs="Times New Roman"/>
              </w:rPr>
              <w:t>White European</w:t>
            </w:r>
          </w:p>
        </w:tc>
        <w:tc>
          <w:tcPr>
            <w:tcW w:w="2646" w:type="dxa"/>
            <w:gridSpan w:val="3"/>
            <w:tcBorders>
              <w:top w:val="single" w:sz="12" w:space="0" w:color="000000" w:themeColor="text1"/>
              <w:bottom w:val="nil"/>
            </w:tcBorders>
            <w:shd w:val="clear" w:color="auto" w:fill="FFFFFF" w:themeFill="background1"/>
            <w:vAlign w:val="center"/>
          </w:tcPr>
          <w:p w14:paraId="7556791A" w14:textId="27DDED7C" w:rsidR="00955862" w:rsidRPr="00F71305" w:rsidRDefault="00955862" w:rsidP="00F15278">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F71305">
              <w:rPr>
                <w:rFonts w:ascii="Times New Roman" w:hAnsi="Times New Roman" w:cs="Times New Roman"/>
              </w:rPr>
              <w:t>South Asian</w:t>
            </w:r>
          </w:p>
        </w:tc>
      </w:tr>
      <w:tr w:rsidR="00200658" w:rsidRPr="00F71305" w14:paraId="03E2E3CD" w14:textId="77777777" w:rsidTr="00200658">
        <w:trPr>
          <w:cnfStyle w:val="000000100000" w:firstRow="0" w:lastRow="0" w:firstColumn="0" w:lastColumn="0" w:oddVBand="0" w:evenVBand="0" w:oddHBand="1" w:evenHBand="0" w:firstRowFirstColumn="0" w:firstRowLastColumn="0" w:lastRowFirstColumn="0" w:lastRowLastColumn="0"/>
          <w:trHeight w:val="195"/>
          <w:jc w:val="center"/>
        </w:trPr>
        <w:tc>
          <w:tcPr>
            <w:cnfStyle w:val="001000000000" w:firstRow="0" w:lastRow="0" w:firstColumn="1" w:lastColumn="0" w:oddVBand="0" w:evenVBand="0" w:oddHBand="0" w:evenHBand="0" w:firstRowFirstColumn="0" w:firstRowLastColumn="0" w:lastRowFirstColumn="0" w:lastRowLastColumn="0"/>
            <w:tcW w:w="5387" w:type="dxa"/>
            <w:tcBorders>
              <w:top w:val="nil"/>
              <w:bottom w:val="single" w:sz="12" w:space="0" w:color="000000" w:themeColor="text1"/>
            </w:tcBorders>
            <w:shd w:val="clear" w:color="auto" w:fill="FFFFFF" w:themeFill="background1"/>
            <w:vAlign w:val="center"/>
          </w:tcPr>
          <w:p w14:paraId="1F2EDFEC" w14:textId="77777777" w:rsidR="00200658" w:rsidRPr="00F71305" w:rsidRDefault="00200658" w:rsidP="00C577E3">
            <w:pPr>
              <w:spacing w:after="0"/>
              <w:rPr>
                <w:rFonts w:ascii="Times New Roman" w:hAnsi="Times New Roman" w:cs="Times New Roman"/>
                <w:b w:val="0"/>
                <w:i/>
              </w:rPr>
            </w:pPr>
          </w:p>
        </w:tc>
        <w:tc>
          <w:tcPr>
            <w:tcW w:w="2646" w:type="dxa"/>
            <w:gridSpan w:val="3"/>
            <w:tcBorders>
              <w:top w:val="nil"/>
              <w:bottom w:val="single" w:sz="12" w:space="0" w:color="000000" w:themeColor="text1"/>
            </w:tcBorders>
            <w:shd w:val="clear" w:color="auto" w:fill="FFFFFF" w:themeFill="background1"/>
            <w:vAlign w:val="center"/>
          </w:tcPr>
          <w:p w14:paraId="64511C9A" w14:textId="3930FDA0" w:rsidR="00200658" w:rsidRPr="00200658" w:rsidRDefault="00200658" w:rsidP="0020065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200658">
              <w:rPr>
                <w:rFonts w:ascii="Times New Roman" w:hAnsi="Times New Roman" w:cs="Times New Roman"/>
                <w:b/>
              </w:rPr>
              <w:t>(n = 23)</w:t>
            </w:r>
          </w:p>
        </w:tc>
        <w:tc>
          <w:tcPr>
            <w:tcW w:w="2646" w:type="dxa"/>
            <w:gridSpan w:val="3"/>
            <w:tcBorders>
              <w:top w:val="nil"/>
              <w:bottom w:val="single" w:sz="12" w:space="0" w:color="000000" w:themeColor="text1"/>
            </w:tcBorders>
            <w:shd w:val="clear" w:color="auto" w:fill="FFFFFF" w:themeFill="background1"/>
            <w:vAlign w:val="center"/>
          </w:tcPr>
          <w:p w14:paraId="16C335CF" w14:textId="7D8D459A" w:rsidR="00200658" w:rsidRPr="00200658" w:rsidRDefault="00200658" w:rsidP="0020065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200658">
              <w:rPr>
                <w:rFonts w:ascii="Times New Roman" w:hAnsi="Times New Roman" w:cs="Times New Roman"/>
                <w:b/>
              </w:rPr>
              <w:t>(n = 13)</w:t>
            </w:r>
          </w:p>
        </w:tc>
        <w:tc>
          <w:tcPr>
            <w:tcW w:w="2646" w:type="dxa"/>
            <w:gridSpan w:val="3"/>
            <w:tcBorders>
              <w:top w:val="nil"/>
              <w:bottom w:val="single" w:sz="12" w:space="0" w:color="000000" w:themeColor="text1"/>
            </w:tcBorders>
            <w:shd w:val="clear" w:color="auto" w:fill="FFFFFF" w:themeFill="background1"/>
            <w:vAlign w:val="center"/>
          </w:tcPr>
          <w:p w14:paraId="59F41552" w14:textId="1B1DA440" w:rsidR="00200658" w:rsidRPr="00200658" w:rsidRDefault="00200658" w:rsidP="0020065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200658">
              <w:rPr>
                <w:rFonts w:ascii="Times New Roman" w:hAnsi="Times New Roman" w:cs="Times New Roman"/>
                <w:b/>
              </w:rPr>
              <w:t>(n = 10)</w:t>
            </w:r>
          </w:p>
        </w:tc>
      </w:tr>
      <w:tr w:rsidR="00955862" w:rsidRPr="00F71305" w14:paraId="78495F86" w14:textId="77777777" w:rsidTr="00200658">
        <w:trPr>
          <w:trHeight w:val="195"/>
          <w:jc w:val="center"/>
        </w:trPr>
        <w:tc>
          <w:tcPr>
            <w:cnfStyle w:val="001000000000" w:firstRow="0" w:lastRow="0" w:firstColumn="1" w:lastColumn="0" w:oddVBand="0" w:evenVBand="0" w:oddHBand="0" w:evenHBand="0" w:firstRowFirstColumn="0" w:firstRowLastColumn="0" w:lastRowFirstColumn="0" w:lastRowLastColumn="0"/>
            <w:tcW w:w="5387" w:type="dxa"/>
            <w:tcBorders>
              <w:top w:val="single" w:sz="12" w:space="0" w:color="000000" w:themeColor="text1"/>
              <w:bottom w:val="nil"/>
            </w:tcBorders>
            <w:shd w:val="clear" w:color="auto" w:fill="FFFFFF" w:themeFill="background1"/>
            <w:vAlign w:val="center"/>
          </w:tcPr>
          <w:p w14:paraId="77E27248" w14:textId="02C80913" w:rsidR="00955862" w:rsidRPr="00F71305" w:rsidRDefault="00067334" w:rsidP="002127B8">
            <w:pPr>
              <w:spacing w:after="120" w:line="240" w:lineRule="auto"/>
              <w:ind w:left="176"/>
              <w:jc w:val="left"/>
              <w:rPr>
                <w:rFonts w:ascii="Times New Roman" w:hAnsi="Times New Roman" w:cs="Times New Roman"/>
                <w:b w:val="0"/>
                <w:color w:val="auto"/>
              </w:rPr>
            </w:pPr>
            <w:r>
              <w:rPr>
                <w:rFonts w:ascii="Times New Roman" w:hAnsi="Times New Roman" w:cs="Times New Roman"/>
                <w:b w:val="0"/>
                <w:color w:val="auto"/>
              </w:rPr>
              <w:t>Sex</w:t>
            </w:r>
            <w:r w:rsidR="00955862" w:rsidRPr="00F71305">
              <w:rPr>
                <w:rFonts w:ascii="Times New Roman" w:hAnsi="Times New Roman" w:cs="Times New Roman"/>
                <w:b w:val="0"/>
                <w:color w:val="auto"/>
              </w:rPr>
              <w:t xml:space="preserve"> (M</w:t>
            </w:r>
            <w:r w:rsidR="005B0150">
              <w:rPr>
                <w:rFonts w:ascii="Times New Roman" w:hAnsi="Times New Roman" w:cs="Times New Roman"/>
                <w:b w:val="0"/>
                <w:color w:val="auto"/>
              </w:rPr>
              <w:t xml:space="preserve"> </w:t>
            </w:r>
            <w:r w:rsidR="00955862" w:rsidRPr="00F71305">
              <w:rPr>
                <w:rFonts w:ascii="Times New Roman" w:hAnsi="Times New Roman" w:cs="Times New Roman"/>
                <w:b w:val="0"/>
                <w:color w:val="auto"/>
              </w:rPr>
              <w:t>/</w:t>
            </w:r>
            <w:r w:rsidR="005B0150">
              <w:rPr>
                <w:rFonts w:ascii="Times New Roman" w:hAnsi="Times New Roman" w:cs="Times New Roman"/>
                <w:b w:val="0"/>
                <w:color w:val="auto"/>
              </w:rPr>
              <w:t xml:space="preserve"> </w:t>
            </w:r>
            <w:r w:rsidR="00955862" w:rsidRPr="00F71305">
              <w:rPr>
                <w:rFonts w:ascii="Times New Roman" w:hAnsi="Times New Roman" w:cs="Times New Roman"/>
                <w:b w:val="0"/>
                <w:color w:val="auto"/>
              </w:rPr>
              <w:t>F)</w:t>
            </w:r>
            <w:r>
              <w:rPr>
                <w:rFonts w:ascii="Times New Roman" w:hAnsi="Times New Roman" w:cs="Times New Roman"/>
                <w:b w:val="0"/>
                <w:color w:val="auto"/>
              </w:rPr>
              <w:t xml:space="preserve"> </w:t>
            </w:r>
          </w:p>
        </w:tc>
        <w:tc>
          <w:tcPr>
            <w:tcW w:w="2646" w:type="dxa"/>
            <w:gridSpan w:val="3"/>
            <w:tcBorders>
              <w:top w:val="single" w:sz="12" w:space="0" w:color="000000" w:themeColor="text1"/>
              <w:bottom w:val="nil"/>
            </w:tcBorders>
            <w:shd w:val="clear" w:color="auto" w:fill="FFFFFF" w:themeFill="background1"/>
          </w:tcPr>
          <w:p w14:paraId="08655B02" w14:textId="0444770C" w:rsidR="00955862" w:rsidRPr="00F71305" w:rsidRDefault="00955862" w:rsidP="002127B8">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F71305">
              <w:rPr>
                <w:rFonts w:ascii="Times New Roman" w:hAnsi="Times New Roman" w:cs="Times New Roman"/>
              </w:rPr>
              <w:t>13</w:t>
            </w:r>
            <w:r w:rsidR="005B0150">
              <w:rPr>
                <w:rFonts w:ascii="Times New Roman" w:hAnsi="Times New Roman" w:cs="Times New Roman"/>
              </w:rPr>
              <w:t xml:space="preserve"> </w:t>
            </w:r>
            <w:r w:rsidRPr="00F71305">
              <w:rPr>
                <w:rFonts w:ascii="Times New Roman" w:hAnsi="Times New Roman" w:cs="Times New Roman"/>
              </w:rPr>
              <w:t>/</w:t>
            </w:r>
            <w:r w:rsidR="005B0150">
              <w:rPr>
                <w:rFonts w:ascii="Times New Roman" w:hAnsi="Times New Roman" w:cs="Times New Roman"/>
              </w:rPr>
              <w:t xml:space="preserve"> </w:t>
            </w:r>
            <w:r w:rsidRPr="00F71305">
              <w:rPr>
                <w:rFonts w:ascii="Times New Roman" w:hAnsi="Times New Roman" w:cs="Times New Roman"/>
              </w:rPr>
              <w:t>10</w:t>
            </w:r>
            <w:r w:rsidR="005B0150">
              <w:rPr>
                <w:rFonts w:ascii="Times New Roman" w:hAnsi="Times New Roman" w:cs="Times New Roman"/>
              </w:rPr>
              <w:t xml:space="preserve"> </w:t>
            </w:r>
          </w:p>
        </w:tc>
        <w:tc>
          <w:tcPr>
            <w:tcW w:w="2646" w:type="dxa"/>
            <w:gridSpan w:val="3"/>
            <w:tcBorders>
              <w:top w:val="single" w:sz="12" w:space="0" w:color="000000" w:themeColor="text1"/>
              <w:bottom w:val="nil"/>
            </w:tcBorders>
            <w:shd w:val="clear" w:color="auto" w:fill="FFFFFF" w:themeFill="background1"/>
            <w:vAlign w:val="center"/>
          </w:tcPr>
          <w:p w14:paraId="45473003" w14:textId="432080F1" w:rsidR="00955862" w:rsidRPr="00F71305" w:rsidRDefault="00955862" w:rsidP="002127B8">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F71305">
              <w:rPr>
                <w:rFonts w:ascii="Times New Roman" w:hAnsi="Times New Roman" w:cs="Times New Roman"/>
                <w:color w:val="auto"/>
              </w:rPr>
              <w:t>6</w:t>
            </w:r>
            <w:r w:rsidR="005B0150">
              <w:rPr>
                <w:rFonts w:ascii="Times New Roman" w:hAnsi="Times New Roman" w:cs="Times New Roman"/>
                <w:color w:val="auto"/>
              </w:rPr>
              <w:t xml:space="preserve"> </w:t>
            </w:r>
            <w:r w:rsidRPr="00F71305">
              <w:rPr>
                <w:rFonts w:ascii="Times New Roman" w:hAnsi="Times New Roman" w:cs="Times New Roman"/>
                <w:color w:val="auto"/>
              </w:rPr>
              <w:t>/</w:t>
            </w:r>
            <w:r w:rsidR="005B0150">
              <w:rPr>
                <w:rFonts w:ascii="Times New Roman" w:hAnsi="Times New Roman" w:cs="Times New Roman"/>
                <w:color w:val="auto"/>
              </w:rPr>
              <w:t xml:space="preserve"> </w:t>
            </w:r>
            <w:r w:rsidRPr="00F71305">
              <w:rPr>
                <w:rFonts w:ascii="Times New Roman" w:hAnsi="Times New Roman" w:cs="Times New Roman"/>
                <w:color w:val="auto"/>
              </w:rPr>
              <w:t>7</w:t>
            </w:r>
          </w:p>
        </w:tc>
        <w:tc>
          <w:tcPr>
            <w:tcW w:w="2646" w:type="dxa"/>
            <w:gridSpan w:val="3"/>
            <w:tcBorders>
              <w:top w:val="single" w:sz="12" w:space="0" w:color="000000" w:themeColor="text1"/>
              <w:bottom w:val="nil"/>
            </w:tcBorders>
            <w:shd w:val="clear" w:color="auto" w:fill="FFFFFF" w:themeFill="background1"/>
            <w:vAlign w:val="center"/>
          </w:tcPr>
          <w:p w14:paraId="5709C6AB" w14:textId="6F031C2C" w:rsidR="00955862" w:rsidRPr="00F71305" w:rsidRDefault="00955862" w:rsidP="002127B8">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F71305">
              <w:rPr>
                <w:rFonts w:ascii="Times New Roman" w:hAnsi="Times New Roman" w:cs="Times New Roman"/>
                <w:color w:val="auto"/>
              </w:rPr>
              <w:t>7</w:t>
            </w:r>
            <w:r w:rsidR="005B0150">
              <w:rPr>
                <w:rFonts w:ascii="Times New Roman" w:hAnsi="Times New Roman" w:cs="Times New Roman"/>
                <w:color w:val="auto"/>
              </w:rPr>
              <w:t xml:space="preserve"> </w:t>
            </w:r>
            <w:r w:rsidRPr="00F71305">
              <w:rPr>
                <w:rFonts w:ascii="Times New Roman" w:hAnsi="Times New Roman" w:cs="Times New Roman"/>
                <w:color w:val="auto"/>
              </w:rPr>
              <w:t>/</w:t>
            </w:r>
            <w:r w:rsidR="005B0150">
              <w:rPr>
                <w:rFonts w:ascii="Times New Roman" w:hAnsi="Times New Roman" w:cs="Times New Roman"/>
                <w:color w:val="auto"/>
              </w:rPr>
              <w:t xml:space="preserve"> </w:t>
            </w:r>
            <w:r w:rsidRPr="00F71305">
              <w:rPr>
                <w:rFonts w:ascii="Times New Roman" w:hAnsi="Times New Roman" w:cs="Times New Roman"/>
                <w:color w:val="auto"/>
              </w:rPr>
              <w:t>3</w:t>
            </w:r>
          </w:p>
        </w:tc>
      </w:tr>
      <w:tr w:rsidR="00955862" w:rsidRPr="00F71305" w14:paraId="213910D8" w14:textId="77777777" w:rsidTr="002127B8">
        <w:trPr>
          <w:cnfStyle w:val="000000100000" w:firstRow="0" w:lastRow="0" w:firstColumn="0" w:lastColumn="0" w:oddVBand="0" w:evenVBand="0" w:oddHBand="1" w:evenHBand="0" w:firstRowFirstColumn="0" w:firstRowLastColumn="0" w:lastRowFirstColumn="0" w:lastRowLastColumn="0"/>
          <w:trHeight w:val="195"/>
          <w:jc w:val="center"/>
        </w:trPr>
        <w:tc>
          <w:tcPr>
            <w:cnfStyle w:val="001000000000" w:firstRow="0" w:lastRow="0" w:firstColumn="1" w:lastColumn="0" w:oddVBand="0" w:evenVBand="0" w:oddHBand="0" w:evenHBand="0" w:firstRowFirstColumn="0" w:firstRowLastColumn="0" w:lastRowFirstColumn="0" w:lastRowLastColumn="0"/>
            <w:tcW w:w="5387" w:type="dxa"/>
            <w:tcBorders>
              <w:top w:val="nil"/>
              <w:bottom w:val="nil"/>
            </w:tcBorders>
            <w:shd w:val="clear" w:color="auto" w:fill="FFFFFF" w:themeFill="background1"/>
            <w:vAlign w:val="center"/>
          </w:tcPr>
          <w:p w14:paraId="31E2969C" w14:textId="77777777" w:rsidR="00955862" w:rsidRPr="00F71305" w:rsidRDefault="00955862" w:rsidP="002127B8">
            <w:pPr>
              <w:spacing w:after="120" w:line="240" w:lineRule="auto"/>
              <w:jc w:val="left"/>
              <w:rPr>
                <w:rFonts w:ascii="Times New Roman" w:hAnsi="Times New Roman" w:cs="Times New Roman"/>
                <w:b w:val="0"/>
                <w:i/>
              </w:rPr>
            </w:pPr>
            <w:r w:rsidRPr="00F71305">
              <w:rPr>
                <w:rFonts w:ascii="Times New Roman" w:hAnsi="Times New Roman" w:cs="Times New Roman"/>
                <w:b w:val="0"/>
                <w:i/>
              </w:rPr>
              <w:t>Anthropometry</w:t>
            </w:r>
          </w:p>
        </w:tc>
        <w:tc>
          <w:tcPr>
            <w:tcW w:w="1134" w:type="dxa"/>
            <w:tcBorders>
              <w:top w:val="nil"/>
              <w:bottom w:val="nil"/>
            </w:tcBorders>
            <w:shd w:val="clear" w:color="auto" w:fill="FFFFFF" w:themeFill="background1"/>
          </w:tcPr>
          <w:p w14:paraId="3076AE33" w14:textId="77777777" w:rsidR="00955862" w:rsidRPr="00F71305" w:rsidRDefault="00955862" w:rsidP="002127B8">
            <w:pPr>
              <w:spacing w:after="12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1134" w:type="dxa"/>
            <w:tcBorders>
              <w:top w:val="nil"/>
              <w:bottom w:val="nil"/>
            </w:tcBorders>
            <w:shd w:val="clear" w:color="auto" w:fill="FFFFFF" w:themeFill="background1"/>
            <w:vAlign w:val="center"/>
          </w:tcPr>
          <w:p w14:paraId="5CB8AD1F" w14:textId="33612289" w:rsidR="00955862" w:rsidRPr="00F71305" w:rsidRDefault="00955862" w:rsidP="002127B8">
            <w:pPr>
              <w:spacing w:after="12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1134" w:type="dxa"/>
            <w:gridSpan w:val="2"/>
            <w:tcBorders>
              <w:top w:val="nil"/>
              <w:bottom w:val="nil"/>
            </w:tcBorders>
            <w:shd w:val="clear" w:color="auto" w:fill="FFFFFF" w:themeFill="background1"/>
            <w:vAlign w:val="center"/>
          </w:tcPr>
          <w:p w14:paraId="33D65EEC" w14:textId="77777777" w:rsidR="00955862" w:rsidRPr="00F71305" w:rsidRDefault="00955862" w:rsidP="002127B8">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1134" w:type="dxa"/>
            <w:tcBorders>
              <w:top w:val="nil"/>
              <w:bottom w:val="nil"/>
            </w:tcBorders>
            <w:shd w:val="clear" w:color="auto" w:fill="FFFFFF" w:themeFill="background1"/>
            <w:vAlign w:val="center"/>
          </w:tcPr>
          <w:p w14:paraId="42044359" w14:textId="77777777" w:rsidR="00955862" w:rsidRPr="00F71305" w:rsidRDefault="00955862" w:rsidP="002127B8">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1134" w:type="dxa"/>
            <w:gridSpan w:val="2"/>
            <w:tcBorders>
              <w:top w:val="nil"/>
              <w:bottom w:val="nil"/>
            </w:tcBorders>
            <w:shd w:val="clear" w:color="auto" w:fill="FFFFFF" w:themeFill="background1"/>
            <w:vAlign w:val="center"/>
          </w:tcPr>
          <w:p w14:paraId="38988F57" w14:textId="77777777" w:rsidR="00955862" w:rsidRPr="00F71305" w:rsidRDefault="00955862" w:rsidP="002127B8">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1134" w:type="dxa"/>
            <w:tcBorders>
              <w:top w:val="nil"/>
              <w:bottom w:val="nil"/>
            </w:tcBorders>
            <w:shd w:val="clear" w:color="auto" w:fill="FFFFFF" w:themeFill="background1"/>
            <w:vAlign w:val="center"/>
          </w:tcPr>
          <w:p w14:paraId="4FBFC68F" w14:textId="77777777" w:rsidR="00955862" w:rsidRPr="00F71305" w:rsidRDefault="00955862" w:rsidP="002127B8">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1134" w:type="dxa"/>
            <w:tcBorders>
              <w:top w:val="nil"/>
              <w:bottom w:val="nil"/>
            </w:tcBorders>
            <w:shd w:val="clear" w:color="auto" w:fill="FFFFFF" w:themeFill="background1"/>
            <w:vAlign w:val="center"/>
          </w:tcPr>
          <w:p w14:paraId="0B314082" w14:textId="77777777" w:rsidR="00955862" w:rsidRPr="00F71305" w:rsidRDefault="00955862" w:rsidP="002127B8">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955862" w:rsidRPr="00F71305" w14:paraId="215484FB" w14:textId="77777777" w:rsidTr="002127B8">
        <w:trPr>
          <w:trHeight w:val="355"/>
          <w:jc w:val="center"/>
        </w:trPr>
        <w:tc>
          <w:tcPr>
            <w:cnfStyle w:val="001000000000" w:firstRow="0" w:lastRow="0" w:firstColumn="1" w:lastColumn="0" w:oddVBand="0" w:evenVBand="0" w:oddHBand="0" w:evenHBand="0" w:firstRowFirstColumn="0" w:firstRowLastColumn="0" w:lastRowFirstColumn="0" w:lastRowLastColumn="0"/>
            <w:tcW w:w="5387" w:type="dxa"/>
            <w:tcBorders>
              <w:top w:val="nil"/>
              <w:bottom w:val="nil"/>
            </w:tcBorders>
            <w:shd w:val="clear" w:color="auto" w:fill="FFFFFF" w:themeFill="background1"/>
            <w:vAlign w:val="center"/>
          </w:tcPr>
          <w:p w14:paraId="2547E58B" w14:textId="7F9F30DF" w:rsidR="00955862" w:rsidRPr="00F71305" w:rsidRDefault="00955862" w:rsidP="002127B8">
            <w:pPr>
              <w:spacing w:after="120" w:line="240" w:lineRule="auto"/>
              <w:ind w:left="176"/>
              <w:jc w:val="left"/>
              <w:rPr>
                <w:rFonts w:ascii="Times New Roman" w:hAnsi="Times New Roman" w:cs="Times New Roman"/>
                <w:b w:val="0"/>
              </w:rPr>
            </w:pPr>
            <w:r w:rsidRPr="00F71305">
              <w:rPr>
                <w:rFonts w:ascii="Times New Roman" w:hAnsi="Times New Roman" w:cs="Times New Roman"/>
                <w:b w:val="0"/>
              </w:rPr>
              <w:t>Age (years)</w:t>
            </w:r>
          </w:p>
        </w:tc>
        <w:tc>
          <w:tcPr>
            <w:tcW w:w="2646" w:type="dxa"/>
            <w:gridSpan w:val="3"/>
            <w:tcBorders>
              <w:top w:val="nil"/>
              <w:bottom w:val="nil"/>
            </w:tcBorders>
            <w:shd w:val="clear" w:color="auto" w:fill="FFFFFF" w:themeFill="background1"/>
          </w:tcPr>
          <w:p w14:paraId="75B7FBED" w14:textId="1D58E5E7" w:rsidR="00955862" w:rsidRPr="00F71305" w:rsidRDefault="000E781F" w:rsidP="002127B8">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F71305">
              <w:rPr>
                <w:rFonts w:ascii="Times New Roman" w:hAnsi="Times New Roman" w:cs="Times New Roman"/>
              </w:rPr>
              <w:t>67 (60 – 68)</w:t>
            </w:r>
          </w:p>
        </w:tc>
        <w:tc>
          <w:tcPr>
            <w:tcW w:w="2646" w:type="dxa"/>
            <w:gridSpan w:val="3"/>
            <w:tcBorders>
              <w:top w:val="nil"/>
              <w:bottom w:val="nil"/>
            </w:tcBorders>
            <w:shd w:val="clear" w:color="auto" w:fill="FFFFFF" w:themeFill="background1"/>
            <w:vAlign w:val="center"/>
          </w:tcPr>
          <w:p w14:paraId="523DCC61" w14:textId="5405987E" w:rsidR="00955862" w:rsidRPr="00F71305" w:rsidRDefault="00955862" w:rsidP="002127B8">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F71305">
              <w:rPr>
                <w:rFonts w:ascii="Times New Roman" w:hAnsi="Times New Roman" w:cs="Times New Roman"/>
              </w:rPr>
              <w:t>68 (66 – 70)</w:t>
            </w:r>
          </w:p>
        </w:tc>
        <w:tc>
          <w:tcPr>
            <w:tcW w:w="2646" w:type="dxa"/>
            <w:gridSpan w:val="3"/>
            <w:tcBorders>
              <w:top w:val="nil"/>
              <w:bottom w:val="nil"/>
            </w:tcBorders>
            <w:shd w:val="clear" w:color="auto" w:fill="FFFFFF" w:themeFill="background1"/>
            <w:vAlign w:val="center"/>
          </w:tcPr>
          <w:p w14:paraId="27D678A3" w14:textId="77777777" w:rsidR="00955862" w:rsidRPr="00F71305" w:rsidRDefault="00955862" w:rsidP="002127B8">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F71305">
              <w:rPr>
                <w:rFonts w:ascii="Times New Roman" w:hAnsi="Times New Roman" w:cs="Times New Roman"/>
              </w:rPr>
              <w:t>59 (52 – 67)</w:t>
            </w:r>
          </w:p>
        </w:tc>
      </w:tr>
      <w:tr w:rsidR="00955862" w:rsidRPr="00F71305" w14:paraId="567BAEA9" w14:textId="77777777" w:rsidTr="002127B8">
        <w:trPr>
          <w:cnfStyle w:val="000000100000" w:firstRow="0" w:lastRow="0" w:firstColumn="0" w:lastColumn="0" w:oddVBand="0" w:evenVBand="0" w:oddHBand="1" w:evenHBand="0" w:firstRowFirstColumn="0" w:firstRowLastColumn="0" w:lastRowFirstColumn="0" w:lastRowLastColumn="0"/>
          <w:trHeight w:val="307"/>
          <w:jc w:val="center"/>
        </w:trPr>
        <w:tc>
          <w:tcPr>
            <w:cnfStyle w:val="001000000000" w:firstRow="0" w:lastRow="0" w:firstColumn="1" w:lastColumn="0" w:oddVBand="0" w:evenVBand="0" w:oddHBand="0" w:evenHBand="0" w:firstRowFirstColumn="0" w:firstRowLastColumn="0" w:lastRowFirstColumn="0" w:lastRowLastColumn="0"/>
            <w:tcW w:w="5387" w:type="dxa"/>
            <w:tcBorders>
              <w:top w:val="nil"/>
              <w:bottom w:val="nil"/>
            </w:tcBorders>
            <w:shd w:val="clear" w:color="auto" w:fill="FFFFFF" w:themeFill="background1"/>
            <w:vAlign w:val="center"/>
          </w:tcPr>
          <w:p w14:paraId="427E658E" w14:textId="77777777" w:rsidR="00955862" w:rsidRPr="00F71305" w:rsidRDefault="00955862" w:rsidP="002127B8">
            <w:pPr>
              <w:spacing w:after="120" w:line="240" w:lineRule="auto"/>
              <w:ind w:left="176"/>
              <w:jc w:val="left"/>
              <w:rPr>
                <w:rFonts w:ascii="Times New Roman" w:hAnsi="Times New Roman" w:cs="Times New Roman"/>
                <w:b w:val="0"/>
              </w:rPr>
            </w:pPr>
            <w:r w:rsidRPr="00F71305">
              <w:rPr>
                <w:rFonts w:ascii="Times New Roman" w:hAnsi="Times New Roman" w:cs="Times New Roman"/>
                <w:b w:val="0"/>
              </w:rPr>
              <w:t>Body weight (kg)</w:t>
            </w:r>
          </w:p>
        </w:tc>
        <w:tc>
          <w:tcPr>
            <w:tcW w:w="2646" w:type="dxa"/>
            <w:gridSpan w:val="3"/>
            <w:tcBorders>
              <w:top w:val="nil"/>
              <w:bottom w:val="nil"/>
            </w:tcBorders>
            <w:shd w:val="clear" w:color="auto" w:fill="FFFFFF" w:themeFill="background1"/>
          </w:tcPr>
          <w:p w14:paraId="35C8A615" w14:textId="35CEE2E4" w:rsidR="00955862" w:rsidRPr="00F71305" w:rsidRDefault="000E781F" w:rsidP="002127B8">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F71305">
              <w:rPr>
                <w:rFonts w:ascii="Times New Roman" w:hAnsi="Times New Roman" w:cs="Times New Roman"/>
              </w:rPr>
              <w:t>80.5 (71.9 – 93.8)</w:t>
            </w:r>
          </w:p>
        </w:tc>
        <w:tc>
          <w:tcPr>
            <w:tcW w:w="2646" w:type="dxa"/>
            <w:gridSpan w:val="3"/>
            <w:tcBorders>
              <w:top w:val="nil"/>
              <w:bottom w:val="nil"/>
            </w:tcBorders>
            <w:shd w:val="clear" w:color="auto" w:fill="FFFFFF" w:themeFill="background1"/>
            <w:vAlign w:val="center"/>
          </w:tcPr>
          <w:p w14:paraId="060AC04C" w14:textId="2E48B15A" w:rsidR="00955862" w:rsidRPr="00F71305" w:rsidRDefault="00955862" w:rsidP="002127B8">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F71305">
              <w:rPr>
                <w:rFonts w:ascii="Times New Roman" w:hAnsi="Times New Roman" w:cs="Times New Roman"/>
              </w:rPr>
              <w:t>84.6 (75.5 – 91.2)</w:t>
            </w:r>
          </w:p>
        </w:tc>
        <w:tc>
          <w:tcPr>
            <w:tcW w:w="2646" w:type="dxa"/>
            <w:gridSpan w:val="3"/>
            <w:tcBorders>
              <w:top w:val="nil"/>
              <w:bottom w:val="nil"/>
            </w:tcBorders>
            <w:shd w:val="clear" w:color="auto" w:fill="FFFFFF" w:themeFill="background1"/>
            <w:vAlign w:val="center"/>
          </w:tcPr>
          <w:p w14:paraId="657FD090" w14:textId="77777777" w:rsidR="00955862" w:rsidRPr="00F71305" w:rsidRDefault="00955862" w:rsidP="002127B8">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F71305">
              <w:rPr>
                <w:rFonts w:ascii="Times New Roman" w:hAnsi="Times New Roman" w:cs="Times New Roman"/>
              </w:rPr>
              <w:t>78.7 (68.9 – 96.1)</w:t>
            </w:r>
          </w:p>
        </w:tc>
      </w:tr>
      <w:tr w:rsidR="00955862" w:rsidRPr="00F71305" w14:paraId="3CBA86A4" w14:textId="77777777" w:rsidTr="002127B8">
        <w:trPr>
          <w:trHeight w:val="307"/>
          <w:jc w:val="center"/>
        </w:trPr>
        <w:tc>
          <w:tcPr>
            <w:cnfStyle w:val="001000000000" w:firstRow="0" w:lastRow="0" w:firstColumn="1" w:lastColumn="0" w:oddVBand="0" w:evenVBand="0" w:oddHBand="0" w:evenHBand="0" w:firstRowFirstColumn="0" w:firstRowLastColumn="0" w:lastRowFirstColumn="0" w:lastRowLastColumn="0"/>
            <w:tcW w:w="5387" w:type="dxa"/>
            <w:tcBorders>
              <w:top w:val="nil"/>
              <w:bottom w:val="nil"/>
            </w:tcBorders>
            <w:shd w:val="clear" w:color="auto" w:fill="FFFFFF" w:themeFill="background1"/>
            <w:vAlign w:val="center"/>
          </w:tcPr>
          <w:p w14:paraId="61E85D8A" w14:textId="77777777" w:rsidR="00955862" w:rsidRPr="00F71305" w:rsidRDefault="00955862" w:rsidP="002127B8">
            <w:pPr>
              <w:spacing w:after="120" w:line="240" w:lineRule="auto"/>
              <w:ind w:left="176"/>
              <w:jc w:val="left"/>
              <w:rPr>
                <w:rFonts w:ascii="Times New Roman" w:hAnsi="Times New Roman" w:cs="Times New Roman"/>
                <w:b w:val="0"/>
              </w:rPr>
            </w:pPr>
            <w:r w:rsidRPr="00F71305">
              <w:rPr>
                <w:rFonts w:ascii="Times New Roman" w:hAnsi="Times New Roman" w:cs="Times New Roman"/>
                <w:b w:val="0"/>
              </w:rPr>
              <w:t>BMI (kg·m</w:t>
            </w:r>
            <w:r w:rsidRPr="00F71305">
              <w:rPr>
                <w:rFonts w:ascii="Times New Roman" w:hAnsi="Times New Roman" w:cs="Times New Roman"/>
                <w:b w:val="0"/>
                <w:vertAlign w:val="superscript"/>
              </w:rPr>
              <w:t>-2</w:t>
            </w:r>
            <w:r w:rsidRPr="00F71305">
              <w:rPr>
                <w:rFonts w:ascii="Times New Roman" w:hAnsi="Times New Roman" w:cs="Times New Roman"/>
                <w:b w:val="0"/>
              </w:rPr>
              <w:t>)</w:t>
            </w:r>
          </w:p>
        </w:tc>
        <w:tc>
          <w:tcPr>
            <w:tcW w:w="2646" w:type="dxa"/>
            <w:gridSpan w:val="3"/>
            <w:tcBorders>
              <w:top w:val="nil"/>
              <w:bottom w:val="nil"/>
            </w:tcBorders>
            <w:shd w:val="clear" w:color="auto" w:fill="FFFFFF" w:themeFill="background1"/>
          </w:tcPr>
          <w:p w14:paraId="06AA28BA" w14:textId="5E521D1D" w:rsidR="00955862" w:rsidRPr="00F71305" w:rsidRDefault="000E781F" w:rsidP="002127B8">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F71305">
              <w:rPr>
                <w:rFonts w:ascii="Times New Roman" w:hAnsi="Times New Roman" w:cs="Times New Roman"/>
              </w:rPr>
              <w:t>30.0 (28.4 – 32.8)</w:t>
            </w:r>
          </w:p>
        </w:tc>
        <w:tc>
          <w:tcPr>
            <w:tcW w:w="2646" w:type="dxa"/>
            <w:gridSpan w:val="3"/>
            <w:tcBorders>
              <w:top w:val="nil"/>
              <w:bottom w:val="nil"/>
            </w:tcBorders>
            <w:shd w:val="clear" w:color="auto" w:fill="FFFFFF" w:themeFill="background1"/>
            <w:vAlign w:val="center"/>
          </w:tcPr>
          <w:p w14:paraId="2A59504D" w14:textId="6D984C0B" w:rsidR="00955862" w:rsidRPr="00F71305" w:rsidRDefault="00955862" w:rsidP="002127B8">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F71305">
              <w:rPr>
                <w:rFonts w:ascii="Times New Roman" w:hAnsi="Times New Roman" w:cs="Times New Roman"/>
              </w:rPr>
              <w:t>28.8 (28.4 – 32.8)</w:t>
            </w:r>
          </w:p>
        </w:tc>
        <w:tc>
          <w:tcPr>
            <w:tcW w:w="2646" w:type="dxa"/>
            <w:gridSpan w:val="3"/>
            <w:tcBorders>
              <w:top w:val="nil"/>
              <w:bottom w:val="nil"/>
            </w:tcBorders>
            <w:shd w:val="clear" w:color="auto" w:fill="FFFFFF" w:themeFill="background1"/>
            <w:vAlign w:val="center"/>
          </w:tcPr>
          <w:p w14:paraId="3F6A534B" w14:textId="77777777" w:rsidR="00955862" w:rsidRPr="00F71305" w:rsidRDefault="00955862" w:rsidP="002127B8">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F71305">
              <w:rPr>
                <w:rFonts w:ascii="Times New Roman" w:hAnsi="Times New Roman" w:cs="Times New Roman"/>
              </w:rPr>
              <w:t>30.6 (26.7 – 32.3)</w:t>
            </w:r>
          </w:p>
        </w:tc>
      </w:tr>
      <w:tr w:rsidR="00403E5D" w:rsidRPr="00F71305" w14:paraId="0DED3530" w14:textId="77777777" w:rsidTr="002127B8">
        <w:trPr>
          <w:cnfStyle w:val="000000100000" w:firstRow="0" w:lastRow="0" w:firstColumn="0" w:lastColumn="0" w:oddVBand="0" w:evenVBand="0" w:oddHBand="1" w:evenHBand="0" w:firstRowFirstColumn="0" w:firstRowLastColumn="0" w:lastRowFirstColumn="0" w:lastRowLastColumn="0"/>
          <w:trHeight w:val="307"/>
          <w:jc w:val="center"/>
        </w:trPr>
        <w:tc>
          <w:tcPr>
            <w:cnfStyle w:val="001000000000" w:firstRow="0" w:lastRow="0" w:firstColumn="1" w:lastColumn="0" w:oddVBand="0" w:evenVBand="0" w:oddHBand="0" w:evenHBand="0" w:firstRowFirstColumn="0" w:firstRowLastColumn="0" w:lastRowFirstColumn="0" w:lastRowLastColumn="0"/>
            <w:tcW w:w="5387" w:type="dxa"/>
            <w:tcBorders>
              <w:top w:val="nil"/>
              <w:bottom w:val="nil"/>
            </w:tcBorders>
            <w:shd w:val="clear" w:color="auto" w:fill="FFFFFF" w:themeFill="background1"/>
            <w:vAlign w:val="center"/>
          </w:tcPr>
          <w:p w14:paraId="68B3882C" w14:textId="7DE5635E" w:rsidR="00403E5D" w:rsidRPr="00092D85" w:rsidRDefault="00403E5D" w:rsidP="00FF2942">
            <w:pPr>
              <w:spacing w:after="120" w:line="240" w:lineRule="auto"/>
              <w:ind w:left="176"/>
              <w:jc w:val="left"/>
              <w:rPr>
                <w:rFonts w:ascii="Times New Roman" w:hAnsi="Times New Roman" w:cs="Times New Roman"/>
                <w:b w:val="0"/>
                <w:vertAlign w:val="superscript"/>
              </w:rPr>
            </w:pPr>
            <w:r>
              <w:rPr>
                <w:rFonts w:ascii="Times New Roman" w:hAnsi="Times New Roman" w:cs="Times New Roman"/>
                <w:b w:val="0"/>
              </w:rPr>
              <w:t>Obesity prevalence</w:t>
            </w:r>
            <w:r w:rsidR="00EB6E7E">
              <w:rPr>
                <w:rFonts w:ascii="Times New Roman" w:hAnsi="Times New Roman" w:cs="Times New Roman"/>
                <w:b w:val="0"/>
              </w:rPr>
              <w:t xml:space="preserve"> (</w:t>
            </w:r>
            <w:r w:rsidR="00EB6E7E">
              <w:rPr>
                <w:rFonts w:ascii="Times New Roman" w:hAnsi="Times New Roman" w:cs="Times New Roman"/>
                <w:b w:val="0"/>
                <w:i/>
              </w:rPr>
              <w:t xml:space="preserve">n </w:t>
            </w:r>
            <w:r w:rsidR="00EB6E7E">
              <w:rPr>
                <w:rFonts w:ascii="Times New Roman" w:hAnsi="Times New Roman" w:cs="Times New Roman"/>
                <w:b w:val="0"/>
              </w:rPr>
              <w:t>(%))</w:t>
            </w:r>
            <w:r>
              <w:rPr>
                <w:rFonts w:ascii="Times New Roman" w:hAnsi="Times New Roman" w:cs="Times New Roman"/>
                <w:b w:val="0"/>
              </w:rPr>
              <w:t xml:space="preserve"> </w:t>
            </w:r>
            <w:r w:rsidR="00FF2942">
              <w:rPr>
                <w:rFonts w:ascii="Times New Roman" w:hAnsi="Times New Roman" w:cs="Times New Roman"/>
                <w:b w:val="0"/>
                <w:vertAlign w:val="superscript"/>
              </w:rPr>
              <w:t>*</w:t>
            </w:r>
          </w:p>
        </w:tc>
        <w:tc>
          <w:tcPr>
            <w:tcW w:w="2646" w:type="dxa"/>
            <w:gridSpan w:val="3"/>
            <w:tcBorders>
              <w:top w:val="nil"/>
              <w:bottom w:val="nil"/>
            </w:tcBorders>
            <w:shd w:val="clear" w:color="auto" w:fill="FFFFFF" w:themeFill="background1"/>
          </w:tcPr>
          <w:p w14:paraId="4A7BEBBB" w14:textId="31E21CC6" w:rsidR="00403E5D" w:rsidRPr="00F71305" w:rsidRDefault="00EB6E7E" w:rsidP="002127B8">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13 (57%)</w:t>
            </w:r>
          </w:p>
        </w:tc>
        <w:tc>
          <w:tcPr>
            <w:tcW w:w="2646" w:type="dxa"/>
            <w:gridSpan w:val="3"/>
            <w:tcBorders>
              <w:top w:val="nil"/>
              <w:bottom w:val="nil"/>
            </w:tcBorders>
            <w:shd w:val="clear" w:color="auto" w:fill="FFFFFF" w:themeFill="background1"/>
            <w:vAlign w:val="center"/>
          </w:tcPr>
          <w:p w14:paraId="0F0F466B" w14:textId="1073C184" w:rsidR="00403E5D" w:rsidRPr="00F71305" w:rsidRDefault="00EB6E7E" w:rsidP="002127B8">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6 (46%)</w:t>
            </w:r>
          </w:p>
        </w:tc>
        <w:tc>
          <w:tcPr>
            <w:tcW w:w="2646" w:type="dxa"/>
            <w:gridSpan w:val="3"/>
            <w:tcBorders>
              <w:top w:val="nil"/>
              <w:bottom w:val="nil"/>
            </w:tcBorders>
            <w:shd w:val="clear" w:color="auto" w:fill="FFFFFF" w:themeFill="background1"/>
            <w:vAlign w:val="center"/>
          </w:tcPr>
          <w:p w14:paraId="580D3669" w14:textId="561D44CE" w:rsidR="00403E5D" w:rsidRPr="00F71305" w:rsidRDefault="00EB6E7E" w:rsidP="002127B8">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7 (70%)</w:t>
            </w:r>
          </w:p>
        </w:tc>
      </w:tr>
      <w:tr w:rsidR="00955862" w:rsidRPr="00F71305" w14:paraId="65768C35" w14:textId="77777777" w:rsidTr="002127B8">
        <w:trPr>
          <w:trHeight w:val="307"/>
          <w:jc w:val="center"/>
        </w:trPr>
        <w:tc>
          <w:tcPr>
            <w:cnfStyle w:val="001000000000" w:firstRow="0" w:lastRow="0" w:firstColumn="1" w:lastColumn="0" w:oddVBand="0" w:evenVBand="0" w:oddHBand="0" w:evenHBand="0" w:firstRowFirstColumn="0" w:firstRowLastColumn="0" w:lastRowFirstColumn="0" w:lastRowLastColumn="0"/>
            <w:tcW w:w="5387" w:type="dxa"/>
            <w:tcBorders>
              <w:top w:val="nil"/>
              <w:bottom w:val="nil"/>
            </w:tcBorders>
            <w:shd w:val="clear" w:color="auto" w:fill="FFFFFF" w:themeFill="background1"/>
            <w:vAlign w:val="center"/>
          </w:tcPr>
          <w:p w14:paraId="5ACC06BC" w14:textId="07EC6F9D" w:rsidR="00955862" w:rsidRPr="00F71305" w:rsidRDefault="00955862" w:rsidP="00FF2942">
            <w:pPr>
              <w:spacing w:after="120" w:line="240" w:lineRule="auto"/>
              <w:ind w:left="176"/>
              <w:jc w:val="left"/>
              <w:rPr>
                <w:rFonts w:ascii="Times New Roman" w:hAnsi="Times New Roman" w:cs="Times New Roman"/>
                <w:b w:val="0"/>
              </w:rPr>
            </w:pPr>
            <w:r w:rsidRPr="00F71305">
              <w:rPr>
                <w:rFonts w:ascii="Times New Roman" w:hAnsi="Times New Roman" w:cs="Times New Roman"/>
                <w:b w:val="0"/>
              </w:rPr>
              <w:t>Waist circumference (cm)</w:t>
            </w:r>
            <w:r w:rsidR="002D1F3E" w:rsidRPr="00F71305">
              <w:rPr>
                <w:rFonts w:ascii="Times New Roman" w:hAnsi="Times New Roman" w:cs="Times New Roman"/>
                <w:b w:val="0"/>
              </w:rPr>
              <w:t xml:space="preserve"> </w:t>
            </w:r>
            <w:r w:rsidR="00FF2942">
              <w:rPr>
                <w:rFonts w:ascii="Times New Roman" w:hAnsi="Times New Roman" w:cs="Times New Roman"/>
                <w:b w:val="0"/>
                <w:vertAlign w:val="superscript"/>
              </w:rPr>
              <w:t>†</w:t>
            </w:r>
          </w:p>
        </w:tc>
        <w:tc>
          <w:tcPr>
            <w:tcW w:w="2646" w:type="dxa"/>
            <w:gridSpan w:val="3"/>
            <w:tcBorders>
              <w:top w:val="nil"/>
              <w:bottom w:val="nil"/>
            </w:tcBorders>
            <w:shd w:val="clear" w:color="auto" w:fill="FFFFFF" w:themeFill="background1"/>
          </w:tcPr>
          <w:p w14:paraId="31ED6AF7" w14:textId="6DD7722E" w:rsidR="00955862" w:rsidRPr="00F71305" w:rsidRDefault="000E781F" w:rsidP="002127B8">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F71305">
              <w:rPr>
                <w:rFonts w:ascii="Times New Roman" w:hAnsi="Times New Roman" w:cs="Times New Roman"/>
              </w:rPr>
              <w:t>100.8 (97.6 – 109.1)</w:t>
            </w:r>
          </w:p>
        </w:tc>
        <w:tc>
          <w:tcPr>
            <w:tcW w:w="2646" w:type="dxa"/>
            <w:gridSpan w:val="3"/>
            <w:tcBorders>
              <w:top w:val="nil"/>
              <w:bottom w:val="nil"/>
            </w:tcBorders>
            <w:shd w:val="clear" w:color="auto" w:fill="FFFFFF" w:themeFill="background1"/>
            <w:vAlign w:val="center"/>
          </w:tcPr>
          <w:p w14:paraId="602B4D3C" w14:textId="48E91C3F" w:rsidR="00955862" w:rsidRPr="00F71305" w:rsidRDefault="00955862" w:rsidP="002127B8">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F71305">
              <w:rPr>
                <w:rFonts w:ascii="Times New Roman" w:hAnsi="Times New Roman" w:cs="Times New Roman"/>
              </w:rPr>
              <w:t>101.6 (98.0 – 106.9)</w:t>
            </w:r>
          </w:p>
        </w:tc>
        <w:tc>
          <w:tcPr>
            <w:tcW w:w="2646" w:type="dxa"/>
            <w:gridSpan w:val="3"/>
            <w:tcBorders>
              <w:top w:val="nil"/>
              <w:bottom w:val="nil"/>
            </w:tcBorders>
            <w:shd w:val="clear" w:color="auto" w:fill="FFFFFF" w:themeFill="background1"/>
            <w:vAlign w:val="center"/>
          </w:tcPr>
          <w:p w14:paraId="783EE90F" w14:textId="77777777" w:rsidR="00955862" w:rsidRPr="00F71305" w:rsidRDefault="00955862" w:rsidP="002127B8">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F71305">
              <w:rPr>
                <w:rFonts w:ascii="Times New Roman" w:hAnsi="Times New Roman" w:cs="Times New Roman"/>
              </w:rPr>
              <w:t>99.5 (95.0 – 109.5)</w:t>
            </w:r>
          </w:p>
        </w:tc>
      </w:tr>
      <w:tr w:rsidR="00955862" w:rsidRPr="00F71305" w14:paraId="7F532ED5" w14:textId="77777777" w:rsidTr="002127B8">
        <w:trPr>
          <w:cnfStyle w:val="000000100000" w:firstRow="0" w:lastRow="0" w:firstColumn="0" w:lastColumn="0" w:oddVBand="0" w:evenVBand="0" w:oddHBand="1" w:evenHBand="0" w:firstRowFirstColumn="0" w:firstRowLastColumn="0" w:lastRowFirstColumn="0" w:lastRowLastColumn="0"/>
          <w:trHeight w:val="237"/>
          <w:jc w:val="center"/>
        </w:trPr>
        <w:tc>
          <w:tcPr>
            <w:cnfStyle w:val="001000000000" w:firstRow="0" w:lastRow="0" w:firstColumn="1" w:lastColumn="0" w:oddVBand="0" w:evenVBand="0" w:oddHBand="0" w:evenHBand="0" w:firstRowFirstColumn="0" w:firstRowLastColumn="0" w:lastRowFirstColumn="0" w:lastRowLastColumn="0"/>
            <w:tcW w:w="5387" w:type="dxa"/>
            <w:tcBorders>
              <w:top w:val="nil"/>
              <w:bottom w:val="nil"/>
            </w:tcBorders>
            <w:shd w:val="clear" w:color="auto" w:fill="FFFFFF" w:themeFill="background1"/>
            <w:vAlign w:val="center"/>
          </w:tcPr>
          <w:p w14:paraId="598D252D" w14:textId="77777777" w:rsidR="00955862" w:rsidRPr="00F71305" w:rsidRDefault="00955862" w:rsidP="002127B8">
            <w:pPr>
              <w:spacing w:after="120" w:line="240" w:lineRule="auto"/>
              <w:jc w:val="left"/>
              <w:rPr>
                <w:rFonts w:ascii="Times New Roman" w:hAnsi="Times New Roman" w:cs="Times New Roman"/>
                <w:b w:val="0"/>
                <w:i/>
              </w:rPr>
            </w:pPr>
            <w:r w:rsidRPr="00F71305">
              <w:rPr>
                <w:rFonts w:ascii="Times New Roman" w:hAnsi="Times New Roman" w:cs="Times New Roman"/>
                <w:b w:val="0"/>
                <w:i/>
              </w:rPr>
              <w:t xml:space="preserve">Glycaemic Control and Insulin Sensitivity </w:t>
            </w:r>
          </w:p>
        </w:tc>
        <w:tc>
          <w:tcPr>
            <w:tcW w:w="1134" w:type="dxa"/>
            <w:tcBorders>
              <w:top w:val="nil"/>
              <w:bottom w:val="nil"/>
            </w:tcBorders>
            <w:shd w:val="clear" w:color="auto" w:fill="FFFFFF" w:themeFill="background1"/>
          </w:tcPr>
          <w:p w14:paraId="0192FDB2" w14:textId="77777777" w:rsidR="00955862" w:rsidRPr="00F71305" w:rsidRDefault="00955862" w:rsidP="002127B8">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1134" w:type="dxa"/>
            <w:tcBorders>
              <w:top w:val="nil"/>
              <w:bottom w:val="nil"/>
            </w:tcBorders>
            <w:shd w:val="clear" w:color="auto" w:fill="FFFFFF" w:themeFill="background1"/>
            <w:vAlign w:val="center"/>
          </w:tcPr>
          <w:p w14:paraId="16D81EFE" w14:textId="6212AD66" w:rsidR="00955862" w:rsidRPr="00F71305" w:rsidRDefault="00955862" w:rsidP="002127B8">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1134" w:type="dxa"/>
            <w:gridSpan w:val="2"/>
            <w:tcBorders>
              <w:top w:val="nil"/>
              <w:bottom w:val="nil"/>
            </w:tcBorders>
            <w:shd w:val="clear" w:color="auto" w:fill="FFFFFF" w:themeFill="background1"/>
          </w:tcPr>
          <w:p w14:paraId="7C29C279" w14:textId="77777777" w:rsidR="00955862" w:rsidRPr="00F71305" w:rsidRDefault="00955862" w:rsidP="002127B8">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1134" w:type="dxa"/>
            <w:tcBorders>
              <w:top w:val="nil"/>
              <w:bottom w:val="nil"/>
            </w:tcBorders>
            <w:shd w:val="clear" w:color="auto" w:fill="FFFFFF" w:themeFill="background1"/>
            <w:vAlign w:val="center"/>
          </w:tcPr>
          <w:p w14:paraId="691691BE" w14:textId="77777777" w:rsidR="00955862" w:rsidRPr="00F71305" w:rsidRDefault="00955862" w:rsidP="002127B8">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1134" w:type="dxa"/>
            <w:gridSpan w:val="2"/>
            <w:tcBorders>
              <w:top w:val="nil"/>
              <w:bottom w:val="nil"/>
            </w:tcBorders>
            <w:shd w:val="clear" w:color="auto" w:fill="FFFFFF" w:themeFill="background1"/>
            <w:vAlign w:val="center"/>
          </w:tcPr>
          <w:p w14:paraId="21E2148B" w14:textId="77777777" w:rsidR="00955862" w:rsidRPr="00F71305" w:rsidRDefault="00955862" w:rsidP="002127B8">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1134" w:type="dxa"/>
            <w:tcBorders>
              <w:top w:val="nil"/>
              <w:bottom w:val="nil"/>
            </w:tcBorders>
            <w:shd w:val="clear" w:color="auto" w:fill="FFFFFF" w:themeFill="background1"/>
          </w:tcPr>
          <w:p w14:paraId="793AEF43" w14:textId="77777777" w:rsidR="00955862" w:rsidRPr="00F71305" w:rsidRDefault="00955862" w:rsidP="002127B8">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1134" w:type="dxa"/>
            <w:tcBorders>
              <w:top w:val="nil"/>
              <w:bottom w:val="nil"/>
            </w:tcBorders>
            <w:shd w:val="clear" w:color="auto" w:fill="FFFFFF" w:themeFill="background1"/>
            <w:vAlign w:val="center"/>
          </w:tcPr>
          <w:p w14:paraId="64F9C437" w14:textId="77777777" w:rsidR="00955862" w:rsidRPr="00F71305" w:rsidRDefault="00955862" w:rsidP="002127B8">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955862" w:rsidRPr="00F71305" w14:paraId="29FBFF28" w14:textId="77777777" w:rsidTr="002127B8">
        <w:trPr>
          <w:trHeight w:val="307"/>
          <w:jc w:val="center"/>
        </w:trPr>
        <w:tc>
          <w:tcPr>
            <w:cnfStyle w:val="001000000000" w:firstRow="0" w:lastRow="0" w:firstColumn="1" w:lastColumn="0" w:oddVBand="0" w:evenVBand="0" w:oddHBand="0" w:evenHBand="0" w:firstRowFirstColumn="0" w:firstRowLastColumn="0" w:lastRowFirstColumn="0" w:lastRowLastColumn="0"/>
            <w:tcW w:w="5387" w:type="dxa"/>
            <w:tcBorders>
              <w:top w:val="nil"/>
              <w:bottom w:val="nil"/>
            </w:tcBorders>
            <w:shd w:val="clear" w:color="auto" w:fill="FFFFFF" w:themeFill="background1"/>
            <w:vAlign w:val="center"/>
          </w:tcPr>
          <w:p w14:paraId="3538ACAC" w14:textId="77777777" w:rsidR="00955862" w:rsidRPr="00F71305" w:rsidRDefault="00955862" w:rsidP="002127B8">
            <w:pPr>
              <w:spacing w:after="120" w:line="240" w:lineRule="auto"/>
              <w:ind w:left="176"/>
              <w:jc w:val="left"/>
              <w:rPr>
                <w:rFonts w:ascii="Times New Roman" w:hAnsi="Times New Roman" w:cs="Times New Roman"/>
                <w:b w:val="0"/>
              </w:rPr>
            </w:pPr>
            <w:r w:rsidRPr="00F71305">
              <w:rPr>
                <w:rFonts w:ascii="Times New Roman" w:hAnsi="Times New Roman" w:cs="Times New Roman"/>
                <w:b w:val="0"/>
              </w:rPr>
              <w:t>HbA1c (%)</w:t>
            </w:r>
          </w:p>
        </w:tc>
        <w:tc>
          <w:tcPr>
            <w:tcW w:w="2646" w:type="dxa"/>
            <w:gridSpan w:val="3"/>
            <w:tcBorders>
              <w:top w:val="nil"/>
              <w:bottom w:val="nil"/>
            </w:tcBorders>
            <w:shd w:val="clear" w:color="auto" w:fill="FFFFFF" w:themeFill="background1"/>
          </w:tcPr>
          <w:p w14:paraId="55A9520D" w14:textId="3AC446C2" w:rsidR="00955862" w:rsidRPr="00F71305" w:rsidRDefault="000E781F" w:rsidP="002127B8">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F71305">
              <w:rPr>
                <w:rFonts w:ascii="Times New Roman" w:hAnsi="Times New Roman" w:cs="Times New Roman"/>
              </w:rPr>
              <w:t>5.9 (5.8 – 6.1)</w:t>
            </w:r>
          </w:p>
        </w:tc>
        <w:tc>
          <w:tcPr>
            <w:tcW w:w="2646" w:type="dxa"/>
            <w:gridSpan w:val="3"/>
            <w:tcBorders>
              <w:top w:val="nil"/>
              <w:bottom w:val="nil"/>
            </w:tcBorders>
            <w:shd w:val="clear" w:color="auto" w:fill="FFFFFF" w:themeFill="background1"/>
            <w:vAlign w:val="center"/>
          </w:tcPr>
          <w:p w14:paraId="5A450FBC" w14:textId="7F1B4EC2" w:rsidR="00955862" w:rsidRPr="00F71305" w:rsidRDefault="00955862" w:rsidP="002127B8">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F71305">
              <w:rPr>
                <w:rFonts w:ascii="Times New Roman" w:hAnsi="Times New Roman" w:cs="Times New Roman"/>
              </w:rPr>
              <w:t>5.9 (5.8 – 6.0)</w:t>
            </w:r>
          </w:p>
        </w:tc>
        <w:tc>
          <w:tcPr>
            <w:tcW w:w="2646" w:type="dxa"/>
            <w:gridSpan w:val="3"/>
            <w:tcBorders>
              <w:top w:val="nil"/>
              <w:bottom w:val="nil"/>
            </w:tcBorders>
            <w:shd w:val="clear" w:color="auto" w:fill="FFFFFF" w:themeFill="background1"/>
            <w:vAlign w:val="center"/>
          </w:tcPr>
          <w:p w14:paraId="2679838E" w14:textId="77777777" w:rsidR="00955862" w:rsidRPr="00F71305" w:rsidRDefault="00955862" w:rsidP="002127B8">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F71305">
              <w:rPr>
                <w:rFonts w:ascii="Times New Roman" w:hAnsi="Times New Roman" w:cs="Times New Roman"/>
              </w:rPr>
              <w:t>6.1 (6.0 – 6.1)</w:t>
            </w:r>
          </w:p>
        </w:tc>
      </w:tr>
      <w:tr w:rsidR="00955862" w:rsidRPr="00F71305" w14:paraId="6C4BDA0D" w14:textId="77777777" w:rsidTr="002127B8">
        <w:trPr>
          <w:cnfStyle w:val="000000100000" w:firstRow="0" w:lastRow="0" w:firstColumn="0" w:lastColumn="0" w:oddVBand="0" w:evenVBand="0" w:oddHBand="1" w:evenHBand="0" w:firstRowFirstColumn="0" w:firstRowLastColumn="0" w:lastRowFirstColumn="0" w:lastRowLastColumn="0"/>
          <w:trHeight w:val="307"/>
          <w:jc w:val="center"/>
        </w:trPr>
        <w:tc>
          <w:tcPr>
            <w:cnfStyle w:val="001000000000" w:firstRow="0" w:lastRow="0" w:firstColumn="1" w:lastColumn="0" w:oddVBand="0" w:evenVBand="0" w:oddHBand="0" w:evenHBand="0" w:firstRowFirstColumn="0" w:firstRowLastColumn="0" w:lastRowFirstColumn="0" w:lastRowLastColumn="0"/>
            <w:tcW w:w="5387" w:type="dxa"/>
            <w:tcBorders>
              <w:top w:val="nil"/>
              <w:bottom w:val="nil"/>
            </w:tcBorders>
            <w:shd w:val="clear" w:color="auto" w:fill="FFFFFF" w:themeFill="background1"/>
            <w:vAlign w:val="center"/>
          </w:tcPr>
          <w:p w14:paraId="43787D78" w14:textId="77777777" w:rsidR="00955862" w:rsidRPr="00F71305" w:rsidRDefault="00955862" w:rsidP="002127B8">
            <w:pPr>
              <w:spacing w:after="120" w:line="240" w:lineRule="auto"/>
              <w:ind w:left="176"/>
              <w:jc w:val="left"/>
              <w:rPr>
                <w:rFonts w:ascii="Times New Roman" w:hAnsi="Times New Roman" w:cs="Times New Roman"/>
                <w:b w:val="0"/>
              </w:rPr>
            </w:pPr>
            <w:r w:rsidRPr="00F71305">
              <w:rPr>
                <w:rFonts w:ascii="Times New Roman" w:hAnsi="Times New Roman" w:cs="Times New Roman"/>
                <w:b w:val="0"/>
              </w:rPr>
              <w:t>HbA1c (mmol·mol</w:t>
            </w:r>
            <w:r w:rsidRPr="00F71305">
              <w:rPr>
                <w:rFonts w:ascii="Times New Roman" w:hAnsi="Times New Roman" w:cs="Times New Roman"/>
                <w:b w:val="0"/>
                <w:vertAlign w:val="superscript"/>
              </w:rPr>
              <w:t>-1</w:t>
            </w:r>
            <w:r w:rsidRPr="00F71305">
              <w:rPr>
                <w:rFonts w:ascii="Times New Roman" w:hAnsi="Times New Roman" w:cs="Times New Roman"/>
                <w:b w:val="0"/>
              </w:rPr>
              <w:t>)</w:t>
            </w:r>
          </w:p>
        </w:tc>
        <w:tc>
          <w:tcPr>
            <w:tcW w:w="2646" w:type="dxa"/>
            <w:gridSpan w:val="3"/>
            <w:tcBorders>
              <w:top w:val="nil"/>
              <w:bottom w:val="nil"/>
            </w:tcBorders>
            <w:shd w:val="clear" w:color="auto" w:fill="FFFFFF" w:themeFill="background1"/>
          </w:tcPr>
          <w:p w14:paraId="149ED478" w14:textId="6AC2E46F" w:rsidR="00955862" w:rsidRPr="00F71305" w:rsidRDefault="000E781F" w:rsidP="002127B8">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F71305">
              <w:rPr>
                <w:rFonts w:ascii="Times New Roman" w:hAnsi="Times New Roman" w:cs="Times New Roman"/>
              </w:rPr>
              <w:t>41.0 (39.9 – 43.2)</w:t>
            </w:r>
          </w:p>
        </w:tc>
        <w:tc>
          <w:tcPr>
            <w:tcW w:w="2646" w:type="dxa"/>
            <w:gridSpan w:val="3"/>
            <w:tcBorders>
              <w:top w:val="nil"/>
              <w:bottom w:val="nil"/>
            </w:tcBorders>
            <w:shd w:val="clear" w:color="auto" w:fill="FFFFFF" w:themeFill="background1"/>
            <w:vAlign w:val="center"/>
          </w:tcPr>
          <w:p w14:paraId="00723991" w14:textId="5BBD9F8D" w:rsidR="00955862" w:rsidRPr="00F71305" w:rsidRDefault="00955862" w:rsidP="002127B8">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r w:rsidRPr="00F71305">
              <w:rPr>
                <w:rFonts w:ascii="Times New Roman" w:hAnsi="Times New Roman" w:cs="Times New Roman"/>
                <w:color w:val="auto"/>
              </w:rPr>
              <w:t>41.0 (39.3 – 42.1)</w:t>
            </w:r>
          </w:p>
        </w:tc>
        <w:tc>
          <w:tcPr>
            <w:tcW w:w="2646" w:type="dxa"/>
            <w:gridSpan w:val="3"/>
            <w:tcBorders>
              <w:top w:val="nil"/>
              <w:bottom w:val="nil"/>
            </w:tcBorders>
            <w:shd w:val="clear" w:color="auto" w:fill="FFFFFF" w:themeFill="background1"/>
            <w:vAlign w:val="center"/>
          </w:tcPr>
          <w:p w14:paraId="39172267" w14:textId="77777777" w:rsidR="00955862" w:rsidRPr="00F71305" w:rsidRDefault="00955862" w:rsidP="002127B8">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r w:rsidRPr="00F71305">
              <w:rPr>
                <w:rFonts w:ascii="Times New Roman" w:hAnsi="Times New Roman" w:cs="Times New Roman"/>
                <w:color w:val="auto"/>
              </w:rPr>
              <w:t>42.6 (41.8 – 43.2)</w:t>
            </w:r>
          </w:p>
        </w:tc>
      </w:tr>
      <w:tr w:rsidR="00955862" w:rsidRPr="00F71305" w14:paraId="58FCA443" w14:textId="77777777" w:rsidTr="002127B8">
        <w:trPr>
          <w:trHeight w:val="307"/>
          <w:jc w:val="center"/>
        </w:trPr>
        <w:tc>
          <w:tcPr>
            <w:cnfStyle w:val="001000000000" w:firstRow="0" w:lastRow="0" w:firstColumn="1" w:lastColumn="0" w:oddVBand="0" w:evenVBand="0" w:oddHBand="0" w:evenHBand="0" w:firstRowFirstColumn="0" w:firstRowLastColumn="0" w:lastRowFirstColumn="0" w:lastRowLastColumn="0"/>
            <w:tcW w:w="5387" w:type="dxa"/>
            <w:tcBorders>
              <w:top w:val="nil"/>
              <w:bottom w:val="nil"/>
            </w:tcBorders>
            <w:shd w:val="clear" w:color="auto" w:fill="FFFFFF" w:themeFill="background1"/>
            <w:vAlign w:val="center"/>
          </w:tcPr>
          <w:p w14:paraId="34F90D8C" w14:textId="68800751" w:rsidR="00955862" w:rsidRPr="00F71305" w:rsidRDefault="00955862" w:rsidP="002127B8">
            <w:pPr>
              <w:spacing w:after="120" w:line="240" w:lineRule="auto"/>
              <w:ind w:left="176"/>
              <w:jc w:val="left"/>
              <w:rPr>
                <w:rFonts w:ascii="Times New Roman" w:hAnsi="Times New Roman" w:cs="Times New Roman"/>
                <w:b w:val="0"/>
              </w:rPr>
            </w:pPr>
            <w:r w:rsidRPr="00F71305">
              <w:rPr>
                <w:rFonts w:ascii="Times New Roman" w:hAnsi="Times New Roman" w:cs="Times New Roman"/>
                <w:b w:val="0"/>
              </w:rPr>
              <w:t>Fasted plasma glucose (mmol·L</w:t>
            </w:r>
            <w:r w:rsidRPr="00F71305">
              <w:rPr>
                <w:rFonts w:ascii="Times New Roman" w:hAnsi="Times New Roman" w:cs="Times New Roman"/>
                <w:b w:val="0"/>
                <w:vertAlign w:val="superscript"/>
              </w:rPr>
              <w:t>-1</w:t>
            </w:r>
            <w:r w:rsidRPr="00F71305">
              <w:rPr>
                <w:rFonts w:ascii="Times New Roman" w:hAnsi="Times New Roman" w:cs="Times New Roman"/>
                <w:b w:val="0"/>
              </w:rPr>
              <w:t>)</w:t>
            </w:r>
          </w:p>
        </w:tc>
        <w:tc>
          <w:tcPr>
            <w:tcW w:w="2646" w:type="dxa"/>
            <w:gridSpan w:val="3"/>
            <w:tcBorders>
              <w:top w:val="nil"/>
              <w:bottom w:val="nil"/>
            </w:tcBorders>
            <w:shd w:val="clear" w:color="auto" w:fill="FFFFFF" w:themeFill="background1"/>
          </w:tcPr>
          <w:p w14:paraId="22F744BF" w14:textId="325A20EC" w:rsidR="00955862" w:rsidRPr="00F71305" w:rsidRDefault="000E781F" w:rsidP="002127B8">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F71305">
              <w:rPr>
                <w:rFonts w:ascii="Times New Roman" w:hAnsi="Times New Roman" w:cs="Times New Roman"/>
              </w:rPr>
              <w:t>5.3 (5.0 – 5.6)</w:t>
            </w:r>
          </w:p>
        </w:tc>
        <w:tc>
          <w:tcPr>
            <w:tcW w:w="2646" w:type="dxa"/>
            <w:gridSpan w:val="3"/>
            <w:tcBorders>
              <w:top w:val="nil"/>
              <w:bottom w:val="nil"/>
            </w:tcBorders>
            <w:shd w:val="clear" w:color="auto" w:fill="FFFFFF" w:themeFill="background1"/>
            <w:vAlign w:val="center"/>
          </w:tcPr>
          <w:p w14:paraId="51899231" w14:textId="2C49B6D1" w:rsidR="00955862" w:rsidRPr="00F71305" w:rsidRDefault="00955862" w:rsidP="002127B8">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F71305">
              <w:rPr>
                <w:rFonts w:ascii="Times New Roman" w:hAnsi="Times New Roman" w:cs="Times New Roman"/>
              </w:rPr>
              <w:t>5.3 (5.1 – 5.7)</w:t>
            </w:r>
          </w:p>
        </w:tc>
        <w:tc>
          <w:tcPr>
            <w:tcW w:w="2646" w:type="dxa"/>
            <w:gridSpan w:val="3"/>
            <w:tcBorders>
              <w:top w:val="nil"/>
              <w:bottom w:val="nil"/>
            </w:tcBorders>
            <w:shd w:val="clear" w:color="auto" w:fill="FFFFFF" w:themeFill="background1"/>
            <w:vAlign w:val="center"/>
          </w:tcPr>
          <w:p w14:paraId="25BA55F1" w14:textId="77777777" w:rsidR="00955862" w:rsidRPr="00F71305" w:rsidRDefault="00955862" w:rsidP="002127B8">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F71305">
              <w:rPr>
                <w:rFonts w:ascii="Times New Roman" w:hAnsi="Times New Roman" w:cs="Times New Roman"/>
              </w:rPr>
              <w:t>5.4 (5.0 – 5.6)</w:t>
            </w:r>
          </w:p>
        </w:tc>
      </w:tr>
      <w:tr w:rsidR="00955862" w:rsidRPr="00F71305" w14:paraId="47A999A7" w14:textId="77777777" w:rsidTr="002127B8">
        <w:trPr>
          <w:cnfStyle w:val="000000100000" w:firstRow="0" w:lastRow="0" w:firstColumn="0" w:lastColumn="0" w:oddVBand="0" w:evenVBand="0" w:oddHBand="1" w:evenHBand="0" w:firstRowFirstColumn="0" w:firstRowLastColumn="0" w:lastRowFirstColumn="0" w:lastRowLastColumn="0"/>
          <w:trHeight w:val="307"/>
          <w:jc w:val="center"/>
        </w:trPr>
        <w:tc>
          <w:tcPr>
            <w:cnfStyle w:val="001000000000" w:firstRow="0" w:lastRow="0" w:firstColumn="1" w:lastColumn="0" w:oddVBand="0" w:evenVBand="0" w:oddHBand="0" w:evenHBand="0" w:firstRowFirstColumn="0" w:firstRowLastColumn="0" w:lastRowFirstColumn="0" w:lastRowLastColumn="0"/>
            <w:tcW w:w="5387" w:type="dxa"/>
            <w:tcBorders>
              <w:top w:val="nil"/>
              <w:bottom w:val="nil"/>
            </w:tcBorders>
            <w:shd w:val="clear" w:color="auto" w:fill="FFFFFF" w:themeFill="background1"/>
            <w:vAlign w:val="center"/>
          </w:tcPr>
          <w:p w14:paraId="6F367CF9" w14:textId="747A7E16" w:rsidR="00955862" w:rsidRPr="00F71305" w:rsidRDefault="00955862" w:rsidP="002127B8">
            <w:pPr>
              <w:spacing w:after="120" w:line="240" w:lineRule="auto"/>
              <w:ind w:left="176"/>
              <w:jc w:val="left"/>
              <w:rPr>
                <w:rFonts w:ascii="Times New Roman" w:hAnsi="Times New Roman" w:cs="Times New Roman"/>
                <w:b w:val="0"/>
              </w:rPr>
            </w:pPr>
            <w:r w:rsidRPr="00F71305">
              <w:rPr>
                <w:rFonts w:ascii="Times New Roman" w:hAnsi="Times New Roman" w:cs="Times New Roman"/>
                <w:b w:val="0"/>
              </w:rPr>
              <w:t>Fasted plasma insulin (mU·L</w:t>
            </w:r>
            <w:r w:rsidRPr="00F71305">
              <w:rPr>
                <w:rFonts w:ascii="Times New Roman" w:hAnsi="Times New Roman" w:cs="Times New Roman"/>
                <w:b w:val="0"/>
                <w:vertAlign w:val="superscript"/>
              </w:rPr>
              <w:t>-1</w:t>
            </w:r>
            <w:r w:rsidRPr="00F71305">
              <w:rPr>
                <w:rFonts w:ascii="Times New Roman" w:hAnsi="Times New Roman" w:cs="Times New Roman"/>
                <w:b w:val="0"/>
              </w:rPr>
              <w:t>)</w:t>
            </w:r>
          </w:p>
        </w:tc>
        <w:tc>
          <w:tcPr>
            <w:tcW w:w="2646" w:type="dxa"/>
            <w:gridSpan w:val="3"/>
            <w:tcBorders>
              <w:top w:val="nil"/>
              <w:bottom w:val="nil"/>
            </w:tcBorders>
            <w:shd w:val="clear" w:color="auto" w:fill="FFFFFF" w:themeFill="background1"/>
          </w:tcPr>
          <w:p w14:paraId="5C417517" w14:textId="57813A3A" w:rsidR="00955862" w:rsidRPr="00F71305" w:rsidRDefault="000E781F" w:rsidP="002127B8">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F71305">
              <w:rPr>
                <w:rFonts w:ascii="Times New Roman" w:hAnsi="Times New Roman" w:cs="Times New Roman"/>
              </w:rPr>
              <w:t>12.6 (8.8 – 16.9)</w:t>
            </w:r>
          </w:p>
        </w:tc>
        <w:tc>
          <w:tcPr>
            <w:tcW w:w="2646" w:type="dxa"/>
            <w:gridSpan w:val="3"/>
            <w:tcBorders>
              <w:top w:val="nil"/>
              <w:bottom w:val="nil"/>
            </w:tcBorders>
            <w:shd w:val="clear" w:color="auto" w:fill="FFFFFF" w:themeFill="background1"/>
            <w:vAlign w:val="center"/>
          </w:tcPr>
          <w:p w14:paraId="1865461C" w14:textId="03151E8B" w:rsidR="00955862" w:rsidRPr="00F71305" w:rsidRDefault="00955862" w:rsidP="002127B8">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F71305">
              <w:rPr>
                <w:rFonts w:ascii="Times New Roman" w:hAnsi="Times New Roman" w:cs="Times New Roman"/>
              </w:rPr>
              <w:t>10.7 (8.6 – 18.7)</w:t>
            </w:r>
          </w:p>
        </w:tc>
        <w:tc>
          <w:tcPr>
            <w:tcW w:w="2646" w:type="dxa"/>
            <w:gridSpan w:val="3"/>
            <w:tcBorders>
              <w:top w:val="nil"/>
              <w:bottom w:val="nil"/>
            </w:tcBorders>
            <w:shd w:val="clear" w:color="auto" w:fill="FFFFFF" w:themeFill="background1"/>
            <w:vAlign w:val="center"/>
          </w:tcPr>
          <w:p w14:paraId="003F5826" w14:textId="77777777" w:rsidR="00955862" w:rsidRPr="00F71305" w:rsidRDefault="00955862" w:rsidP="002127B8">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F71305">
              <w:rPr>
                <w:rFonts w:ascii="Times New Roman" w:hAnsi="Times New Roman" w:cs="Times New Roman"/>
              </w:rPr>
              <w:t>15.4 (10.0 – 17.8)</w:t>
            </w:r>
          </w:p>
        </w:tc>
      </w:tr>
      <w:tr w:rsidR="00955862" w:rsidRPr="00F71305" w14:paraId="426B3077" w14:textId="77777777" w:rsidTr="002127B8">
        <w:trPr>
          <w:trHeight w:val="307"/>
          <w:jc w:val="center"/>
        </w:trPr>
        <w:tc>
          <w:tcPr>
            <w:cnfStyle w:val="001000000000" w:firstRow="0" w:lastRow="0" w:firstColumn="1" w:lastColumn="0" w:oddVBand="0" w:evenVBand="0" w:oddHBand="0" w:evenHBand="0" w:firstRowFirstColumn="0" w:firstRowLastColumn="0" w:lastRowFirstColumn="0" w:lastRowLastColumn="0"/>
            <w:tcW w:w="5387" w:type="dxa"/>
            <w:tcBorders>
              <w:top w:val="nil"/>
              <w:bottom w:val="nil"/>
            </w:tcBorders>
            <w:shd w:val="clear" w:color="auto" w:fill="FFFFFF" w:themeFill="background1"/>
            <w:vAlign w:val="center"/>
          </w:tcPr>
          <w:p w14:paraId="50786860" w14:textId="77777777" w:rsidR="00955862" w:rsidRPr="00F71305" w:rsidRDefault="00955862" w:rsidP="002127B8">
            <w:pPr>
              <w:spacing w:after="120" w:line="240" w:lineRule="auto"/>
              <w:ind w:left="176"/>
              <w:jc w:val="left"/>
              <w:rPr>
                <w:rFonts w:ascii="Times New Roman" w:hAnsi="Times New Roman" w:cs="Times New Roman"/>
                <w:b w:val="0"/>
              </w:rPr>
            </w:pPr>
            <w:r w:rsidRPr="00F71305">
              <w:rPr>
                <w:rFonts w:ascii="Times New Roman" w:hAnsi="Times New Roman" w:cs="Times New Roman"/>
                <w:b w:val="0"/>
              </w:rPr>
              <w:t>HOMA-IR</w:t>
            </w:r>
          </w:p>
        </w:tc>
        <w:tc>
          <w:tcPr>
            <w:tcW w:w="2646" w:type="dxa"/>
            <w:gridSpan w:val="3"/>
            <w:tcBorders>
              <w:top w:val="nil"/>
              <w:bottom w:val="nil"/>
            </w:tcBorders>
            <w:shd w:val="clear" w:color="auto" w:fill="FFFFFF" w:themeFill="background1"/>
          </w:tcPr>
          <w:p w14:paraId="694D1CFE" w14:textId="19FADBB4" w:rsidR="00955862" w:rsidRPr="00F71305" w:rsidRDefault="000E781F" w:rsidP="002127B8">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F71305">
              <w:rPr>
                <w:rFonts w:ascii="Times New Roman" w:hAnsi="Times New Roman" w:cs="Times New Roman"/>
              </w:rPr>
              <w:t>3.09 (2.11 – 4.31)</w:t>
            </w:r>
          </w:p>
        </w:tc>
        <w:tc>
          <w:tcPr>
            <w:tcW w:w="2646" w:type="dxa"/>
            <w:gridSpan w:val="3"/>
            <w:tcBorders>
              <w:top w:val="nil"/>
              <w:bottom w:val="nil"/>
            </w:tcBorders>
            <w:shd w:val="clear" w:color="auto" w:fill="FFFFFF" w:themeFill="background1"/>
            <w:vAlign w:val="center"/>
          </w:tcPr>
          <w:p w14:paraId="36490C95" w14:textId="5635CED8" w:rsidR="00955862" w:rsidRPr="00F71305" w:rsidRDefault="00955862" w:rsidP="002127B8">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F71305">
              <w:rPr>
                <w:rFonts w:ascii="Times New Roman" w:hAnsi="Times New Roman" w:cs="Times New Roman"/>
              </w:rPr>
              <w:t>2.97 (1.93 – 4.20)</w:t>
            </w:r>
          </w:p>
        </w:tc>
        <w:tc>
          <w:tcPr>
            <w:tcW w:w="2646" w:type="dxa"/>
            <w:gridSpan w:val="3"/>
            <w:tcBorders>
              <w:top w:val="nil"/>
              <w:bottom w:val="nil"/>
            </w:tcBorders>
            <w:shd w:val="clear" w:color="auto" w:fill="FFFFFF" w:themeFill="background1"/>
            <w:vAlign w:val="center"/>
          </w:tcPr>
          <w:p w14:paraId="2B748493" w14:textId="77777777" w:rsidR="00955862" w:rsidRPr="00F71305" w:rsidRDefault="00955862" w:rsidP="002127B8">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F71305">
              <w:rPr>
                <w:rFonts w:ascii="Times New Roman" w:hAnsi="Times New Roman" w:cs="Times New Roman"/>
              </w:rPr>
              <w:t>3.38 (2.39 – 4.35)</w:t>
            </w:r>
          </w:p>
        </w:tc>
      </w:tr>
      <w:tr w:rsidR="00955862" w:rsidRPr="00F71305" w14:paraId="78AA6448" w14:textId="77777777" w:rsidTr="002127B8">
        <w:trPr>
          <w:cnfStyle w:val="000000100000" w:firstRow="0" w:lastRow="0" w:firstColumn="0" w:lastColumn="0" w:oddVBand="0" w:evenVBand="0" w:oddHBand="1" w:evenHBand="0" w:firstRowFirstColumn="0" w:firstRowLastColumn="0" w:lastRowFirstColumn="0" w:lastRowLastColumn="0"/>
          <w:trHeight w:val="307"/>
          <w:jc w:val="center"/>
        </w:trPr>
        <w:tc>
          <w:tcPr>
            <w:cnfStyle w:val="001000000000" w:firstRow="0" w:lastRow="0" w:firstColumn="1" w:lastColumn="0" w:oddVBand="0" w:evenVBand="0" w:oddHBand="0" w:evenHBand="0" w:firstRowFirstColumn="0" w:firstRowLastColumn="0" w:lastRowFirstColumn="0" w:lastRowLastColumn="0"/>
            <w:tcW w:w="5387" w:type="dxa"/>
            <w:tcBorders>
              <w:top w:val="nil"/>
              <w:bottom w:val="nil"/>
            </w:tcBorders>
            <w:shd w:val="clear" w:color="auto" w:fill="FFFFFF" w:themeFill="background1"/>
            <w:vAlign w:val="center"/>
          </w:tcPr>
          <w:p w14:paraId="252F1ED9" w14:textId="77777777" w:rsidR="00955862" w:rsidRPr="00F71305" w:rsidRDefault="00955862" w:rsidP="002127B8">
            <w:pPr>
              <w:spacing w:after="120" w:line="240" w:lineRule="auto"/>
              <w:ind w:left="176"/>
              <w:jc w:val="left"/>
              <w:rPr>
                <w:rFonts w:ascii="Times New Roman" w:hAnsi="Times New Roman" w:cs="Times New Roman"/>
                <w:b w:val="0"/>
              </w:rPr>
            </w:pPr>
            <w:r w:rsidRPr="00F71305">
              <w:rPr>
                <w:rFonts w:ascii="Times New Roman" w:hAnsi="Times New Roman" w:cs="Times New Roman"/>
                <w:b w:val="0"/>
              </w:rPr>
              <w:t>Fasted plasma NEFA (mmol·L</w:t>
            </w:r>
            <w:r w:rsidRPr="00F71305">
              <w:rPr>
                <w:rFonts w:ascii="Times New Roman" w:hAnsi="Times New Roman" w:cs="Times New Roman"/>
                <w:b w:val="0"/>
                <w:vertAlign w:val="superscript"/>
              </w:rPr>
              <w:t>-1</w:t>
            </w:r>
            <w:r w:rsidRPr="00F71305">
              <w:rPr>
                <w:rFonts w:ascii="Times New Roman" w:hAnsi="Times New Roman" w:cs="Times New Roman"/>
                <w:b w:val="0"/>
              </w:rPr>
              <w:t>)</w:t>
            </w:r>
          </w:p>
        </w:tc>
        <w:tc>
          <w:tcPr>
            <w:tcW w:w="2646" w:type="dxa"/>
            <w:gridSpan w:val="3"/>
            <w:tcBorders>
              <w:top w:val="nil"/>
              <w:bottom w:val="nil"/>
            </w:tcBorders>
            <w:shd w:val="clear" w:color="auto" w:fill="FFFFFF" w:themeFill="background1"/>
          </w:tcPr>
          <w:p w14:paraId="0CBF2E79" w14:textId="5A73B652" w:rsidR="00955862" w:rsidRPr="00F71305" w:rsidRDefault="000E781F" w:rsidP="002127B8">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F71305">
              <w:rPr>
                <w:rFonts w:ascii="Times New Roman" w:hAnsi="Times New Roman" w:cs="Times New Roman"/>
              </w:rPr>
              <w:t>0.47 (0.35 – 0.59)</w:t>
            </w:r>
          </w:p>
        </w:tc>
        <w:tc>
          <w:tcPr>
            <w:tcW w:w="2646" w:type="dxa"/>
            <w:gridSpan w:val="3"/>
            <w:tcBorders>
              <w:top w:val="nil"/>
              <w:bottom w:val="nil"/>
            </w:tcBorders>
            <w:shd w:val="clear" w:color="auto" w:fill="FFFFFF" w:themeFill="background1"/>
            <w:vAlign w:val="center"/>
          </w:tcPr>
          <w:p w14:paraId="1BBF279A" w14:textId="4E5E2506" w:rsidR="00955862" w:rsidRPr="00F71305" w:rsidRDefault="00955862" w:rsidP="002127B8">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F71305">
              <w:rPr>
                <w:rFonts w:ascii="Times New Roman" w:hAnsi="Times New Roman" w:cs="Times New Roman"/>
              </w:rPr>
              <w:t>0.56 (0.40 – 0.65)</w:t>
            </w:r>
          </w:p>
        </w:tc>
        <w:tc>
          <w:tcPr>
            <w:tcW w:w="2646" w:type="dxa"/>
            <w:gridSpan w:val="3"/>
            <w:tcBorders>
              <w:top w:val="nil"/>
              <w:bottom w:val="nil"/>
            </w:tcBorders>
            <w:shd w:val="clear" w:color="auto" w:fill="FFFFFF" w:themeFill="background1"/>
            <w:vAlign w:val="center"/>
          </w:tcPr>
          <w:p w14:paraId="0F5EFE57" w14:textId="77777777" w:rsidR="00955862" w:rsidRPr="00F71305" w:rsidRDefault="00955862" w:rsidP="002127B8">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F71305">
              <w:rPr>
                <w:rFonts w:ascii="Times New Roman" w:hAnsi="Times New Roman" w:cs="Times New Roman"/>
              </w:rPr>
              <w:t>0.40 (0.35 – 0.51)</w:t>
            </w:r>
          </w:p>
        </w:tc>
      </w:tr>
      <w:tr w:rsidR="00955862" w:rsidRPr="00F71305" w14:paraId="0D921B52" w14:textId="77777777" w:rsidTr="002127B8">
        <w:trPr>
          <w:trHeight w:val="307"/>
          <w:jc w:val="center"/>
        </w:trPr>
        <w:tc>
          <w:tcPr>
            <w:cnfStyle w:val="001000000000" w:firstRow="0" w:lastRow="0" w:firstColumn="1" w:lastColumn="0" w:oddVBand="0" w:evenVBand="0" w:oddHBand="0" w:evenHBand="0" w:firstRowFirstColumn="0" w:firstRowLastColumn="0" w:lastRowFirstColumn="0" w:lastRowLastColumn="0"/>
            <w:tcW w:w="5387" w:type="dxa"/>
            <w:tcBorders>
              <w:top w:val="nil"/>
              <w:bottom w:val="nil"/>
            </w:tcBorders>
            <w:shd w:val="clear" w:color="auto" w:fill="FFFFFF" w:themeFill="background1"/>
            <w:vAlign w:val="center"/>
          </w:tcPr>
          <w:p w14:paraId="3BD627F3" w14:textId="77777777" w:rsidR="00955862" w:rsidRPr="00F71305" w:rsidRDefault="00955862" w:rsidP="002127B8">
            <w:pPr>
              <w:spacing w:after="120" w:line="240" w:lineRule="auto"/>
              <w:ind w:left="176"/>
              <w:jc w:val="left"/>
              <w:rPr>
                <w:rFonts w:ascii="Times New Roman" w:hAnsi="Times New Roman" w:cs="Times New Roman"/>
                <w:b w:val="0"/>
              </w:rPr>
            </w:pPr>
            <w:r w:rsidRPr="00F71305">
              <w:rPr>
                <w:rFonts w:ascii="Times New Roman" w:hAnsi="Times New Roman" w:cs="Times New Roman"/>
                <w:b w:val="0"/>
              </w:rPr>
              <w:t>Adipo-IR</w:t>
            </w:r>
          </w:p>
        </w:tc>
        <w:tc>
          <w:tcPr>
            <w:tcW w:w="2646" w:type="dxa"/>
            <w:gridSpan w:val="3"/>
            <w:tcBorders>
              <w:top w:val="nil"/>
              <w:bottom w:val="nil"/>
            </w:tcBorders>
            <w:shd w:val="clear" w:color="auto" w:fill="FFFFFF" w:themeFill="background1"/>
          </w:tcPr>
          <w:p w14:paraId="0583AA85" w14:textId="68101461" w:rsidR="00955862" w:rsidRPr="00F71305" w:rsidRDefault="000E781F" w:rsidP="002127B8">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F71305">
              <w:rPr>
                <w:rFonts w:ascii="Times New Roman" w:hAnsi="Times New Roman" w:cs="Times New Roman"/>
              </w:rPr>
              <w:t>37.5 (24.2 – 47.5)</w:t>
            </w:r>
          </w:p>
        </w:tc>
        <w:tc>
          <w:tcPr>
            <w:tcW w:w="2646" w:type="dxa"/>
            <w:gridSpan w:val="3"/>
            <w:tcBorders>
              <w:top w:val="nil"/>
              <w:bottom w:val="nil"/>
            </w:tcBorders>
            <w:shd w:val="clear" w:color="auto" w:fill="FFFFFF" w:themeFill="background1"/>
            <w:vAlign w:val="center"/>
          </w:tcPr>
          <w:p w14:paraId="21C7709E" w14:textId="1D66A2E3" w:rsidR="00955862" w:rsidRPr="00F71305" w:rsidRDefault="00955862" w:rsidP="002127B8">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F71305">
              <w:rPr>
                <w:rFonts w:ascii="Times New Roman" w:hAnsi="Times New Roman" w:cs="Times New Roman"/>
              </w:rPr>
              <w:t>37.5 (27.1 – 49.3)</w:t>
            </w:r>
          </w:p>
        </w:tc>
        <w:tc>
          <w:tcPr>
            <w:tcW w:w="2646" w:type="dxa"/>
            <w:gridSpan w:val="3"/>
            <w:tcBorders>
              <w:top w:val="nil"/>
              <w:bottom w:val="nil"/>
            </w:tcBorders>
            <w:shd w:val="clear" w:color="auto" w:fill="FFFFFF" w:themeFill="background1"/>
            <w:vAlign w:val="center"/>
          </w:tcPr>
          <w:p w14:paraId="7B3820FB" w14:textId="77777777" w:rsidR="00955862" w:rsidRPr="00F71305" w:rsidRDefault="00955862" w:rsidP="002127B8">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F71305">
              <w:rPr>
                <w:rFonts w:ascii="Times New Roman" w:hAnsi="Times New Roman" w:cs="Times New Roman"/>
              </w:rPr>
              <w:t>39.3 (20.1 – 50.4)</w:t>
            </w:r>
          </w:p>
        </w:tc>
      </w:tr>
      <w:tr w:rsidR="00955862" w:rsidRPr="00F71305" w14:paraId="1478BB6B" w14:textId="77777777" w:rsidTr="002127B8">
        <w:trPr>
          <w:cnfStyle w:val="000000100000" w:firstRow="0" w:lastRow="0" w:firstColumn="0" w:lastColumn="0" w:oddVBand="0" w:evenVBand="0" w:oddHBand="1" w:evenHBand="0" w:firstRowFirstColumn="0" w:firstRowLastColumn="0" w:lastRowFirstColumn="0" w:lastRowLastColumn="0"/>
          <w:trHeight w:val="253"/>
          <w:jc w:val="center"/>
        </w:trPr>
        <w:tc>
          <w:tcPr>
            <w:cnfStyle w:val="001000000000" w:firstRow="0" w:lastRow="0" w:firstColumn="1" w:lastColumn="0" w:oddVBand="0" w:evenVBand="0" w:oddHBand="0" w:evenHBand="0" w:firstRowFirstColumn="0" w:firstRowLastColumn="0" w:lastRowFirstColumn="0" w:lastRowLastColumn="0"/>
            <w:tcW w:w="5387" w:type="dxa"/>
            <w:tcBorders>
              <w:top w:val="nil"/>
              <w:bottom w:val="nil"/>
            </w:tcBorders>
            <w:shd w:val="clear" w:color="auto" w:fill="FFFFFF" w:themeFill="background1"/>
            <w:vAlign w:val="center"/>
          </w:tcPr>
          <w:p w14:paraId="392ECB71" w14:textId="2455384B" w:rsidR="00955862" w:rsidRPr="00F71305" w:rsidRDefault="008171A5" w:rsidP="002127B8">
            <w:pPr>
              <w:spacing w:after="120" w:line="240" w:lineRule="auto"/>
              <w:jc w:val="left"/>
              <w:rPr>
                <w:rFonts w:ascii="Times New Roman" w:hAnsi="Times New Roman" w:cs="Times New Roman"/>
                <w:b w:val="0"/>
                <w:i/>
              </w:rPr>
            </w:pPr>
            <w:r w:rsidRPr="00F71305">
              <w:rPr>
                <w:rFonts w:ascii="Times New Roman" w:hAnsi="Times New Roman" w:cs="Times New Roman"/>
                <w:b w:val="0"/>
                <w:i/>
              </w:rPr>
              <w:t>Blood Pressure and Circulating Lipids</w:t>
            </w:r>
          </w:p>
        </w:tc>
        <w:tc>
          <w:tcPr>
            <w:tcW w:w="1134" w:type="dxa"/>
            <w:tcBorders>
              <w:top w:val="nil"/>
              <w:bottom w:val="nil"/>
            </w:tcBorders>
            <w:shd w:val="clear" w:color="auto" w:fill="FFFFFF" w:themeFill="background1"/>
          </w:tcPr>
          <w:p w14:paraId="2EE7BC3C" w14:textId="77777777" w:rsidR="00955862" w:rsidRPr="00F71305" w:rsidRDefault="00955862" w:rsidP="002127B8">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1134" w:type="dxa"/>
            <w:tcBorders>
              <w:top w:val="nil"/>
              <w:bottom w:val="nil"/>
            </w:tcBorders>
            <w:shd w:val="clear" w:color="auto" w:fill="FFFFFF" w:themeFill="background1"/>
            <w:vAlign w:val="center"/>
          </w:tcPr>
          <w:p w14:paraId="533F7FCC" w14:textId="273171CE" w:rsidR="00955862" w:rsidRPr="00F71305" w:rsidRDefault="00955862" w:rsidP="002127B8">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1134" w:type="dxa"/>
            <w:gridSpan w:val="2"/>
            <w:tcBorders>
              <w:top w:val="nil"/>
              <w:bottom w:val="nil"/>
            </w:tcBorders>
            <w:shd w:val="clear" w:color="auto" w:fill="FFFFFF" w:themeFill="background1"/>
          </w:tcPr>
          <w:p w14:paraId="46169578" w14:textId="77777777" w:rsidR="00955862" w:rsidRPr="00F71305" w:rsidRDefault="00955862" w:rsidP="002127B8">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1134" w:type="dxa"/>
            <w:tcBorders>
              <w:top w:val="nil"/>
              <w:bottom w:val="nil"/>
            </w:tcBorders>
            <w:shd w:val="clear" w:color="auto" w:fill="FFFFFF" w:themeFill="background1"/>
            <w:vAlign w:val="center"/>
          </w:tcPr>
          <w:p w14:paraId="6B70E6B2" w14:textId="77777777" w:rsidR="00955862" w:rsidRPr="00F71305" w:rsidRDefault="00955862" w:rsidP="002127B8">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1134" w:type="dxa"/>
            <w:gridSpan w:val="2"/>
            <w:tcBorders>
              <w:top w:val="nil"/>
              <w:bottom w:val="nil"/>
            </w:tcBorders>
            <w:shd w:val="clear" w:color="auto" w:fill="FFFFFF" w:themeFill="background1"/>
            <w:vAlign w:val="center"/>
          </w:tcPr>
          <w:p w14:paraId="654F2D27" w14:textId="77777777" w:rsidR="00955862" w:rsidRPr="00F71305" w:rsidRDefault="00955862" w:rsidP="002127B8">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1134" w:type="dxa"/>
            <w:tcBorders>
              <w:top w:val="nil"/>
              <w:bottom w:val="nil"/>
            </w:tcBorders>
            <w:shd w:val="clear" w:color="auto" w:fill="FFFFFF" w:themeFill="background1"/>
          </w:tcPr>
          <w:p w14:paraId="29841FFD" w14:textId="77777777" w:rsidR="00955862" w:rsidRPr="00F71305" w:rsidRDefault="00955862" w:rsidP="002127B8">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1134" w:type="dxa"/>
            <w:tcBorders>
              <w:top w:val="nil"/>
              <w:bottom w:val="nil"/>
            </w:tcBorders>
            <w:shd w:val="clear" w:color="auto" w:fill="FFFFFF" w:themeFill="background1"/>
            <w:vAlign w:val="center"/>
          </w:tcPr>
          <w:p w14:paraId="4CCBF930" w14:textId="77777777" w:rsidR="00955862" w:rsidRPr="00F71305" w:rsidRDefault="00955862" w:rsidP="002127B8">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955862" w:rsidRPr="00F71305" w14:paraId="073C6BCE" w14:textId="77777777" w:rsidTr="002127B8">
        <w:trPr>
          <w:trHeight w:val="307"/>
          <w:jc w:val="center"/>
        </w:trPr>
        <w:tc>
          <w:tcPr>
            <w:cnfStyle w:val="001000000000" w:firstRow="0" w:lastRow="0" w:firstColumn="1" w:lastColumn="0" w:oddVBand="0" w:evenVBand="0" w:oddHBand="0" w:evenHBand="0" w:firstRowFirstColumn="0" w:firstRowLastColumn="0" w:lastRowFirstColumn="0" w:lastRowLastColumn="0"/>
            <w:tcW w:w="5387" w:type="dxa"/>
            <w:tcBorders>
              <w:top w:val="nil"/>
              <w:bottom w:val="nil"/>
            </w:tcBorders>
            <w:shd w:val="clear" w:color="auto" w:fill="FFFFFF" w:themeFill="background1"/>
            <w:vAlign w:val="center"/>
          </w:tcPr>
          <w:p w14:paraId="76BAA8A5" w14:textId="3F3BC831" w:rsidR="00955862" w:rsidRPr="00F71305" w:rsidRDefault="00955862" w:rsidP="002127B8">
            <w:pPr>
              <w:spacing w:after="120" w:line="240" w:lineRule="auto"/>
              <w:ind w:left="176"/>
              <w:jc w:val="left"/>
              <w:rPr>
                <w:rFonts w:ascii="Times New Roman" w:hAnsi="Times New Roman" w:cs="Times New Roman"/>
                <w:b w:val="0"/>
              </w:rPr>
            </w:pPr>
            <w:r w:rsidRPr="00F71305">
              <w:rPr>
                <w:rFonts w:ascii="Times New Roman" w:hAnsi="Times New Roman" w:cs="Times New Roman"/>
                <w:b w:val="0"/>
              </w:rPr>
              <w:t>Systolic blood pressure (mmHg)</w:t>
            </w:r>
          </w:p>
        </w:tc>
        <w:tc>
          <w:tcPr>
            <w:tcW w:w="2646" w:type="dxa"/>
            <w:gridSpan w:val="3"/>
            <w:tcBorders>
              <w:top w:val="nil"/>
              <w:bottom w:val="nil"/>
            </w:tcBorders>
            <w:shd w:val="clear" w:color="auto" w:fill="FFFFFF" w:themeFill="background1"/>
          </w:tcPr>
          <w:p w14:paraId="5D2A5C7B" w14:textId="59C32E96" w:rsidR="00955862" w:rsidRPr="00F71305" w:rsidRDefault="000E781F" w:rsidP="002127B8">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F71305">
              <w:rPr>
                <w:rFonts w:ascii="Times New Roman" w:hAnsi="Times New Roman" w:cs="Times New Roman"/>
              </w:rPr>
              <w:t>136 (118 – 140)</w:t>
            </w:r>
          </w:p>
        </w:tc>
        <w:tc>
          <w:tcPr>
            <w:tcW w:w="2646" w:type="dxa"/>
            <w:gridSpan w:val="3"/>
            <w:tcBorders>
              <w:top w:val="nil"/>
              <w:bottom w:val="nil"/>
            </w:tcBorders>
            <w:shd w:val="clear" w:color="auto" w:fill="FFFFFF" w:themeFill="background1"/>
            <w:vAlign w:val="center"/>
          </w:tcPr>
          <w:p w14:paraId="71E4CBA8" w14:textId="0B2D1FD1" w:rsidR="00955862" w:rsidRPr="00F71305" w:rsidRDefault="00955862" w:rsidP="002127B8">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F71305">
              <w:rPr>
                <w:rFonts w:ascii="Times New Roman" w:hAnsi="Times New Roman" w:cs="Times New Roman"/>
              </w:rPr>
              <w:t>140 (133 – 141)</w:t>
            </w:r>
          </w:p>
        </w:tc>
        <w:tc>
          <w:tcPr>
            <w:tcW w:w="2646" w:type="dxa"/>
            <w:gridSpan w:val="3"/>
            <w:tcBorders>
              <w:top w:val="nil"/>
              <w:bottom w:val="nil"/>
            </w:tcBorders>
            <w:shd w:val="clear" w:color="auto" w:fill="FFFFFF" w:themeFill="background1"/>
            <w:vAlign w:val="center"/>
          </w:tcPr>
          <w:p w14:paraId="7165E6D6" w14:textId="77777777" w:rsidR="00955862" w:rsidRPr="00F71305" w:rsidRDefault="00955862" w:rsidP="002127B8">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F71305">
              <w:rPr>
                <w:rFonts w:ascii="Times New Roman" w:hAnsi="Times New Roman" w:cs="Times New Roman"/>
              </w:rPr>
              <w:t>124 (112 – 140)</w:t>
            </w:r>
          </w:p>
        </w:tc>
      </w:tr>
      <w:tr w:rsidR="00955862" w:rsidRPr="00F71305" w14:paraId="02E64A4C" w14:textId="77777777" w:rsidTr="002127B8">
        <w:trPr>
          <w:cnfStyle w:val="000000100000" w:firstRow="0" w:lastRow="0" w:firstColumn="0" w:lastColumn="0" w:oddVBand="0" w:evenVBand="0" w:oddHBand="1" w:evenHBand="0" w:firstRowFirstColumn="0" w:firstRowLastColumn="0" w:lastRowFirstColumn="0" w:lastRowLastColumn="0"/>
          <w:trHeight w:val="307"/>
          <w:jc w:val="center"/>
        </w:trPr>
        <w:tc>
          <w:tcPr>
            <w:cnfStyle w:val="001000000000" w:firstRow="0" w:lastRow="0" w:firstColumn="1" w:lastColumn="0" w:oddVBand="0" w:evenVBand="0" w:oddHBand="0" w:evenHBand="0" w:firstRowFirstColumn="0" w:firstRowLastColumn="0" w:lastRowFirstColumn="0" w:lastRowLastColumn="0"/>
            <w:tcW w:w="5387" w:type="dxa"/>
            <w:tcBorders>
              <w:top w:val="nil"/>
              <w:bottom w:val="nil"/>
            </w:tcBorders>
            <w:shd w:val="clear" w:color="auto" w:fill="FFFFFF" w:themeFill="background1"/>
            <w:vAlign w:val="center"/>
          </w:tcPr>
          <w:p w14:paraId="34007403" w14:textId="77777777" w:rsidR="00955862" w:rsidRPr="00F71305" w:rsidRDefault="00955862" w:rsidP="002127B8">
            <w:pPr>
              <w:spacing w:after="120" w:line="240" w:lineRule="auto"/>
              <w:ind w:left="176"/>
              <w:jc w:val="left"/>
              <w:rPr>
                <w:rFonts w:ascii="Times New Roman" w:hAnsi="Times New Roman" w:cs="Times New Roman"/>
                <w:b w:val="0"/>
                <w:color w:val="auto"/>
              </w:rPr>
            </w:pPr>
            <w:r w:rsidRPr="00F71305">
              <w:rPr>
                <w:rFonts w:ascii="Times New Roman" w:hAnsi="Times New Roman" w:cs="Times New Roman"/>
                <w:b w:val="0"/>
                <w:color w:val="auto"/>
              </w:rPr>
              <w:lastRenderedPageBreak/>
              <w:t>Diastolic blood pressure (mmHg)</w:t>
            </w:r>
          </w:p>
        </w:tc>
        <w:tc>
          <w:tcPr>
            <w:tcW w:w="2646" w:type="dxa"/>
            <w:gridSpan w:val="3"/>
            <w:tcBorders>
              <w:top w:val="nil"/>
              <w:bottom w:val="nil"/>
            </w:tcBorders>
            <w:shd w:val="clear" w:color="auto" w:fill="FFFFFF" w:themeFill="background1"/>
          </w:tcPr>
          <w:p w14:paraId="2D0B4B72" w14:textId="5274347D" w:rsidR="00955862" w:rsidRPr="00F71305" w:rsidRDefault="000E781F" w:rsidP="002127B8">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F71305">
              <w:rPr>
                <w:rFonts w:ascii="Times New Roman" w:hAnsi="Times New Roman" w:cs="Times New Roman"/>
              </w:rPr>
              <w:t>79 (75 – 86)</w:t>
            </w:r>
          </w:p>
        </w:tc>
        <w:tc>
          <w:tcPr>
            <w:tcW w:w="2646" w:type="dxa"/>
            <w:gridSpan w:val="3"/>
            <w:tcBorders>
              <w:top w:val="nil"/>
              <w:bottom w:val="nil"/>
            </w:tcBorders>
            <w:shd w:val="clear" w:color="auto" w:fill="FFFFFF" w:themeFill="background1"/>
            <w:vAlign w:val="center"/>
          </w:tcPr>
          <w:p w14:paraId="106F5715" w14:textId="3D2AC66E" w:rsidR="00955862" w:rsidRPr="00F71305" w:rsidRDefault="00955862" w:rsidP="002127B8">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r w:rsidRPr="00F71305">
              <w:rPr>
                <w:rFonts w:ascii="Times New Roman" w:hAnsi="Times New Roman" w:cs="Times New Roman"/>
                <w:color w:val="auto"/>
              </w:rPr>
              <w:t>80 (76 – 89)</w:t>
            </w:r>
          </w:p>
        </w:tc>
        <w:tc>
          <w:tcPr>
            <w:tcW w:w="2646" w:type="dxa"/>
            <w:gridSpan w:val="3"/>
            <w:tcBorders>
              <w:top w:val="nil"/>
              <w:bottom w:val="nil"/>
            </w:tcBorders>
            <w:shd w:val="clear" w:color="auto" w:fill="FFFFFF" w:themeFill="background1"/>
            <w:vAlign w:val="center"/>
          </w:tcPr>
          <w:p w14:paraId="1A6C78C1" w14:textId="77777777" w:rsidR="00955862" w:rsidRPr="00F71305" w:rsidRDefault="00955862" w:rsidP="002127B8">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r w:rsidRPr="00F71305">
              <w:rPr>
                <w:rFonts w:ascii="Times New Roman" w:hAnsi="Times New Roman" w:cs="Times New Roman"/>
                <w:color w:val="auto"/>
              </w:rPr>
              <w:t>76 (71 – 84)</w:t>
            </w:r>
          </w:p>
        </w:tc>
      </w:tr>
      <w:tr w:rsidR="00955862" w:rsidRPr="00F71305" w14:paraId="4966E649" w14:textId="77777777" w:rsidTr="002127B8">
        <w:trPr>
          <w:trHeight w:val="307"/>
          <w:jc w:val="center"/>
        </w:trPr>
        <w:tc>
          <w:tcPr>
            <w:cnfStyle w:val="001000000000" w:firstRow="0" w:lastRow="0" w:firstColumn="1" w:lastColumn="0" w:oddVBand="0" w:evenVBand="0" w:oddHBand="0" w:evenHBand="0" w:firstRowFirstColumn="0" w:firstRowLastColumn="0" w:lastRowFirstColumn="0" w:lastRowLastColumn="0"/>
            <w:tcW w:w="5387" w:type="dxa"/>
            <w:tcBorders>
              <w:top w:val="nil"/>
              <w:bottom w:val="nil"/>
            </w:tcBorders>
            <w:shd w:val="clear" w:color="auto" w:fill="FFFFFF" w:themeFill="background1"/>
            <w:vAlign w:val="center"/>
          </w:tcPr>
          <w:p w14:paraId="57BD04B3" w14:textId="14828B0B" w:rsidR="00955862" w:rsidRPr="00F71305" w:rsidRDefault="00955862" w:rsidP="00FF2942">
            <w:pPr>
              <w:spacing w:after="120" w:line="240" w:lineRule="auto"/>
              <w:ind w:left="176"/>
              <w:jc w:val="left"/>
              <w:rPr>
                <w:rFonts w:ascii="Times New Roman" w:hAnsi="Times New Roman" w:cs="Times New Roman"/>
                <w:b w:val="0"/>
                <w:vertAlign w:val="superscript"/>
              </w:rPr>
            </w:pPr>
            <w:r w:rsidRPr="00F71305">
              <w:rPr>
                <w:rFonts w:ascii="Times New Roman" w:hAnsi="Times New Roman" w:cs="Times New Roman"/>
                <w:b w:val="0"/>
              </w:rPr>
              <w:t>Total Cholesterol (mmol</w:t>
            </w:r>
            <w:bookmarkStart w:id="14" w:name="_Hlk515189509"/>
            <w:r w:rsidRPr="00F71305">
              <w:rPr>
                <w:rFonts w:ascii="Times New Roman" w:hAnsi="Times New Roman" w:cs="Times New Roman"/>
                <w:b w:val="0"/>
              </w:rPr>
              <w:t>·</w:t>
            </w:r>
            <w:bookmarkEnd w:id="14"/>
            <w:r w:rsidRPr="00F71305">
              <w:rPr>
                <w:rFonts w:ascii="Times New Roman" w:hAnsi="Times New Roman" w:cs="Times New Roman"/>
                <w:b w:val="0"/>
              </w:rPr>
              <w:t>L</w:t>
            </w:r>
            <w:r w:rsidRPr="00F71305">
              <w:rPr>
                <w:rFonts w:ascii="Times New Roman" w:hAnsi="Times New Roman" w:cs="Times New Roman"/>
                <w:b w:val="0"/>
                <w:vertAlign w:val="superscript"/>
              </w:rPr>
              <w:t>-1</w:t>
            </w:r>
            <w:r w:rsidRPr="00F71305">
              <w:rPr>
                <w:rFonts w:ascii="Times New Roman" w:hAnsi="Times New Roman" w:cs="Times New Roman"/>
                <w:b w:val="0"/>
              </w:rPr>
              <w:t>)</w:t>
            </w:r>
            <w:r w:rsidR="002D1F3E" w:rsidRPr="00F71305">
              <w:rPr>
                <w:rFonts w:ascii="Times New Roman" w:hAnsi="Times New Roman" w:cs="Times New Roman"/>
                <w:b w:val="0"/>
              </w:rPr>
              <w:t xml:space="preserve"> </w:t>
            </w:r>
            <w:r w:rsidR="00FF2942">
              <w:rPr>
                <w:rFonts w:ascii="Times New Roman" w:hAnsi="Times New Roman" w:cs="Times New Roman"/>
                <w:b w:val="0"/>
                <w:vertAlign w:val="superscript"/>
              </w:rPr>
              <w:t>†</w:t>
            </w:r>
          </w:p>
        </w:tc>
        <w:tc>
          <w:tcPr>
            <w:tcW w:w="2646" w:type="dxa"/>
            <w:gridSpan w:val="3"/>
            <w:tcBorders>
              <w:top w:val="nil"/>
              <w:bottom w:val="nil"/>
            </w:tcBorders>
            <w:shd w:val="clear" w:color="auto" w:fill="FFFFFF" w:themeFill="background1"/>
          </w:tcPr>
          <w:p w14:paraId="0BBC52AF" w14:textId="01CF27C0" w:rsidR="00955862" w:rsidRPr="00F71305" w:rsidRDefault="000E781F" w:rsidP="002127B8">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F71305">
              <w:rPr>
                <w:rFonts w:ascii="Times New Roman" w:hAnsi="Times New Roman" w:cs="Times New Roman"/>
              </w:rPr>
              <w:t>5.1 (4.5 – 5.7)</w:t>
            </w:r>
          </w:p>
        </w:tc>
        <w:tc>
          <w:tcPr>
            <w:tcW w:w="2646" w:type="dxa"/>
            <w:gridSpan w:val="3"/>
            <w:tcBorders>
              <w:top w:val="nil"/>
              <w:bottom w:val="nil"/>
            </w:tcBorders>
            <w:shd w:val="clear" w:color="auto" w:fill="FFFFFF" w:themeFill="background1"/>
            <w:vAlign w:val="center"/>
          </w:tcPr>
          <w:p w14:paraId="096A1EA0" w14:textId="255A13F5" w:rsidR="00955862" w:rsidRPr="00F71305" w:rsidRDefault="00955862" w:rsidP="002127B8">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F71305">
              <w:rPr>
                <w:rFonts w:ascii="Times New Roman" w:hAnsi="Times New Roman" w:cs="Times New Roman"/>
              </w:rPr>
              <w:t>5.3 (4.4 – 5.6)</w:t>
            </w:r>
          </w:p>
        </w:tc>
        <w:tc>
          <w:tcPr>
            <w:tcW w:w="2646" w:type="dxa"/>
            <w:gridSpan w:val="3"/>
            <w:tcBorders>
              <w:top w:val="nil"/>
              <w:bottom w:val="nil"/>
            </w:tcBorders>
            <w:shd w:val="clear" w:color="auto" w:fill="FFFFFF" w:themeFill="background1"/>
            <w:vAlign w:val="center"/>
          </w:tcPr>
          <w:p w14:paraId="47259134" w14:textId="77777777" w:rsidR="00955862" w:rsidRPr="00F71305" w:rsidRDefault="00955862" w:rsidP="002127B8">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F71305">
              <w:rPr>
                <w:rFonts w:ascii="Times New Roman" w:hAnsi="Times New Roman" w:cs="Times New Roman"/>
              </w:rPr>
              <w:t>5.1 (4.6 – 6.0)</w:t>
            </w:r>
          </w:p>
        </w:tc>
      </w:tr>
      <w:tr w:rsidR="00955862" w:rsidRPr="00F71305" w14:paraId="5D9C317F" w14:textId="77777777" w:rsidTr="002127B8">
        <w:trPr>
          <w:cnfStyle w:val="000000100000" w:firstRow="0" w:lastRow="0" w:firstColumn="0" w:lastColumn="0" w:oddVBand="0" w:evenVBand="0" w:oddHBand="1" w:evenHBand="0" w:firstRowFirstColumn="0" w:firstRowLastColumn="0" w:lastRowFirstColumn="0" w:lastRowLastColumn="0"/>
          <w:trHeight w:val="307"/>
          <w:jc w:val="center"/>
        </w:trPr>
        <w:tc>
          <w:tcPr>
            <w:cnfStyle w:val="001000000000" w:firstRow="0" w:lastRow="0" w:firstColumn="1" w:lastColumn="0" w:oddVBand="0" w:evenVBand="0" w:oddHBand="0" w:evenHBand="0" w:firstRowFirstColumn="0" w:firstRowLastColumn="0" w:lastRowFirstColumn="0" w:lastRowLastColumn="0"/>
            <w:tcW w:w="5387" w:type="dxa"/>
            <w:tcBorders>
              <w:top w:val="nil"/>
              <w:bottom w:val="nil"/>
            </w:tcBorders>
            <w:shd w:val="clear" w:color="auto" w:fill="FFFFFF" w:themeFill="background1"/>
            <w:vAlign w:val="center"/>
          </w:tcPr>
          <w:p w14:paraId="0B9D671F" w14:textId="6F1CD087" w:rsidR="00955862" w:rsidRPr="00F71305" w:rsidRDefault="00955862" w:rsidP="00FF2942">
            <w:pPr>
              <w:spacing w:after="120" w:line="240" w:lineRule="auto"/>
              <w:ind w:left="176"/>
              <w:jc w:val="left"/>
              <w:rPr>
                <w:rFonts w:ascii="Times New Roman" w:hAnsi="Times New Roman" w:cs="Times New Roman"/>
                <w:b w:val="0"/>
                <w:vertAlign w:val="superscript"/>
              </w:rPr>
            </w:pPr>
            <w:r w:rsidRPr="00F71305">
              <w:rPr>
                <w:rFonts w:ascii="Times New Roman" w:hAnsi="Times New Roman" w:cs="Times New Roman"/>
                <w:b w:val="0"/>
              </w:rPr>
              <w:t>HDL (mmol·L</w:t>
            </w:r>
            <w:r w:rsidRPr="00F71305">
              <w:rPr>
                <w:rFonts w:ascii="Times New Roman" w:hAnsi="Times New Roman" w:cs="Times New Roman"/>
                <w:b w:val="0"/>
                <w:vertAlign w:val="superscript"/>
              </w:rPr>
              <w:t>-1</w:t>
            </w:r>
            <w:r w:rsidRPr="00F71305">
              <w:rPr>
                <w:rFonts w:ascii="Times New Roman" w:hAnsi="Times New Roman" w:cs="Times New Roman"/>
                <w:b w:val="0"/>
              </w:rPr>
              <w:t>)</w:t>
            </w:r>
            <w:r w:rsidR="002D1F3E" w:rsidRPr="00F71305">
              <w:rPr>
                <w:rFonts w:ascii="Times New Roman" w:hAnsi="Times New Roman" w:cs="Times New Roman"/>
                <w:b w:val="0"/>
              </w:rPr>
              <w:t xml:space="preserve"> </w:t>
            </w:r>
            <w:r w:rsidR="00FF2942">
              <w:rPr>
                <w:rFonts w:ascii="Times New Roman" w:hAnsi="Times New Roman" w:cs="Times New Roman"/>
                <w:b w:val="0"/>
                <w:vertAlign w:val="superscript"/>
              </w:rPr>
              <w:t>†</w:t>
            </w:r>
          </w:p>
        </w:tc>
        <w:tc>
          <w:tcPr>
            <w:tcW w:w="2646" w:type="dxa"/>
            <w:gridSpan w:val="3"/>
            <w:tcBorders>
              <w:top w:val="nil"/>
              <w:bottom w:val="nil"/>
            </w:tcBorders>
            <w:shd w:val="clear" w:color="auto" w:fill="FFFFFF" w:themeFill="background1"/>
          </w:tcPr>
          <w:p w14:paraId="2B03F3B3" w14:textId="3494FC02" w:rsidR="00955862" w:rsidRPr="00F71305" w:rsidRDefault="000E781F" w:rsidP="002127B8">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F71305">
              <w:rPr>
                <w:rFonts w:ascii="Times New Roman" w:hAnsi="Times New Roman" w:cs="Times New Roman"/>
              </w:rPr>
              <w:t>1.40 (1.15 – 1.60)</w:t>
            </w:r>
          </w:p>
        </w:tc>
        <w:tc>
          <w:tcPr>
            <w:tcW w:w="2646" w:type="dxa"/>
            <w:gridSpan w:val="3"/>
            <w:tcBorders>
              <w:top w:val="nil"/>
              <w:bottom w:val="nil"/>
            </w:tcBorders>
            <w:shd w:val="clear" w:color="auto" w:fill="FFFFFF" w:themeFill="background1"/>
            <w:vAlign w:val="center"/>
          </w:tcPr>
          <w:p w14:paraId="3089D99E" w14:textId="52BCAB49" w:rsidR="00955862" w:rsidRPr="00F71305" w:rsidRDefault="00955862" w:rsidP="002127B8">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F71305">
              <w:rPr>
                <w:rFonts w:ascii="Times New Roman" w:hAnsi="Times New Roman" w:cs="Times New Roman"/>
              </w:rPr>
              <w:t>1.50 (1.30 – 1.70)</w:t>
            </w:r>
          </w:p>
        </w:tc>
        <w:tc>
          <w:tcPr>
            <w:tcW w:w="2646" w:type="dxa"/>
            <w:gridSpan w:val="3"/>
            <w:tcBorders>
              <w:top w:val="nil"/>
              <w:bottom w:val="nil"/>
            </w:tcBorders>
            <w:shd w:val="clear" w:color="auto" w:fill="FFFFFF" w:themeFill="background1"/>
            <w:vAlign w:val="center"/>
          </w:tcPr>
          <w:p w14:paraId="336E5592" w14:textId="77777777" w:rsidR="00955862" w:rsidRPr="00F71305" w:rsidRDefault="00955862" w:rsidP="002127B8">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F71305">
              <w:rPr>
                <w:rFonts w:ascii="Times New Roman" w:hAnsi="Times New Roman" w:cs="Times New Roman"/>
              </w:rPr>
              <w:t>1.30 (1.08 – 1.40)</w:t>
            </w:r>
          </w:p>
        </w:tc>
      </w:tr>
      <w:tr w:rsidR="00955862" w:rsidRPr="00F71305" w14:paraId="6B817340" w14:textId="77777777" w:rsidTr="002127B8">
        <w:trPr>
          <w:trHeight w:val="307"/>
          <w:jc w:val="center"/>
        </w:trPr>
        <w:tc>
          <w:tcPr>
            <w:cnfStyle w:val="001000000000" w:firstRow="0" w:lastRow="0" w:firstColumn="1" w:lastColumn="0" w:oddVBand="0" w:evenVBand="0" w:oddHBand="0" w:evenHBand="0" w:firstRowFirstColumn="0" w:firstRowLastColumn="0" w:lastRowFirstColumn="0" w:lastRowLastColumn="0"/>
            <w:tcW w:w="5387" w:type="dxa"/>
            <w:tcBorders>
              <w:top w:val="nil"/>
              <w:bottom w:val="nil"/>
            </w:tcBorders>
            <w:shd w:val="clear" w:color="auto" w:fill="FFFFFF" w:themeFill="background1"/>
            <w:vAlign w:val="center"/>
          </w:tcPr>
          <w:p w14:paraId="4C23CEBF" w14:textId="576562A0" w:rsidR="00955862" w:rsidRPr="00F71305" w:rsidRDefault="00955862" w:rsidP="002127B8">
            <w:pPr>
              <w:spacing w:after="120" w:line="240" w:lineRule="auto"/>
              <w:ind w:left="176"/>
              <w:jc w:val="left"/>
              <w:rPr>
                <w:rFonts w:ascii="Times New Roman" w:hAnsi="Times New Roman" w:cs="Times New Roman"/>
                <w:b w:val="0"/>
              </w:rPr>
            </w:pPr>
            <w:r w:rsidRPr="00F71305">
              <w:rPr>
                <w:rFonts w:ascii="Times New Roman" w:hAnsi="Times New Roman" w:cs="Times New Roman"/>
                <w:b w:val="0"/>
              </w:rPr>
              <w:t>Fasted plasma TG (mmol·L</w:t>
            </w:r>
            <w:r w:rsidRPr="00F71305">
              <w:rPr>
                <w:rFonts w:ascii="Times New Roman" w:hAnsi="Times New Roman" w:cs="Times New Roman"/>
                <w:b w:val="0"/>
                <w:vertAlign w:val="superscript"/>
              </w:rPr>
              <w:t>-1</w:t>
            </w:r>
            <w:r w:rsidRPr="00F71305">
              <w:rPr>
                <w:rFonts w:ascii="Times New Roman" w:hAnsi="Times New Roman" w:cs="Times New Roman"/>
                <w:b w:val="0"/>
              </w:rPr>
              <w:t>)</w:t>
            </w:r>
          </w:p>
        </w:tc>
        <w:tc>
          <w:tcPr>
            <w:tcW w:w="2646" w:type="dxa"/>
            <w:gridSpan w:val="3"/>
            <w:tcBorders>
              <w:top w:val="nil"/>
              <w:bottom w:val="nil"/>
            </w:tcBorders>
            <w:shd w:val="clear" w:color="auto" w:fill="FFFFFF" w:themeFill="background1"/>
          </w:tcPr>
          <w:p w14:paraId="58C8C705" w14:textId="63D98709" w:rsidR="00955862" w:rsidRPr="00F71305" w:rsidRDefault="000E781F" w:rsidP="002127B8">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F71305">
              <w:rPr>
                <w:rFonts w:ascii="Times New Roman" w:hAnsi="Times New Roman" w:cs="Times New Roman"/>
              </w:rPr>
              <w:t>1.63 (1.25 – 2.36)</w:t>
            </w:r>
          </w:p>
        </w:tc>
        <w:tc>
          <w:tcPr>
            <w:tcW w:w="2646" w:type="dxa"/>
            <w:gridSpan w:val="3"/>
            <w:tcBorders>
              <w:top w:val="nil"/>
              <w:bottom w:val="nil"/>
            </w:tcBorders>
            <w:shd w:val="clear" w:color="auto" w:fill="FFFFFF" w:themeFill="background1"/>
            <w:vAlign w:val="center"/>
          </w:tcPr>
          <w:p w14:paraId="14BF47A9" w14:textId="51A8EE3F" w:rsidR="00955862" w:rsidRPr="00F71305" w:rsidRDefault="00955862" w:rsidP="002127B8">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F71305">
              <w:rPr>
                <w:rFonts w:ascii="Times New Roman" w:hAnsi="Times New Roman" w:cs="Times New Roman"/>
              </w:rPr>
              <w:t>1.37 (1.21 – 2.26)</w:t>
            </w:r>
          </w:p>
        </w:tc>
        <w:tc>
          <w:tcPr>
            <w:tcW w:w="2646" w:type="dxa"/>
            <w:gridSpan w:val="3"/>
            <w:tcBorders>
              <w:top w:val="nil"/>
              <w:bottom w:val="nil"/>
            </w:tcBorders>
            <w:shd w:val="clear" w:color="auto" w:fill="FFFFFF" w:themeFill="background1"/>
            <w:vAlign w:val="center"/>
          </w:tcPr>
          <w:p w14:paraId="092CE2CF" w14:textId="77777777" w:rsidR="00955862" w:rsidRPr="00F71305" w:rsidRDefault="00955862" w:rsidP="002127B8">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F71305">
              <w:rPr>
                <w:rFonts w:ascii="Times New Roman" w:hAnsi="Times New Roman" w:cs="Times New Roman"/>
              </w:rPr>
              <w:t>1.74 (1.44 – 2.75)</w:t>
            </w:r>
          </w:p>
        </w:tc>
      </w:tr>
      <w:tr w:rsidR="009772E1" w:rsidRPr="00F71305" w14:paraId="744E1419" w14:textId="77777777" w:rsidTr="002127B8">
        <w:trPr>
          <w:cnfStyle w:val="000000100000" w:firstRow="0" w:lastRow="0" w:firstColumn="0" w:lastColumn="0" w:oddVBand="0" w:evenVBand="0" w:oddHBand="1" w:evenHBand="0" w:firstRowFirstColumn="0" w:firstRowLastColumn="0" w:lastRowFirstColumn="0" w:lastRowLastColumn="0"/>
          <w:trHeight w:val="307"/>
          <w:jc w:val="center"/>
        </w:trPr>
        <w:tc>
          <w:tcPr>
            <w:cnfStyle w:val="001000000000" w:firstRow="0" w:lastRow="0" w:firstColumn="1" w:lastColumn="0" w:oddVBand="0" w:evenVBand="0" w:oddHBand="0" w:evenHBand="0" w:firstRowFirstColumn="0" w:firstRowLastColumn="0" w:lastRowFirstColumn="0" w:lastRowLastColumn="0"/>
            <w:tcW w:w="5387" w:type="dxa"/>
            <w:tcBorders>
              <w:top w:val="nil"/>
              <w:bottom w:val="nil"/>
            </w:tcBorders>
            <w:shd w:val="clear" w:color="auto" w:fill="FFFFFF" w:themeFill="background1"/>
            <w:vAlign w:val="center"/>
          </w:tcPr>
          <w:p w14:paraId="2D347E26" w14:textId="272332F4" w:rsidR="008171A5" w:rsidRPr="00F71305" w:rsidRDefault="008171A5" w:rsidP="002127B8">
            <w:pPr>
              <w:spacing w:after="120" w:line="240" w:lineRule="auto"/>
              <w:jc w:val="left"/>
              <w:rPr>
                <w:rFonts w:ascii="Times New Roman" w:hAnsi="Times New Roman" w:cs="Times New Roman"/>
                <w:b w:val="0"/>
                <w:i/>
                <w:color w:val="auto"/>
              </w:rPr>
            </w:pPr>
            <w:r w:rsidRPr="00F71305">
              <w:rPr>
                <w:rFonts w:ascii="Times New Roman" w:hAnsi="Times New Roman" w:cs="Times New Roman"/>
                <w:b w:val="0"/>
                <w:i/>
                <w:color w:val="auto"/>
              </w:rPr>
              <w:t>Physical Activity, Fitness, Sedentary Behaviour and Sleep</w:t>
            </w:r>
          </w:p>
        </w:tc>
        <w:tc>
          <w:tcPr>
            <w:tcW w:w="2646" w:type="dxa"/>
            <w:gridSpan w:val="3"/>
            <w:tcBorders>
              <w:top w:val="nil"/>
              <w:bottom w:val="nil"/>
            </w:tcBorders>
            <w:shd w:val="clear" w:color="auto" w:fill="FFFFFF" w:themeFill="background1"/>
          </w:tcPr>
          <w:p w14:paraId="51D848E0" w14:textId="77777777" w:rsidR="008171A5" w:rsidRPr="00F71305" w:rsidRDefault="008171A5" w:rsidP="002127B8">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p>
        </w:tc>
        <w:tc>
          <w:tcPr>
            <w:tcW w:w="2646" w:type="dxa"/>
            <w:gridSpan w:val="3"/>
            <w:tcBorders>
              <w:top w:val="nil"/>
              <w:bottom w:val="nil"/>
            </w:tcBorders>
            <w:shd w:val="clear" w:color="auto" w:fill="FFFFFF" w:themeFill="background1"/>
            <w:vAlign w:val="center"/>
          </w:tcPr>
          <w:p w14:paraId="7170A7BE" w14:textId="77777777" w:rsidR="008171A5" w:rsidRPr="00F71305" w:rsidRDefault="008171A5" w:rsidP="002127B8">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p>
        </w:tc>
        <w:tc>
          <w:tcPr>
            <w:tcW w:w="2646" w:type="dxa"/>
            <w:gridSpan w:val="3"/>
            <w:tcBorders>
              <w:top w:val="nil"/>
              <w:bottom w:val="nil"/>
            </w:tcBorders>
            <w:shd w:val="clear" w:color="auto" w:fill="FFFFFF" w:themeFill="background1"/>
            <w:vAlign w:val="center"/>
          </w:tcPr>
          <w:p w14:paraId="09E01338" w14:textId="77777777" w:rsidR="008171A5" w:rsidRPr="00F71305" w:rsidRDefault="008171A5" w:rsidP="002127B8">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p>
        </w:tc>
      </w:tr>
      <w:tr w:rsidR="009772E1" w:rsidRPr="00F71305" w14:paraId="60507ECD" w14:textId="77777777" w:rsidTr="002127B8">
        <w:trPr>
          <w:trHeight w:val="307"/>
          <w:jc w:val="center"/>
        </w:trPr>
        <w:tc>
          <w:tcPr>
            <w:cnfStyle w:val="001000000000" w:firstRow="0" w:lastRow="0" w:firstColumn="1" w:lastColumn="0" w:oddVBand="0" w:evenVBand="0" w:oddHBand="0" w:evenHBand="0" w:firstRowFirstColumn="0" w:firstRowLastColumn="0" w:lastRowFirstColumn="0" w:lastRowLastColumn="0"/>
            <w:tcW w:w="5387" w:type="dxa"/>
            <w:tcBorders>
              <w:top w:val="nil"/>
              <w:bottom w:val="nil"/>
            </w:tcBorders>
            <w:shd w:val="clear" w:color="auto" w:fill="FFFFFF" w:themeFill="background1"/>
            <w:vAlign w:val="center"/>
          </w:tcPr>
          <w:p w14:paraId="602F5AC7" w14:textId="77777777" w:rsidR="00955862" w:rsidRPr="00F71305" w:rsidRDefault="00955862" w:rsidP="002127B8">
            <w:pPr>
              <w:spacing w:after="120" w:line="240" w:lineRule="auto"/>
              <w:ind w:left="176"/>
              <w:jc w:val="left"/>
              <w:rPr>
                <w:rFonts w:ascii="Times New Roman" w:hAnsi="Times New Roman" w:cs="Times New Roman"/>
                <w:b w:val="0"/>
                <w:color w:val="auto"/>
              </w:rPr>
            </w:pPr>
            <w:r w:rsidRPr="00F71305">
              <w:rPr>
                <w:rFonts w:ascii="Times New Roman" w:hAnsi="Times New Roman" w:cs="Times New Roman"/>
                <w:b w:val="0"/>
                <w:color w:val="auto"/>
              </w:rPr>
              <w:t xml:space="preserve">Absolute </w:t>
            </w:r>
            <w:r w:rsidRPr="00F71305">
              <w:rPr>
                <w:rFonts w:ascii="Times New Roman" w:hAnsi="Times New Roman" w:cs="Times New Roman"/>
                <w:b w:val="0"/>
                <w:i/>
                <w:iCs/>
                <w:color w:val="auto"/>
              </w:rPr>
              <w:t>V</w:t>
            </w:r>
            <w:r w:rsidRPr="00F71305">
              <w:rPr>
                <w:rFonts w:ascii="Times New Roman" w:hAnsi="Times New Roman" w:cs="Times New Roman"/>
                <w:b w:val="0"/>
                <w:color w:val="auto"/>
              </w:rPr>
              <w:t>̇̇O</w:t>
            </w:r>
            <w:r w:rsidRPr="00F71305">
              <w:rPr>
                <w:rFonts w:ascii="Times New Roman" w:hAnsi="Times New Roman" w:cs="Times New Roman"/>
                <w:b w:val="0"/>
                <w:color w:val="auto"/>
                <w:vertAlign w:val="subscript"/>
              </w:rPr>
              <w:t xml:space="preserve">2 </w:t>
            </w:r>
            <w:r w:rsidRPr="00F71305">
              <w:rPr>
                <w:rFonts w:ascii="Times New Roman" w:hAnsi="Times New Roman" w:cs="Times New Roman"/>
                <w:b w:val="0"/>
                <w:color w:val="auto"/>
              </w:rPr>
              <w:t>peak (L·min</w:t>
            </w:r>
            <w:r w:rsidRPr="00F71305">
              <w:rPr>
                <w:rFonts w:ascii="Times New Roman" w:hAnsi="Times New Roman" w:cs="Times New Roman"/>
                <w:b w:val="0"/>
                <w:color w:val="auto"/>
                <w:vertAlign w:val="superscript"/>
              </w:rPr>
              <w:t>-1</w:t>
            </w:r>
            <w:r w:rsidRPr="00F71305">
              <w:rPr>
                <w:rFonts w:ascii="Times New Roman" w:hAnsi="Times New Roman" w:cs="Times New Roman"/>
                <w:b w:val="0"/>
                <w:color w:val="auto"/>
              </w:rPr>
              <w:t>)</w:t>
            </w:r>
          </w:p>
        </w:tc>
        <w:tc>
          <w:tcPr>
            <w:tcW w:w="2646" w:type="dxa"/>
            <w:gridSpan w:val="3"/>
            <w:tcBorders>
              <w:top w:val="nil"/>
              <w:bottom w:val="nil"/>
            </w:tcBorders>
            <w:shd w:val="clear" w:color="auto" w:fill="FFFFFF" w:themeFill="background1"/>
          </w:tcPr>
          <w:p w14:paraId="5D9DEFBA" w14:textId="204F688C" w:rsidR="00955862" w:rsidRPr="00F71305" w:rsidRDefault="000E781F" w:rsidP="002127B8">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F71305">
              <w:rPr>
                <w:rFonts w:ascii="Times New Roman" w:hAnsi="Times New Roman" w:cs="Times New Roman"/>
                <w:color w:val="auto"/>
              </w:rPr>
              <w:t>2.09 (1.75 – 2.38)</w:t>
            </w:r>
          </w:p>
        </w:tc>
        <w:tc>
          <w:tcPr>
            <w:tcW w:w="2646" w:type="dxa"/>
            <w:gridSpan w:val="3"/>
            <w:tcBorders>
              <w:top w:val="nil"/>
              <w:bottom w:val="nil"/>
            </w:tcBorders>
            <w:shd w:val="clear" w:color="auto" w:fill="FFFFFF" w:themeFill="background1"/>
            <w:vAlign w:val="center"/>
          </w:tcPr>
          <w:p w14:paraId="13BA804D" w14:textId="2987E661" w:rsidR="00955862" w:rsidRPr="00F71305" w:rsidRDefault="00955862" w:rsidP="002127B8">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F71305">
              <w:rPr>
                <w:rFonts w:ascii="Times New Roman" w:hAnsi="Times New Roman" w:cs="Times New Roman"/>
                <w:color w:val="auto"/>
              </w:rPr>
              <w:t>2.21 (1.83 – 2.37)</w:t>
            </w:r>
          </w:p>
        </w:tc>
        <w:tc>
          <w:tcPr>
            <w:tcW w:w="2646" w:type="dxa"/>
            <w:gridSpan w:val="3"/>
            <w:tcBorders>
              <w:top w:val="nil"/>
              <w:bottom w:val="nil"/>
            </w:tcBorders>
            <w:shd w:val="clear" w:color="auto" w:fill="FFFFFF" w:themeFill="background1"/>
            <w:vAlign w:val="center"/>
          </w:tcPr>
          <w:p w14:paraId="74D8D50C" w14:textId="77777777" w:rsidR="00955862" w:rsidRPr="00F71305" w:rsidRDefault="00955862" w:rsidP="002127B8">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F71305">
              <w:rPr>
                <w:rFonts w:ascii="Times New Roman" w:hAnsi="Times New Roman" w:cs="Times New Roman"/>
                <w:color w:val="auto"/>
              </w:rPr>
              <w:t>1.96 (1.68 – 2.41)</w:t>
            </w:r>
          </w:p>
        </w:tc>
      </w:tr>
      <w:tr w:rsidR="009772E1" w:rsidRPr="00F71305" w14:paraId="1B63FE44" w14:textId="77777777" w:rsidTr="002127B8">
        <w:trPr>
          <w:cnfStyle w:val="000000100000" w:firstRow="0" w:lastRow="0" w:firstColumn="0" w:lastColumn="0" w:oddVBand="0" w:evenVBand="0" w:oddHBand="1" w:evenHBand="0" w:firstRowFirstColumn="0" w:firstRowLastColumn="0" w:lastRowFirstColumn="0" w:lastRowLastColumn="0"/>
          <w:trHeight w:val="307"/>
          <w:jc w:val="center"/>
        </w:trPr>
        <w:tc>
          <w:tcPr>
            <w:cnfStyle w:val="001000000000" w:firstRow="0" w:lastRow="0" w:firstColumn="1" w:lastColumn="0" w:oddVBand="0" w:evenVBand="0" w:oddHBand="0" w:evenHBand="0" w:firstRowFirstColumn="0" w:firstRowLastColumn="0" w:lastRowFirstColumn="0" w:lastRowLastColumn="0"/>
            <w:tcW w:w="5387" w:type="dxa"/>
            <w:tcBorders>
              <w:top w:val="nil"/>
              <w:bottom w:val="nil"/>
            </w:tcBorders>
            <w:shd w:val="clear" w:color="auto" w:fill="FFFFFF" w:themeFill="background1"/>
            <w:vAlign w:val="center"/>
          </w:tcPr>
          <w:p w14:paraId="0B1D5698" w14:textId="6D3FC816" w:rsidR="00955862" w:rsidRPr="00F71305" w:rsidRDefault="00955862" w:rsidP="005B2C8E">
            <w:pPr>
              <w:spacing w:after="120" w:line="240" w:lineRule="auto"/>
              <w:ind w:left="176"/>
              <w:jc w:val="left"/>
              <w:rPr>
                <w:rFonts w:ascii="Times New Roman" w:hAnsi="Times New Roman" w:cs="Times New Roman"/>
                <w:b w:val="0"/>
                <w:color w:val="auto"/>
              </w:rPr>
            </w:pPr>
            <w:r w:rsidRPr="00F71305">
              <w:rPr>
                <w:rFonts w:ascii="Times New Roman" w:hAnsi="Times New Roman" w:cs="Times New Roman"/>
                <w:b w:val="0"/>
                <w:color w:val="auto"/>
              </w:rPr>
              <w:t xml:space="preserve">Relative </w:t>
            </w:r>
            <w:r w:rsidRPr="00F71305">
              <w:rPr>
                <w:rFonts w:ascii="Times New Roman" w:hAnsi="Times New Roman" w:cs="Times New Roman"/>
                <w:b w:val="0"/>
                <w:i/>
                <w:iCs/>
                <w:color w:val="auto"/>
              </w:rPr>
              <w:t>V</w:t>
            </w:r>
            <w:r w:rsidRPr="00F71305">
              <w:rPr>
                <w:rFonts w:ascii="Times New Roman" w:hAnsi="Times New Roman" w:cs="Times New Roman"/>
                <w:b w:val="0"/>
                <w:color w:val="auto"/>
              </w:rPr>
              <w:t>̇̇O</w:t>
            </w:r>
            <w:r w:rsidRPr="00F71305">
              <w:rPr>
                <w:rFonts w:ascii="Times New Roman" w:hAnsi="Times New Roman" w:cs="Times New Roman"/>
                <w:b w:val="0"/>
                <w:color w:val="auto"/>
                <w:vertAlign w:val="subscript"/>
              </w:rPr>
              <w:t xml:space="preserve">2 </w:t>
            </w:r>
            <w:r w:rsidRPr="00F71305">
              <w:rPr>
                <w:rFonts w:ascii="Times New Roman" w:hAnsi="Times New Roman" w:cs="Times New Roman"/>
                <w:b w:val="0"/>
                <w:color w:val="auto"/>
              </w:rPr>
              <w:t>peak (mL·kg</w:t>
            </w:r>
            <w:r w:rsidRPr="00F71305">
              <w:rPr>
                <w:rFonts w:ascii="Times New Roman" w:hAnsi="Times New Roman" w:cs="Times New Roman"/>
                <w:b w:val="0"/>
                <w:color w:val="auto"/>
                <w:vertAlign w:val="superscript"/>
              </w:rPr>
              <w:t>-1</w:t>
            </w:r>
            <w:r w:rsidRPr="00F71305">
              <w:rPr>
                <w:rFonts w:ascii="Times New Roman" w:hAnsi="Times New Roman" w:cs="Times New Roman"/>
                <w:b w:val="0"/>
                <w:color w:val="auto"/>
              </w:rPr>
              <w:t>·min</w:t>
            </w:r>
            <w:r w:rsidRPr="00F71305">
              <w:rPr>
                <w:rFonts w:ascii="Times New Roman" w:hAnsi="Times New Roman" w:cs="Times New Roman"/>
                <w:b w:val="0"/>
                <w:color w:val="auto"/>
                <w:vertAlign w:val="superscript"/>
              </w:rPr>
              <w:t>-1</w:t>
            </w:r>
            <w:r w:rsidRPr="00F71305">
              <w:rPr>
                <w:rFonts w:ascii="Times New Roman" w:hAnsi="Times New Roman" w:cs="Times New Roman"/>
                <w:b w:val="0"/>
                <w:color w:val="auto"/>
              </w:rPr>
              <w:t>)</w:t>
            </w:r>
          </w:p>
        </w:tc>
        <w:tc>
          <w:tcPr>
            <w:tcW w:w="2646" w:type="dxa"/>
            <w:gridSpan w:val="3"/>
            <w:tcBorders>
              <w:top w:val="nil"/>
              <w:bottom w:val="nil"/>
            </w:tcBorders>
            <w:shd w:val="clear" w:color="auto" w:fill="FFFFFF" w:themeFill="background1"/>
            <w:vAlign w:val="center"/>
          </w:tcPr>
          <w:p w14:paraId="72CB278B" w14:textId="34E4EBA0" w:rsidR="00955862" w:rsidRPr="00F71305" w:rsidRDefault="000E781F" w:rsidP="002127B8">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r w:rsidRPr="00F71305">
              <w:rPr>
                <w:rFonts w:ascii="Times New Roman" w:hAnsi="Times New Roman" w:cs="Times New Roman"/>
                <w:color w:val="auto"/>
              </w:rPr>
              <w:t>25.0 (21.7 – 27.5)</w:t>
            </w:r>
          </w:p>
        </w:tc>
        <w:tc>
          <w:tcPr>
            <w:tcW w:w="2646" w:type="dxa"/>
            <w:gridSpan w:val="3"/>
            <w:tcBorders>
              <w:top w:val="nil"/>
              <w:bottom w:val="nil"/>
            </w:tcBorders>
            <w:shd w:val="clear" w:color="auto" w:fill="FFFFFF" w:themeFill="background1"/>
            <w:vAlign w:val="center"/>
          </w:tcPr>
          <w:p w14:paraId="7F8FA9B5" w14:textId="0F02A045" w:rsidR="00955862" w:rsidRPr="00F71305" w:rsidRDefault="00955862" w:rsidP="002127B8">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r w:rsidRPr="00F71305">
              <w:rPr>
                <w:rFonts w:ascii="Times New Roman" w:hAnsi="Times New Roman" w:cs="Times New Roman"/>
                <w:color w:val="auto"/>
              </w:rPr>
              <w:t>25.4 (21.9 – 28.8)</w:t>
            </w:r>
          </w:p>
        </w:tc>
        <w:tc>
          <w:tcPr>
            <w:tcW w:w="2646" w:type="dxa"/>
            <w:gridSpan w:val="3"/>
            <w:tcBorders>
              <w:top w:val="nil"/>
              <w:bottom w:val="nil"/>
            </w:tcBorders>
            <w:shd w:val="clear" w:color="auto" w:fill="FFFFFF" w:themeFill="background1"/>
            <w:vAlign w:val="center"/>
          </w:tcPr>
          <w:p w14:paraId="456E7033" w14:textId="77777777" w:rsidR="00955862" w:rsidRPr="00F71305" w:rsidRDefault="00955862" w:rsidP="002127B8">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r w:rsidRPr="00F71305">
              <w:rPr>
                <w:rFonts w:ascii="Times New Roman" w:hAnsi="Times New Roman" w:cs="Times New Roman"/>
                <w:color w:val="auto"/>
              </w:rPr>
              <w:t>25.0 (21.4 – 28.3)</w:t>
            </w:r>
          </w:p>
        </w:tc>
      </w:tr>
      <w:tr w:rsidR="009772E1" w:rsidRPr="00F71305" w14:paraId="0865B569" w14:textId="77777777" w:rsidTr="002127B8">
        <w:trPr>
          <w:trHeight w:val="307"/>
          <w:jc w:val="center"/>
        </w:trPr>
        <w:tc>
          <w:tcPr>
            <w:cnfStyle w:val="001000000000" w:firstRow="0" w:lastRow="0" w:firstColumn="1" w:lastColumn="0" w:oddVBand="0" w:evenVBand="0" w:oddHBand="0" w:evenHBand="0" w:firstRowFirstColumn="0" w:firstRowLastColumn="0" w:lastRowFirstColumn="0" w:lastRowLastColumn="0"/>
            <w:tcW w:w="5387" w:type="dxa"/>
            <w:tcBorders>
              <w:top w:val="nil"/>
              <w:bottom w:val="nil"/>
            </w:tcBorders>
            <w:shd w:val="clear" w:color="auto" w:fill="FFFFFF" w:themeFill="background1"/>
            <w:vAlign w:val="center"/>
          </w:tcPr>
          <w:p w14:paraId="21B8747E" w14:textId="3F78B956" w:rsidR="003B36E0" w:rsidRPr="00F71305" w:rsidRDefault="00161D0B" w:rsidP="0096627F">
            <w:pPr>
              <w:spacing w:after="120" w:line="240" w:lineRule="auto"/>
              <w:ind w:left="176"/>
              <w:jc w:val="left"/>
              <w:rPr>
                <w:rFonts w:ascii="Times New Roman" w:hAnsi="Times New Roman" w:cs="Times New Roman"/>
                <w:b w:val="0"/>
                <w:color w:val="auto"/>
              </w:rPr>
            </w:pPr>
            <w:r w:rsidRPr="00F71305">
              <w:rPr>
                <w:rFonts w:ascii="Times New Roman" w:hAnsi="Times New Roman" w:cs="Times New Roman"/>
                <w:b w:val="0"/>
                <w:color w:val="auto"/>
              </w:rPr>
              <w:t>S</w:t>
            </w:r>
            <w:r w:rsidR="003B36E0" w:rsidRPr="00F71305">
              <w:rPr>
                <w:rFonts w:ascii="Times New Roman" w:hAnsi="Times New Roman" w:cs="Times New Roman"/>
                <w:b w:val="0"/>
                <w:color w:val="auto"/>
              </w:rPr>
              <w:t>leep duration (min</w:t>
            </w:r>
            <w:r w:rsidRPr="00F71305">
              <w:rPr>
                <w:rFonts w:ascii="Times New Roman" w:hAnsi="Times New Roman" w:cs="Times New Roman"/>
                <w:b w:val="0"/>
                <w:color w:val="auto"/>
              </w:rPr>
              <w:t xml:space="preserve"> per day</w:t>
            </w:r>
            <w:r w:rsidR="003B36E0" w:rsidRPr="00F71305">
              <w:rPr>
                <w:rFonts w:ascii="Times New Roman" w:hAnsi="Times New Roman" w:cs="Times New Roman"/>
                <w:b w:val="0"/>
                <w:color w:val="auto"/>
              </w:rPr>
              <w:t>)</w:t>
            </w:r>
            <w:r w:rsidR="009772E1" w:rsidRPr="00F71305">
              <w:rPr>
                <w:rFonts w:ascii="Times New Roman" w:hAnsi="Times New Roman" w:cs="Times New Roman"/>
                <w:b w:val="0"/>
                <w:color w:val="auto"/>
                <w:vertAlign w:val="superscript"/>
              </w:rPr>
              <w:t xml:space="preserve"> </w:t>
            </w:r>
            <w:r w:rsidR="0096627F">
              <w:rPr>
                <w:rFonts w:ascii="Times New Roman" w:hAnsi="Times New Roman" w:cs="Times New Roman"/>
                <w:b w:val="0"/>
                <w:vertAlign w:val="superscript"/>
              </w:rPr>
              <w:t>†</w:t>
            </w:r>
          </w:p>
        </w:tc>
        <w:tc>
          <w:tcPr>
            <w:tcW w:w="2646" w:type="dxa"/>
            <w:gridSpan w:val="3"/>
            <w:tcBorders>
              <w:top w:val="nil"/>
              <w:bottom w:val="nil"/>
            </w:tcBorders>
            <w:shd w:val="clear" w:color="auto" w:fill="FFFFFF" w:themeFill="background1"/>
          </w:tcPr>
          <w:p w14:paraId="3C59BD85" w14:textId="4D7C9D34" w:rsidR="003B36E0" w:rsidRPr="00F71305" w:rsidRDefault="000E781F" w:rsidP="002127B8">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F71305">
              <w:rPr>
                <w:rFonts w:ascii="Times New Roman" w:hAnsi="Times New Roman" w:cs="Times New Roman"/>
                <w:color w:val="auto"/>
              </w:rPr>
              <w:t>375 (341 – 436)</w:t>
            </w:r>
          </w:p>
        </w:tc>
        <w:tc>
          <w:tcPr>
            <w:tcW w:w="2646" w:type="dxa"/>
            <w:gridSpan w:val="3"/>
            <w:tcBorders>
              <w:top w:val="nil"/>
              <w:bottom w:val="nil"/>
            </w:tcBorders>
            <w:shd w:val="clear" w:color="auto" w:fill="FFFFFF" w:themeFill="background1"/>
            <w:vAlign w:val="center"/>
          </w:tcPr>
          <w:p w14:paraId="59C8768D" w14:textId="37B3B384" w:rsidR="003B36E0" w:rsidRPr="00F71305" w:rsidRDefault="003B36E0" w:rsidP="002127B8">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F71305">
              <w:rPr>
                <w:rFonts w:ascii="Times New Roman" w:hAnsi="Times New Roman" w:cs="Times New Roman"/>
                <w:color w:val="auto"/>
              </w:rPr>
              <w:t>393 (357 – 472)</w:t>
            </w:r>
          </w:p>
        </w:tc>
        <w:tc>
          <w:tcPr>
            <w:tcW w:w="2646" w:type="dxa"/>
            <w:gridSpan w:val="3"/>
            <w:tcBorders>
              <w:top w:val="nil"/>
              <w:bottom w:val="nil"/>
            </w:tcBorders>
            <w:shd w:val="clear" w:color="auto" w:fill="FFFFFF" w:themeFill="background1"/>
            <w:vAlign w:val="center"/>
          </w:tcPr>
          <w:p w14:paraId="7A78D3E3" w14:textId="63068198" w:rsidR="003B36E0" w:rsidRPr="00F71305" w:rsidRDefault="003B36E0" w:rsidP="002127B8">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F71305">
              <w:rPr>
                <w:rFonts w:ascii="Times New Roman" w:hAnsi="Times New Roman" w:cs="Times New Roman"/>
                <w:color w:val="auto"/>
              </w:rPr>
              <w:t>343 (293 – 408)</w:t>
            </w:r>
          </w:p>
        </w:tc>
      </w:tr>
      <w:tr w:rsidR="009772E1" w:rsidRPr="00F71305" w14:paraId="1EF1E55C" w14:textId="77777777" w:rsidTr="002127B8">
        <w:trPr>
          <w:cnfStyle w:val="000000100000" w:firstRow="0" w:lastRow="0" w:firstColumn="0" w:lastColumn="0" w:oddVBand="0" w:evenVBand="0" w:oddHBand="1" w:evenHBand="0" w:firstRowFirstColumn="0" w:firstRowLastColumn="0" w:lastRowFirstColumn="0" w:lastRowLastColumn="0"/>
          <w:trHeight w:val="307"/>
          <w:jc w:val="center"/>
        </w:trPr>
        <w:tc>
          <w:tcPr>
            <w:cnfStyle w:val="001000000000" w:firstRow="0" w:lastRow="0" w:firstColumn="1" w:lastColumn="0" w:oddVBand="0" w:evenVBand="0" w:oddHBand="0" w:evenHBand="0" w:firstRowFirstColumn="0" w:firstRowLastColumn="0" w:lastRowFirstColumn="0" w:lastRowLastColumn="0"/>
            <w:tcW w:w="5387" w:type="dxa"/>
            <w:tcBorders>
              <w:top w:val="nil"/>
              <w:bottom w:val="nil"/>
            </w:tcBorders>
            <w:shd w:val="clear" w:color="auto" w:fill="FFFFFF" w:themeFill="background1"/>
            <w:vAlign w:val="center"/>
          </w:tcPr>
          <w:p w14:paraId="22E87B57" w14:textId="156B0078" w:rsidR="003B36E0" w:rsidRPr="00F71305" w:rsidRDefault="00410A6F" w:rsidP="0096627F">
            <w:pPr>
              <w:spacing w:after="120" w:line="240" w:lineRule="auto"/>
              <w:ind w:left="176"/>
              <w:jc w:val="left"/>
              <w:rPr>
                <w:rFonts w:ascii="Times New Roman" w:hAnsi="Times New Roman" w:cs="Times New Roman"/>
                <w:b w:val="0"/>
                <w:color w:val="auto"/>
              </w:rPr>
            </w:pPr>
            <w:r>
              <w:rPr>
                <w:rFonts w:ascii="Times New Roman" w:hAnsi="Times New Roman" w:cs="Times New Roman"/>
                <w:b w:val="0"/>
                <w:color w:val="auto"/>
              </w:rPr>
              <w:t>Sedentary</w:t>
            </w:r>
            <w:r w:rsidR="003B36E0" w:rsidRPr="00F71305">
              <w:rPr>
                <w:rFonts w:ascii="Times New Roman" w:hAnsi="Times New Roman" w:cs="Times New Roman"/>
                <w:b w:val="0"/>
                <w:color w:val="auto"/>
              </w:rPr>
              <w:t xml:space="preserve"> time (min</w:t>
            </w:r>
            <w:r w:rsidR="00161D0B" w:rsidRPr="00F71305">
              <w:rPr>
                <w:rFonts w:ascii="Times New Roman" w:hAnsi="Times New Roman" w:cs="Times New Roman"/>
                <w:b w:val="0"/>
                <w:color w:val="auto"/>
              </w:rPr>
              <w:t xml:space="preserve"> per day</w:t>
            </w:r>
            <w:r w:rsidR="003B36E0" w:rsidRPr="00F71305">
              <w:rPr>
                <w:rFonts w:ascii="Times New Roman" w:hAnsi="Times New Roman" w:cs="Times New Roman"/>
                <w:b w:val="0"/>
                <w:color w:val="auto"/>
              </w:rPr>
              <w:t>)</w:t>
            </w:r>
            <w:r w:rsidR="009772E1" w:rsidRPr="00F71305">
              <w:rPr>
                <w:rFonts w:ascii="Times New Roman" w:hAnsi="Times New Roman" w:cs="Times New Roman"/>
                <w:b w:val="0"/>
                <w:color w:val="auto"/>
                <w:vertAlign w:val="superscript"/>
              </w:rPr>
              <w:t xml:space="preserve"> </w:t>
            </w:r>
            <w:r w:rsidR="0096627F">
              <w:rPr>
                <w:rFonts w:ascii="Times New Roman" w:hAnsi="Times New Roman" w:cs="Times New Roman"/>
                <w:b w:val="0"/>
                <w:vertAlign w:val="superscript"/>
              </w:rPr>
              <w:t>†</w:t>
            </w:r>
          </w:p>
        </w:tc>
        <w:tc>
          <w:tcPr>
            <w:tcW w:w="2646" w:type="dxa"/>
            <w:gridSpan w:val="3"/>
            <w:tcBorders>
              <w:top w:val="nil"/>
              <w:bottom w:val="nil"/>
            </w:tcBorders>
            <w:shd w:val="clear" w:color="auto" w:fill="FFFFFF" w:themeFill="background1"/>
          </w:tcPr>
          <w:p w14:paraId="4BD085B5" w14:textId="5EF43858" w:rsidR="003B36E0" w:rsidRPr="00F71305" w:rsidRDefault="000E781F" w:rsidP="002127B8">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r w:rsidRPr="00F71305">
              <w:rPr>
                <w:rFonts w:ascii="Times New Roman" w:hAnsi="Times New Roman" w:cs="Times New Roman"/>
                <w:color w:val="auto"/>
              </w:rPr>
              <w:t>656 (610 – 724)</w:t>
            </w:r>
          </w:p>
        </w:tc>
        <w:tc>
          <w:tcPr>
            <w:tcW w:w="2646" w:type="dxa"/>
            <w:gridSpan w:val="3"/>
            <w:tcBorders>
              <w:top w:val="nil"/>
              <w:bottom w:val="nil"/>
            </w:tcBorders>
            <w:shd w:val="clear" w:color="auto" w:fill="FFFFFF" w:themeFill="background1"/>
            <w:vAlign w:val="center"/>
          </w:tcPr>
          <w:p w14:paraId="19A64713" w14:textId="129D5190" w:rsidR="003B36E0" w:rsidRPr="00F71305" w:rsidRDefault="003B36E0" w:rsidP="002127B8">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r w:rsidRPr="00F71305">
              <w:rPr>
                <w:rFonts w:ascii="Times New Roman" w:hAnsi="Times New Roman" w:cs="Times New Roman"/>
                <w:color w:val="auto"/>
              </w:rPr>
              <w:t>691 (617 – 709)</w:t>
            </w:r>
          </w:p>
        </w:tc>
        <w:tc>
          <w:tcPr>
            <w:tcW w:w="2646" w:type="dxa"/>
            <w:gridSpan w:val="3"/>
            <w:tcBorders>
              <w:top w:val="nil"/>
              <w:bottom w:val="nil"/>
            </w:tcBorders>
            <w:shd w:val="clear" w:color="auto" w:fill="FFFFFF" w:themeFill="background1"/>
            <w:vAlign w:val="center"/>
          </w:tcPr>
          <w:p w14:paraId="1B0160F9" w14:textId="2396FBB6" w:rsidR="003B36E0" w:rsidRPr="00F71305" w:rsidRDefault="003B36E0" w:rsidP="002127B8">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r w:rsidRPr="00F71305">
              <w:rPr>
                <w:rFonts w:ascii="Times New Roman" w:hAnsi="Times New Roman" w:cs="Times New Roman"/>
                <w:color w:val="auto"/>
              </w:rPr>
              <w:t>611 (596 – 805)</w:t>
            </w:r>
          </w:p>
        </w:tc>
      </w:tr>
      <w:tr w:rsidR="009772E1" w:rsidRPr="00F71305" w14:paraId="249DDDFB" w14:textId="77777777" w:rsidTr="002127B8">
        <w:trPr>
          <w:trHeight w:val="307"/>
          <w:jc w:val="center"/>
        </w:trPr>
        <w:tc>
          <w:tcPr>
            <w:cnfStyle w:val="001000000000" w:firstRow="0" w:lastRow="0" w:firstColumn="1" w:lastColumn="0" w:oddVBand="0" w:evenVBand="0" w:oddHBand="0" w:evenHBand="0" w:firstRowFirstColumn="0" w:firstRowLastColumn="0" w:lastRowFirstColumn="0" w:lastRowLastColumn="0"/>
            <w:tcW w:w="5387" w:type="dxa"/>
            <w:tcBorders>
              <w:top w:val="nil"/>
              <w:bottom w:val="nil"/>
            </w:tcBorders>
            <w:shd w:val="clear" w:color="auto" w:fill="FFFFFF" w:themeFill="background1"/>
            <w:vAlign w:val="center"/>
          </w:tcPr>
          <w:p w14:paraId="15D5F578" w14:textId="44FDC878" w:rsidR="008171A5" w:rsidRPr="00F71305" w:rsidRDefault="00161D0B" w:rsidP="0096627F">
            <w:pPr>
              <w:spacing w:after="120" w:line="240" w:lineRule="auto"/>
              <w:ind w:left="176"/>
              <w:jc w:val="left"/>
              <w:rPr>
                <w:rFonts w:ascii="Times New Roman" w:hAnsi="Times New Roman" w:cs="Times New Roman"/>
                <w:b w:val="0"/>
                <w:color w:val="auto"/>
              </w:rPr>
            </w:pPr>
            <w:r w:rsidRPr="00F71305">
              <w:rPr>
                <w:rFonts w:ascii="Times New Roman" w:hAnsi="Times New Roman" w:cs="Times New Roman"/>
                <w:b w:val="0"/>
                <w:color w:val="auto"/>
              </w:rPr>
              <w:t>L</w:t>
            </w:r>
            <w:r w:rsidR="008171A5" w:rsidRPr="00F71305">
              <w:rPr>
                <w:rFonts w:ascii="Times New Roman" w:hAnsi="Times New Roman" w:cs="Times New Roman"/>
                <w:b w:val="0"/>
                <w:color w:val="auto"/>
              </w:rPr>
              <w:t>ight</w:t>
            </w:r>
            <w:r w:rsidRPr="00F71305">
              <w:rPr>
                <w:rFonts w:ascii="Times New Roman" w:hAnsi="Times New Roman" w:cs="Times New Roman"/>
                <w:b w:val="0"/>
                <w:color w:val="auto"/>
              </w:rPr>
              <w:t xml:space="preserve"> intensity</w:t>
            </w:r>
            <w:r w:rsidR="008171A5" w:rsidRPr="00F71305">
              <w:rPr>
                <w:rFonts w:ascii="Times New Roman" w:hAnsi="Times New Roman" w:cs="Times New Roman"/>
                <w:b w:val="0"/>
                <w:color w:val="auto"/>
              </w:rPr>
              <w:t xml:space="preserve"> physical activity (min</w:t>
            </w:r>
            <w:r w:rsidRPr="00F71305">
              <w:rPr>
                <w:rFonts w:ascii="Times New Roman" w:hAnsi="Times New Roman" w:cs="Times New Roman"/>
                <w:b w:val="0"/>
                <w:color w:val="auto"/>
              </w:rPr>
              <w:t xml:space="preserve"> per day</w:t>
            </w:r>
            <w:r w:rsidR="008171A5" w:rsidRPr="00F71305">
              <w:rPr>
                <w:rFonts w:ascii="Times New Roman" w:hAnsi="Times New Roman" w:cs="Times New Roman"/>
                <w:b w:val="0"/>
                <w:color w:val="auto"/>
              </w:rPr>
              <w:t>)</w:t>
            </w:r>
            <w:r w:rsidR="009772E1" w:rsidRPr="00F71305">
              <w:rPr>
                <w:rFonts w:ascii="Times New Roman" w:hAnsi="Times New Roman" w:cs="Times New Roman"/>
                <w:b w:val="0"/>
                <w:color w:val="auto"/>
                <w:vertAlign w:val="superscript"/>
              </w:rPr>
              <w:t xml:space="preserve"> </w:t>
            </w:r>
            <w:r w:rsidR="0096627F">
              <w:rPr>
                <w:rFonts w:ascii="Times New Roman" w:hAnsi="Times New Roman" w:cs="Times New Roman"/>
                <w:b w:val="0"/>
                <w:vertAlign w:val="superscript"/>
              </w:rPr>
              <w:t>†</w:t>
            </w:r>
          </w:p>
        </w:tc>
        <w:tc>
          <w:tcPr>
            <w:tcW w:w="2646" w:type="dxa"/>
            <w:gridSpan w:val="3"/>
            <w:tcBorders>
              <w:top w:val="nil"/>
              <w:bottom w:val="nil"/>
            </w:tcBorders>
            <w:shd w:val="clear" w:color="auto" w:fill="FFFFFF" w:themeFill="background1"/>
          </w:tcPr>
          <w:p w14:paraId="4C36B0D1" w14:textId="7DF45701" w:rsidR="008171A5" w:rsidRPr="00F71305" w:rsidRDefault="000B7BD4" w:rsidP="002127B8">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F71305">
              <w:rPr>
                <w:rFonts w:ascii="Times New Roman" w:hAnsi="Times New Roman" w:cs="Times New Roman"/>
                <w:color w:val="auto"/>
              </w:rPr>
              <w:t>166 (133 – 233)</w:t>
            </w:r>
          </w:p>
        </w:tc>
        <w:tc>
          <w:tcPr>
            <w:tcW w:w="2646" w:type="dxa"/>
            <w:gridSpan w:val="3"/>
            <w:tcBorders>
              <w:top w:val="nil"/>
              <w:bottom w:val="nil"/>
            </w:tcBorders>
            <w:shd w:val="clear" w:color="auto" w:fill="FFFFFF" w:themeFill="background1"/>
            <w:vAlign w:val="center"/>
          </w:tcPr>
          <w:p w14:paraId="692A32EA" w14:textId="3B18249C" w:rsidR="008171A5" w:rsidRPr="00F71305" w:rsidRDefault="000B7BD4" w:rsidP="002127B8">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F71305">
              <w:rPr>
                <w:rFonts w:ascii="Times New Roman" w:hAnsi="Times New Roman" w:cs="Times New Roman"/>
                <w:color w:val="auto"/>
              </w:rPr>
              <w:t>162 (130 – 201)</w:t>
            </w:r>
          </w:p>
        </w:tc>
        <w:tc>
          <w:tcPr>
            <w:tcW w:w="2646" w:type="dxa"/>
            <w:gridSpan w:val="3"/>
            <w:tcBorders>
              <w:top w:val="nil"/>
              <w:bottom w:val="nil"/>
            </w:tcBorders>
            <w:shd w:val="clear" w:color="auto" w:fill="FFFFFF" w:themeFill="background1"/>
            <w:vAlign w:val="center"/>
          </w:tcPr>
          <w:p w14:paraId="12F037EB" w14:textId="06261BF4" w:rsidR="008171A5" w:rsidRPr="00F71305" w:rsidRDefault="000B7BD4" w:rsidP="002127B8">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F71305">
              <w:rPr>
                <w:rFonts w:ascii="Times New Roman" w:hAnsi="Times New Roman" w:cs="Times New Roman"/>
                <w:color w:val="auto"/>
              </w:rPr>
              <w:t>170 (154 – 263)</w:t>
            </w:r>
          </w:p>
        </w:tc>
      </w:tr>
      <w:tr w:rsidR="009772E1" w:rsidRPr="00F71305" w14:paraId="789632D4" w14:textId="77777777" w:rsidTr="002127B8">
        <w:trPr>
          <w:cnfStyle w:val="000000100000" w:firstRow="0" w:lastRow="0" w:firstColumn="0" w:lastColumn="0" w:oddVBand="0" w:evenVBand="0" w:oddHBand="1" w:evenHBand="0" w:firstRowFirstColumn="0" w:firstRowLastColumn="0" w:lastRowFirstColumn="0" w:lastRowLastColumn="0"/>
          <w:trHeight w:val="307"/>
          <w:jc w:val="center"/>
        </w:trPr>
        <w:tc>
          <w:tcPr>
            <w:cnfStyle w:val="001000000000" w:firstRow="0" w:lastRow="0" w:firstColumn="1" w:lastColumn="0" w:oddVBand="0" w:evenVBand="0" w:oddHBand="0" w:evenHBand="0" w:firstRowFirstColumn="0" w:firstRowLastColumn="0" w:lastRowFirstColumn="0" w:lastRowLastColumn="0"/>
            <w:tcW w:w="5387" w:type="dxa"/>
            <w:tcBorders>
              <w:top w:val="nil"/>
              <w:bottom w:val="single" w:sz="12" w:space="0" w:color="auto"/>
            </w:tcBorders>
            <w:shd w:val="clear" w:color="auto" w:fill="FFFFFF" w:themeFill="background1"/>
            <w:vAlign w:val="center"/>
          </w:tcPr>
          <w:p w14:paraId="5E9454FE" w14:textId="57008B5E" w:rsidR="003B36E0" w:rsidRPr="00F71305" w:rsidRDefault="00161D0B" w:rsidP="0096627F">
            <w:pPr>
              <w:spacing w:after="120" w:line="240" w:lineRule="auto"/>
              <w:ind w:left="176"/>
              <w:jc w:val="left"/>
              <w:rPr>
                <w:rFonts w:ascii="Times New Roman" w:hAnsi="Times New Roman" w:cs="Times New Roman"/>
                <w:color w:val="auto"/>
              </w:rPr>
            </w:pPr>
            <w:r w:rsidRPr="00F71305">
              <w:rPr>
                <w:rFonts w:ascii="Times New Roman" w:hAnsi="Times New Roman" w:cs="Times New Roman"/>
                <w:b w:val="0"/>
                <w:color w:val="auto"/>
              </w:rPr>
              <w:t>M</w:t>
            </w:r>
            <w:r w:rsidR="003B36E0" w:rsidRPr="00F71305">
              <w:rPr>
                <w:rFonts w:ascii="Times New Roman" w:hAnsi="Times New Roman" w:cs="Times New Roman"/>
                <w:b w:val="0"/>
                <w:color w:val="auto"/>
              </w:rPr>
              <w:t>VPA (min</w:t>
            </w:r>
            <w:r w:rsidRPr="00F71305">
              <w:rPr>
                <w:rFonts w:ascii="Times New Roman" w:hAnsi="Times New Roman" w:cs="Times New Roman"/>
                <w:b w:val="0"/>
                <w:color w:val="auto"/>
              </w:rPr>
              <w:t xml:space="preserve"> per day</w:t>
            </w:r>
            <w:r w:rsidR="00410A6F">
              <w:rPr>
                <w:rFonts w:ascii="Times New Roman" w:hAnsi="Times New Roman" w:cs="Times New Roman"/>
                <w:b w:val="0"/>
                <w:color w:val="auto"/>
              </w:rPr>
              <w:t xml:space="preserve"> in bouts </w:t>
            </w:r>
            <w:r w:rsidR="00410A6F" w:rsidRPr="00410A6F">
              <w:rPr>
                <w:rFonts w:ascii="Times New Roman" w:hAnsi="Times New Roman" w:cs="Times New Roman"/>
                <w:b w:val="0"/>
                <w:color w:val="auto"/>
              </w:rPr>
              <w:t>≥10 min</w:t>
            </w:r>
            <w:r w:rsidR="003B36E0" w:rsidRPr="00F71305">
              <w:rPr>
                <w:rFonts w:ascii="Times New Roman" w:hAnsi="Times New Roman" w:cs="Times New Roman"/>
                <w:b w:val="0"/>
                <w:color w:val="auto"/>
              </w:rPr>
              <w:t>)</w:t>
            </w:r>
            <w:r w:rsidR="009772E1" w:rsidRPr="00F71305">
              <w:rPr>
                <w:rFonts w:ascii="Times New Roman" w:hAnsi="Times New Roman" w:cs="Times New Roman"/>
                <w:b w:val="0"/>
                <w:color w:val="auto"/>
                <w:vertAlign w:val="superscript"/>
              </w:rPr>
              <w:t xml:space="preserve"> </w:t>
            </w:r>
            <w:bookmarkStart w:id="15" w:name="OLE_LINK1"/>
            <w:r w:rsidR="0096627F">
              <w:rPr>
                <w:rFonts w:ascii="Times New Roman" w:hAnsi="Times New Roman" w:cs="Times New Roman"/>
                <w:b w:val="0"/>
                <w:vertAlign w:val="superscript"/>
              </w:rPr>
              <w:t>†</w:t>
            </w:r>
            <w:bookmarkEnd w:id="15"/>
          </w:p>
        </w:tc>
        <w:tc>
          <w:tcPr>
            <w:tcW w:w="2646" w:type="dxa"/>
            <w:gridSpan w:val="3"/>
            <w:tcBorders>
              <w:top w:val="nil"/>
              <w:bottom w:val="single" w:sz="12" w:space="0" w:color="auto"/>
            </w:tcBorders>
            <w:shd w:val="clear" w:color="auto" w:fill="FFFFFF" w:themeFill="background1"/>
            <w:vAlign w:val="center"/>
          </w:tcPr>
          <w:p w14:paraId="7B8D88EF" w14:textId="36B8C084" w:rsidR="003B36E0" w:rsidRPr="00F71305" w:rsidRDefault="000E781F" w:rsidP="002127B8">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r w:rsidRPr="00F71305">
              <w:rPr>
                <w:rFonts w:ascii="Times New Roman" w:hAnsi="Times New Roman" w:cs="Times New Roman"/>
                <w:color w:val="auto"/>
              </w:rPr>
              <w:t>5.4 (3.2 – 17.8)</w:t>
            </w:r>
          </w:p>
        </w:tc>
        <w:tc>
          <w:tcPr>
            <w:tcW w:w="2646" w:type="dxa"/>
            <w:gridSpan w:val="3"/>
            <w:tcBorders>
              <w:top w:val="nil"/>
              <w:bottom w:val="single" w:sz="12" w:space="0" w:color="auto"/>
            </w:tcBorders>
            <w:shd w:val="clear" w:color="auto" w:fill="FFFFFF" w:themeFill="background1"/>
            <w:vAlign w:val="center"/>
          </w:tcPr>
          <w:p w14:paraId="7FCB31E8" w14:textId="7459CC50" w:rsidR="003B36E0" w:rsidRPr="00F71305" w:rsidRDefault="003B36E0" w:rsidP="002127B8">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r w:rsidRPr="00F71305">
              <w:rPr>
                <w:rFonts w:ascii="Times New Roman" w:hAnsi="Times New Roman" w:cs="Times New Roman"/>
                <w:color w:val="auto"/>
              </w:rPr>
              <w:t>6.0 (5.1 – 24.5)</w:t>
            </w:r>
          </w:p>
        </w:tc>
        <w:tc>
          <w:tcPr>
            <w:tcW w:w="2646" w:type="dxa"/>
            <w:gridSpan w:val="3"/>
            <w:tcBorders>
              <w:top w:val="nil"/>
              <w:bottom w:val="single" w:sz="12" w:space="0" w:color="auto"/>
            </w:tcBorders>
            <w:shd w:val="clear" w:color="auto" w:fill="FFFFFF" w:themeFill="background1"/>
            <w:vAlign w:val="center"/>
          </w:tcPr>
          <w:p w14:paraId="31467F81" w14:textId="040BB32C" w:rsidR="003B36E0" w:rsidRPr="00F71305" w:rsidRDefault="003B36E0" w:rsidP="002127B8">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r w:rsidRPr="00F71305">
              <w:rPr>
                <w:rFonts w:ascii="Times New Roman" w:hAnsi="Times New Roman" w:cs="Times New Roman"/>
                <w:color w:val="auto"/>
              </w:rPr>
              <w:t>2.5 (0.0 – 15.4)</w:t>
            </w:r>
          </w:p>
        </w:tc>
      </w:tr>
    </w:tbl>
    <w:p w14:paraId="11EA59A7" w14:textId="4FAC355D" w:rsidR="000006D6" w:rsidRPr="00403E5D" w:rsidRDefault="0046323B" w:rsidP="00B617D6">
      <w:pPr>
        <w:spacing w:line="480" w:lineRule="auto"/>
        <w:rPr>
          <w:rFonts w:ascii="Times New Roman" w:hAnsi="Times New Roman" w:cs="Times New Roman"/>
        </w:rPr>
      </w:pPr>
      <w:r w:rsidRPr="00F71305">
        <w:rPr>
          <w:rFonts w:ascii="Times New Roman" w:hAnsi="Times New Roman" w:cs="Times New Roman"/>
        </w:rPr>
        <w:t>D</w:t>
      </w:r>
      <w:r w:rsidR="003F288C" w:rsidRPr="00F71305">
        <w:rPr>
          <w:rFonts w:ascii="Times New Roman" w:hAnsi="Times New Roman" w:cs="Times New Roman"/>
        </w:rPr>
        <w:t xml:space="preserve">ata for continuous </w:t>
      </w:r>
      <w:r w:rsidR="00980E23">
        <w:rPr>
          <w:rFonts w:ascii="Times New Roman" w:hAnsi="Times New Roman" w:cs="Times New Roman"/>
        </w:rPr>
        <w:t xml:space="preserve">and categorical </w:t>
      </w:r>
      <w:r w:rsidR="003F288C" w:rsidRPr="00F71305">
        <w:rPr>
          <w:rFonts w:ascii="Times New Roman" w:hAnsi="Times New Roman" w:cs="Times New Roman"/>
        </w:rPr>
        <w:t>outcome</w:t>
      </w:r>
      <w:r w:rsidR="00980E23">
        <w:rPr>
          <w:rFonts w:ascii="Times New Roman" w:hAnsi="Times New Roman" w:cs="Times New Roman"/>
        </w:rPr>
        <w:t>s presented as median (IQR)</w:t>
      </w:r>
      <w:r w:rsidR="003F288C" w:rsidRPr="00F71305">
        <w:rPr>
          <w:rFonts w:ascii="Times New Roman" w:hAnsi="Times New Roman" w:cs="Times New Roman"/>
        </w:rPr>
        <w:t xml:space="preserve"> </w:t>
      </w:r>
      <w:r w:rsidR="00980E23">
        <w:rPr>
          <w:rFonts w:ascii="Times New Roman" w:hAnsi="Times New Roman" w:cs="Times New Roman"/>
        </w:rPr>
        <w:t>and</w:t>
      </w:r>
      <w:r w:rsidR="003F288C" w:rsidRPr="00F71305">
        <w:rPr>
          <w:rFonts w:ascii="Times New Roman" w:hAnsi="Times New Roman" w:cs="Times New Roman"/>
        </w:rPr>
        <w:t xml:space="preserve"> frequencies</w:t>
      </w:r>
      <w:r w:rsidR="00980E23">
        <w:rPr>
          <w:rFonts w:ascii="Times New Roman" w:hAnsi="Times New Roman" w:cs="Times New Roman"/>
        </w:rPr>
        <w:t>, respectively</w:t>
      </w:r>
      <w:r w:rsidR="003F288C" w:rsidRPr="00F71305">
        <w:rPr>
          <w:rFonts w:ascii="Times New Roman" w:hAnsi="Times New Roman" w:cs="Times New Roman"/>
        </w:rPr>
        <w:t>.</w:t>
      </w:r>
      <w:r w:rsidR="0096627F">
        <w:rPr>
          <w:rFonts w:ascii="Times New Roman" w:hAnsi="Times New Roman" w:cs="Times New Roman"/>
        </w:rPr>
        <w:t xml:space="preserve"> </w:t>
      </w:r>
      <w:r w:rsidR="0096627F">
        <w:rPr>
          <w:rFonts w:ascii="Times New Roman" w:hAnsi="Times New Roman" w:cs="Times New Roman"/>
          <w:vertAlign w:val="superscript"/>
        </w:rPr>
        <w:t xml:space="preserve">* </w:t>
      </w:r>
      <w:proofErr w:type="gramStart"/>
      <w:r w:rsidR="0096627F">
        <w:rPr>
          <w:rFonts w:ascii="Times New Roman" w:hAnsi="Times New Roman" w:cs="Times New Roman"/>
        </w:rPr>
        <w:t>ethnicity-specific</w:t>
      </w:r>
      <w:proofErr w:type="gramEnd"/>
      <w:r w:rsidR="0096627F">
        <w:rPr>
          <w:rFonts w:ascii="Times New Roman" w:hAnsi="Times New Roman" w:cs="Times New Roman"/>
        </w:rPr>
        <w:t xml:space="preserve"> BMI thresholds were used to categorise obesity prevalence (BMI ≥30.0 kg</w:t>
      </w:r>
      <w:r w:rsidR="0096627F" w:rsidRPr="00403E5D">
        <w:rPr>
          <w:rFonts w:ascii="Times New Roman" w:hAnsi="Times New Roman" w:cs="Times New Roman"/>
        </w:rPr>
        <w:t>·m</w:t>
      </w:r>
      <w:r w:rsidR="0096627F" w:rsidRPr="00403E5D">
        <w:rPr>
          <w:rFonts w:ascii="Times New Roman" w:hAnsi="Times New Roman" w:cs="Times New Roman"/>
          <w:vertAlign w:val="superscript"/>
        </w:rPr>
        <w:t>-2</w:t>
      </w:r>
      <w:r w:rsidR="0096627F">
        <w:rPr>
          <w:rFonts w:ascii="Times New Roman" w:hAnsi="Times New Roman" w:cs="Times New Roman"/>
        </w:rPr>
        <w:t xml:space="preserve"> and ≥27.5 kg</w:t>
      </w:r>
      <w:r w:rsidR="0096627F" w:rsidRPr="00403E5D">
        <w:rPr>
          <w:rFonts w:ascii="Times New Roman" w:hAnsi="Times New Roman" w:cs="Times New Roman"/>
        </w:rPr>
        <w:t>·m</w:t>
      </w:r>
      <w:r w:rsidR="0096627F" w:rsidRPr="00403E5D">
        <w:rPr>
          <w:rFonts w:ascii="Times New Roman" w:hAnsi="Times New Roman" w:cs="Times New Roman"/>
          <w:vertAlign w:val="superscript"/>
        </w:rPr>
        <w:t>-2</w:t>
      </w:r>
      <w:r w:rsidR="0096627F">
        <w:rPr>
          <w:rFonts w:ascii="Times New Roman" w:hAnsi="Times New Roman" w:cs="Times New Roman"/>
          <w:vertAlign w:val="superscript"/>
        </w:rPr>
        <w:t xml:space="preserve"> </w:t>
      </w:r>
      <w:r w:rsidR="0096627F">
        <w:rPr>
          <w:rFonts w:ascii="Times New Roman" w:hAnsi="Times New Roman" w:cs="Times New Roman"/>
        </w:rPr>
        <w:t>in white European and South Asian groups, respectively).</w:t>
      </w:r>
      <w:r w:rsidR="0096627F" w:rsidRPr="0096627F">
        <w:rPr>
          <w:rFonts w:ascii="Times New Roman" w:hAnsi="Times New Roman" w:cs="Times New Roman"/>
          <w:b/>
          <w:vertAlign w:val="superscript"/>
        </w:rPr>
        <w:t xml:space="preserve"> </w:t>
      </w:r>
      <w:r w:rsidR="0096627F">
        <w:rPr>
          <w:rFonts w:ascii="Times New Roman" w:hAnsi="Times New Roman" w:cs="Times New Roman"/>
          <w:b/>
          <w:vertAlign w:val="superscript"/>
        </w:rPr>
        <w:t>†</w:t>
      </w:r>
      <w:r w:rsidR="00410A6F">
        <w:rPr>
          <w:rFonts w:ascii="Times New Roman" w:hAnsi="Times New Roman" w:cs="Times New Roman"/>
          <w:i/>
          <w:vertAlign w:val="superscript"/>
        </w:rPr>
        <w:t xml:space="preserve"> </w:t>
      </w:r>
      <w:r w:rsidR="00410A6F">
        <w:rPr>
          <w:rFonts w:ascii="Times New Roman" w:hAnsi="Times New Roman" w:cs="Times New Roman"/>
        </w:rPr>
        <w:t>indicate data not available for all participants; w</w:t>
      </w:r>
      <w:r w:rsidR="009772E1" w:rsidRPr="00F71305">
        <w:rPr>
          <w:rFonts w:ascii="Times New Roman" w:hAnsi="Times New Roman" w:cs="Times New Roman"/>
        </w:rPr>
        <w:t>aist circumference</w:t>
      </w:r>
      <w:r w:rsidR="000006D6" w:rsidRPr="00F71305">
        <w:rPr>
          <w:rFonts w:ascii="Times New Roman" w:hAnsi="Times New Roman" w:cs="Times New Roman"/>
        </w:rPr>
        <w:t xml:space="preserve">: </w:t>
      </w:r>
      <w:r w:rsidR="000006D6" w:rsidRPr="00F71305">
        <w:rPr>
          <w:rFonts w:ascii="Times New Roman" w:hAnsi="Times New Roman" w:cs="Times New Roman"/>
          <w:i/>
        </w:rPr>
        <w:t>n</w:t>
      </w:r>
      <w:r w:rsidR="000006D6" w:rsidRPr="00F71305">
        <w:rPr>
          <w:rFonts w:ascii="Times New Roman" w:hAnsi="Times New Roman" w:cs="Times New Roman"/>
        </w:rPr>
        <w:t xml:space="preserve"> = 22 (1 </w:t>
      </w:r>
      <w:r w:rsidR="00C422AA">
        <w:rPr>
          <w:rFonts w:ascii="Times New Roman" w:hAnsi="Times New Roman" w:cs="Times New Roman"/>
        </w:rPr>
        <w:t>S</w:t>
      </w:r>
      <w:r w:rsidR="000006D6" w:rsidRPr="00F71305">
        <w:rPr>
          <w:rFonts w:ascii="Times New Roman" w:hAnsi="Times New Roman" w:cs="Times New Roman"/>
        </w:rPr>
        <w:t>outh Asian female</w:t>
      </w:r>
      <w:r w:rsidR="009772E1" w:rsidRPr="00F71305">
        <w:rPr>
          <w:rFonts w:ascii="Times New Roman" w:hAnsi="Times New Roman" w:cs="Times New Roman"/>
        </w:rPr>
        <w:t xml:space="preserve"> missing</w:t>
      </w:r>
      <w:r w:rsidR="00410A6F">
        <w:rPr>
          <w:rFonts w:ascii="Times New Roman" w:hAnsi="Times New Roman" w:cs="Times New Roman"/>
        </w:rPr>
        <w:t>),</w:t>
      </w:r>
      <w:r w:rsidR="000006D6" w:rsidRPr="00F71305">
        <w:rPr>
          <w:rFonts w:ascii="Times New Roman" w:hAnsi="Times New Roman" w:cs="Times New Roman"/>
        </w:rPr>
        <w:t xml:space="preserve"> </w:t>
      </w:r>
      <w:r w:rsidR="00410A6F">
        <w:rPr>
          <w:rFonts w:ascii="Times New Roman" w:hAnsi="Times New Roman" w:cs="Times New Roman"/>
        </w:rPr>
        <w:t>t</w:t>
      </w:r>
      <w:r w:rsidR="000006D6" w:rsidRPr="00F71305">
        <w:rPr>
          <w:rFonts w:ascii="Times New Roman" w:hAnsi="Times New Roman" w:cs="Times New Roman"/>
        </w:rPr>
        <w:t xml:space="preserve">otal </w:t>
      </w:r>
      <w:r w:rsidR="00410A6F">
        <w:rPr>
          <w:rFonts w:ascii="Times New Roman" w:hAnsi="Times New Roman" w:cs="Times New Roman"/>
        </w:rPr>
        <w:t>c</w:t>
      </w:r>
      <w:r w:rsidR="000006D6" w:rsidRPr="00F71305">
        <w:rPr>
          <w:rFonts w:ascii="Times New Roman" w:hAnsi="Times New Roman" w:cs="Times New Roman"/>
        </w:rPr>
        <w:t>holesterol</w:t>
      </w:r>
      <w:r w:rsidR="009772E1" w:rsidRPr="00F71305">
        <w:rPr>
          <w:rFonts w:ascii="Times New Roman" w:hAnsi="Times New Roman" w:cs="Times New Roman"/>
        </w:rPr>
        <w:t xml:space="preserve"> and HDL</w:t>
      </w:r>
      <w:r w:rsidR="000006D6" w:rsidRPr="00F71305">
        <w:rPr>
          <w:rFonts w:ascii="Times New Roman" w:hAnsi="Times New Roman" w:cs="Times New Roman"/>
        </w:rPr>
        <w:t xml:space="preserve">: </w:t>
      </w:r>
      <w:r w:rsidR="000006D6" w:rsidRPr="00F71305">
        <w:rPr>
          <w:rFonts w:ascii="Times New Roman" w:hAnsi="Times New Roman" w:cs="Times New Roman"/>
          <w:i/>
        </w:rPr>
        <w:t>n</w:t>
      </w:r>
      <w:r w:rsidR="000006D6" w:rsidRPr="00F71305">
        <w:rPr>
          <w:rFonts w:ascii="Times New Roman" w:hAnsi="Times New Roman" w:cs="Times New Roman"/>
        </w:rPr>
        <w:t xml:space="preserve"> = 21 (</w:t>
      </w:r>
      <w:r w:rsidR="009772E1" w:rsidRPr="00F71305">
        <w:rPr>
          <w:rFonts w:ascii="Times New Roman" w:hAnsi="Times New Roman" w:cs="Times New Roman"/>
        </w:rPr>
        <w:t xml:space="preserve">1 white European male </w:t>
      </w:r>
      <w:r w:rsidR="00410A6F">
        <w:rPr>
          <w:rFonts w:ascii="Times New Roman" w:hAnsi="Times New Roman" w:cs="Times New Roman"/>
        </w:rPr>
        <w:t xml:space="preserve">and </w:t>
      </w:r>
      <w:r w:rsidR="009772E1" w:rsidRPr="00F71305">
        <w:rPr>
          <w:rFonts w:ascii="Times New Roman" w:hAnsi="Times New Roman" w:cs="Times New Roman"/>
        </w:rPr>
        <w:t>1 white European female missing</w:t>
      </w:r>
      <w:r w:rsidR="000006D6" w:rsidRPr="00F71305">
        <w:rPr>
          <w:rFonts w:ascii="Times New Roman" w:hAnsi="Times New Roman" w:cs="Times New Roman"/>
        </w:rPr>
        <w:t xml:space="preserve">); </w:t>
      </w:r>
      <w:r w:rsidR="009772E1" w:rsidRPr="00F71305">
        <w:rPr>
          <w:rFonts w:ascii="Times New Roman" w:hAnsi="Times New Roman" w:cs="Times New Roman"/>
        </w:rPr>
        <w:t xml:space="preserve">all sleep, </w:t>
      </w:r>
      <w:r w:rsidR="00410A6F">
        <w:rPr>
          <w:rFonts w:ascii="Times New Roman" w:hAnsi="Times New Roman" w:cs="Times New Roman"/>
        </w:rPr>
        <w:t>sedentary behaviour</w:t>
      </w:r>
      <w:r w:rsidR="009772E1" w:rsidRPr="00F71305">
        <w:rPr>
          <w:rFonts w:ascii="Times New Roman" w:hAnsi="Times New Roman" w:cs="Times New Roman"/>
        </w:rPr>
        <w:t xml:space="preserve"> and activity variables: </w:t>
      </w:r>
      <w:r w:rsidR="009772E1" w:rsidRPr="00F71305">
        <w:rPr>
          <w:rFonts w:ascii="Times New Roman" w:hAnsi="Times New Roman" w:cs="Times New Roman"/>
          <w:i/>
        </w:rPr>
        <w:t>n</w:t>
      </w:r>
      <w:r w:rsidR="009772E1" w:rsidRPr="00F71305">
        <w:rPr>
          <w:rFonts w:ascii="Times New Roman" w:hAnsi="Times New Roman" w:cs="Times New Roman"/>
        </w:rPr>
        <w:t xml:space="preserve"> = 18 (2 white European males, 2 white European females </w:t>
      </w:r>
      <w:r w:rsidR="00410A6F">
        <w:rPr>
          <w:rFonts w:ascii="Times New Roman" w:hAnsi="Times New Roman" w:cs="Times New Roman"/>
        </w:rPr>
        <w:t xml:space="preserve">and </w:t>
      </w:r>
      <w:r w:rsidR="009772E1" w:rsidRPr="00F71305">
        <w:rPr>
          <w:rFonts w:ascii="Times New Roman" w:hAnsi="Times New Roman" w:cs="Times New Roman"/>
        </w:rPr>
        <w:t xml:space="preserve">1 </w:t>
      </w:r>
      <w:r w:rsidR="00C422AA">
        <w:rPr>
          <w:rFonts w:ascii="Times New Roman" w:hAnsi="Times New Roman" w:cs="Times New Roman"/>
        </w:rPr>
        <w:t>S</w:t>
      </w:r>
      <w:r w:rsidR="009772E1" w:rsidRPr="00F71305">
        <w:rPr>
          <w:rFonts w:ascii="Times New Roman" w:hAnsi="Times New Roman" w:cs="Times New Roman"/>
        </w:rPr>
        <w:t>outh Asian female missing)</w:t>
      </w:r>
      <w:r w:rsidR="002D1F3E" w:rsidRPr="00F71305">
        <w:rPr>
          <w:rFonts w:ascii="Times New Roman" w:hAnsi="Times New Roman" w:cs="Times New Roman"/>
        </w:rPr>
        <w:t>.</w:t>
      </w:r>
    </w:p>
    <w:p w14:paraId="017FEBA1" w14:textId="4F657A50" w:rsidR="00B617D6" w:rsidRPr="00F71305" w:rsidRDefault="00B617D6" w:rsidP="00B617D6">
      <w:pPr>
        <w:spacing w:line="480" w:lineRule="auto"/>
        <w:rPr>
          <w:rFonts w:ascii="Times New Roman" w:hAnsi="Times New Roman" w:cs="Times New Roman"/>
        </w:rPr>
      </w:pPr>
      <w:r w:rsidRPr="00F71305">
        <w:rPr>
          <w:rFonts w:ascii="Times New Roman" w:hAnsi="Times New Roman" w:cs="Times New Roman"/>
        </w:rPr>
        <w:t xml:space="preserve">Abbreviations: </w:t>
      </w:r>
      <w:r w:rsidR="001E69DB" w:rsidRPr="00F71305">
        <w:rPr>
          <w:rFonts w:ascii="Times New Roman" w:hAnsi="Times New Roman" w:cs="Times New Roman"/>
        </w:rPr>
        <w:t xml:space="preserve">Adipo-IR: adipose tissue insulin resistance index; BMI: body mass index; </w:t>
      </w:r>
      <w:r w:rsidR="005460DF">
        <w:rPr>
          <w:rFonts w:ascii="Times New Roman" w:hAnsi="Times New Roman" w:cs="Times New Roman"/>
        </w:rPr>
        <w:t xml:space="preserve">F: female; </w:t>
      </w:r>
      <w:r w:rsidR="001E69DB" w:rsidRPr="00F71305">
        <w:rPr>
          <w:rFonts w:ascii="Times New Roman" w:hAnsi="Times New Roman" w:cs="Times New Roman"/>
        </w:rPr>
        <w:t xml:space="preserve">HbA1c: glycated haemoglobin; HDL: high-density lipoprotein; HOMA-IR: homeostatic model assessment of insulin resistance; </w:t>
      </w:r>
      <w:r w:rsidR="005460DF">
        <w:rPr>
          <w:rFonts w:ascii="Times New Roman" w:hAnsi="Times New Roman" w:cs="Times New Roman"/>
        </w:rPr>
        <w:t xml:space="preserve">M: male; </w:t>
      </w:r>
      <w:r w:rsidR="001E69DB" w:rsidRPr="00F71305">
        <w:rPr>
          <w:rFonts w:ascii="Times New Roman" w:hAnsi="Times New Roman" w:cs="Times New Roman"/>
        </w:rPr>
        <w:t xml:space="preserve">MVPA: moderate-to-vigorous physical activity; NEFA: non-esterified fatty acids; TG: triglyceride; </w:t>
      </w:r>
      <w:r w:rsidR="001E69DB" w:rsidRPr="00F71305">
        <w:rPr>
          <w:rFonts w:ascii="Times New Roman" w:hAnsi="Times New Roman" w:cs="Times New Roman"/>
          <w:i/>
          <w:iCs/>
        </w:rPr>
        <w:t>V</w:t>
      </w:r>
      <w:r w:rsidR="001E69DB" w:rsidRPr="00F71305">
        <w:rPr>
          <w:rFonts w:ascii="Times New Roman" w:hAnsi="Times New Roman" w:cs="Times New Roman"/>
        </w:rPr>
        <w:t>̇̇O</w:t>
      </w:r>
      <w:r w:rsidR="001E69DB" w:rsidRPr="00F71305">
        <w:rPr>
          <w:rFonts w:ascii="Times New Roman" w:hAnsi="Times New Roman" w:cs="Times New Roman"/>
          <w:vertAlign w:val="subscript"/>
        </w:rPr>
        <w:t xml:space="preserve">2 </w:t>
      </w:r>
      <w:r w:rsidR="001E69DB" w:rsidRPr="00F71305">
        <w:rPr>
          <w:rFonts w:ascii="Times New Roman" w:hAnsi="Times New Roman" w:cs="Times New Roman"/>
        </w:rPr>
        <w:t>peak: peak oxygen uptake.</w:t>
      </w:r>
    </w:p>
    <w:p w14:paraId="5009C3EF" w14:textId="77777777" w:rsidR="001B29C6" w:rsidRPr="00F71305" w:rsidRDefault="001B29C6" w:rsidP="003F288C">
      <w:pPr>
        <w:rPr>
          <w:rFonts w:ascii="Times New Roman" w:hAnsi="Times New Roman" w:cs="Times New Roman"/>
        </w:rPr>
        <w:sectPr w:rsidR="001B29C6" w:rsidRPr="00F71305" w:rsidSect="00D52258">
          <w:pgSz w:w="16838" w:h="11906" w:orient="landscape"/>
          <w:pgMar w:top="1440" w:right="1440" w:bottom="1440" w:left="1440" w:header="708" w:footer="708" w:gutter="0"/>
          <w:cols w:space="708"/>
          <w:docGrid w:linePitch="360"/>
        </w:sectPr>
      </w:pPr>
    </w:p>
    <w:p w14:paraId="6BF66C23" w14:textId="0EE08964" w:rsidR="001B29C6" w:rsidRPr="00F71305" w:rsidRDefault="001B29C6" w:rsidP="00B617D6">
      <w:pPr>
        <w:spacing w:line="480" w:lineRule="auto"/>
        <w:rPr>
          <w:rFonts w:ascii="Times New Roman" w:hAnsi="Times New Roman" w:cs="Times New Roman"/>
        </w:rPr>
      </w:pPr>
      <w:r w:rsidRPr="00F71305">
        <w:rPr>
          <w:rFonts w:ascii="Times New Roman" w:hAnsi="Times New Roman" w:cs="Times New Roman"/>
          <w:i/>
        </w:rPr>
        <w:lastRenderedPageBreak/>
        <w:t>Table 2</w:t>
      </w:r>
      <w:r w:rsidR="009041A0" w:rsidRPr="00F71305">
        <w:rPr>
          <w:rFonts w:ascii="Times New Roman" w:hAnsi="Times New Roman" w:cs="Times New Roman"/>
          <w:i/>
        </w:rPr>
        <w:t xml:space="preserve"> </w:t>
      </w:r>
      <w:r w:rsidR="009041A0" w:rsidRPr="00F71305">
        <w:rPr>
          <w:rFonts w:ascii="Times New Roman" w:hAnsi="Times New Roman" w:cs="Times New Roman"/>
          <w:b/>
        </w:rPr>
        <w:t xml:space="preserve">– </w:t>
      </w:r>
      <w:r w:rsidR="00E431F2">
        <w:rPr>
          <w:rFonts w:ascii="Times New Roman" w:hAnsi="Times New Roman" w:cs="Times New Roman"/>
        </w:rPr>
        <w:t>Post-exercise</w:t>
      </w:r>
      <w:r w:rsidRPr="00F71305">
        <w:rPr>
          <w:rFonts w:ascii="Times New Roman" w:hAnsi="Times New Roman" w:cs="Times New Roman"/>
        </w:rPr>
        <w:t xml:space="preserve"> responses for glucose, insulin, insulin </w:t>
      </w:r>
      <w:r w:rsidR="00DF1A7A" w:rsidRPr="00F71305">
        <w:rPr>
          <w:rFonts w:ascii="Times New Roman" w:hAnsi="Times New Roman" w:cs="Times New Roman"/>
        </w:rPr>
        <w:t>resistance</w:t>
      </w:r>
      <w:r w:rsidRPr="00F71305">
        <w:rPr>
          <w:rFonts w:ascii="Times New Roman" w:hAnsi="Times New Roman" w:cs="Times New Roman"/>
        </w:rPr>
        <w:t xml:space="preserve"> index, triglycerides and non-esterified fatty acids during each condition</w:t>
      </w:r>
      <w:r w:rsidR="00E44121" w:rsidRPr="00F71305">
        <w:rPr>
          <w:rFonts w:ascii="Times New Roman" w:hAnsi="Times New Roman" w:cs="Times New Roman"/>
        </w:rPr>
        <w:t xml:space="preserve"> </w:t>
      </w:r>
      <w:r w:rsidR="00A53B27" w:rsidRPr="00F71305">
        <w:rPr>
          <w:rFonts w:ascii="Times New Roman" w:hAnsi="Times New Roman" w:cs="Times New Roman"/>
        </w:rPr>
        <w:t>i</w:t>
      </w:r>
      <w:bookmarkStart w:id="16" w:name="_GoBack"/>
      <w:bookmarkEnd w:id="16"/>
      <w:r w:rsidR="00A53B27" w:rsidRPr="00F71305">
        <w:rPr>
          <w:rFonts w:ascii="Times New Roman" w:hAnsi="Times New Roman" w:cs="Times New Roman"/>
        </w:rPr>
        <w:t>n each ethnicity group</w:t>
      </w:r>
    </w:p>
    <w:tbl>
      <w:tblPr>
        <w:tblStyle w:val="TableGrid"/>
        <w:tblW w:w="15463" w:type="dxa"/>
        <w:tblInd w:w="-56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2417"/>
        <w:gridCol w:w="238"/>
        <w:gridCol w:w="1466"/>
        <w:gridCol w:w="1711"/>
        <w:gridCol w:w="1569"/>
        <w:gridCol w:w="238"/>
        <w:gridCol w:w="1588"/>
        <w:gridCol w:w="1706"/>
        <w:gridCol w:w="1564"/>
        <w:gridCol w:w="237"/>
        <w:gridCol w:w="1001"/>
        <w:gridCol w:w="851"/>
        <w:gridCol w:w="877"/>
      </w:tblGrid>
      <w:tr w:rsidR="00A45D3D" w:rsidRPr="00F71305" w14:paraId="1075902F" w14:textId="77777777" w:rsidTr="00A45D3D">
        <w:trPr>
          <w:trHeight w:val="410"/>
        </w:trPr>
        <w:tc>
          <w:tcPr>
            <w:tcW w:w="2417" w:type="dxa"/>
            <w:tcBorders>
              <w:left w:val="nil"/>
              <w:bottom w:val="nil"/>
              <w:right w:val="nil"/>
            </w:tcBorders>
            <w:vAlign w:val="center"/>
          </w:tcPr>
          <w:p w14:paraId="5C9E980B" w14:textId="47D6C8EA" w:rsidR="00A45D3D" w:rsidRPr="00F71305" w:rsidRDefault="00A45D3D" w:rsidP="00BA58D5">
            <w:pPr>
              <w:spacing w:after="0" w:line="240" w:lineRule="auto"/>
              <w:jc w:val="left"/>
              <w:rPr>
                <w:rFonts w:ascii="Times New Roman" w:hAnsi="Times New Roman" w:cs="Times New Roman"/>
              </w:rPr>
            </w:pPr>
          </w:p>
        </w:tc>
        <w:tc>
          <w:tcPr>
            <w:tcW w:w="238" w:type="dxa"/>
            <w:tcBorders>
              <w:left w:val="nil"/>
              <w:bottom w:val="nil"/>
              <w:right w:val="nil"/>
            </w:tcBorders>
          </w:tcPr>
          <w:p w14:paraId="1405B455" w14:textId="77777777" w:rsidR="00A45D3D" w:rsidRPr="00F71305" w:rsidRDefault="00A45D3D" w:rsidP="00BA58D5">
            <w:pPr>
              <w:spacing w:after="0" w:line="240" w:lineRule="auto"/>
              <w:jc w:val="center"/>
              <w:rPr>
                <w:rFonts w:ascii="Times New Roman" w:hAnsi="Times New Roman" w:cs="Times New Roman"/>
                <w:b/>
              </w:rPr>
            </w:pPr>
          </w:p>
        </w:tc>
        <w:tc>
          <w:tcPr>
            <w:tcW w:w="4746" w:type="dxa"/>
            <w:gridSpan w:val="3"/>
            <w:tcBorders>
              <w:left w:val="nil"/>
              <w:bottom w:val="single" w:sz="4" w:space="0" w:color="auto"/>
              <w:right w:val="nil"/>
            </w:tcBorders>
            <w:vAlign w:val="center"/>
          </w:tcPr>
          <w:p w14:paraId="39818026" w14:textId="68F44038" w:rsidR="00A45D3D" w:rsidRPr="00F71305" w:rsidRDefault="00A45D3D" w:rsidP="00BA58D5">
            <w:pPr>
              <w:spacing w:after="0" w:line="240" w:lineRule="auto"/>
              <w:jc w:val="center"/>
              <w:rPr>
                <w:rFonts w:ascii="Times New Roman" w:hAnsi="Times New Roman" w:cs="Times New Roman"/>
                <w:b/>
              </w:rPr>
            </w:pPr>
            <w:r w:rsidRPr="00F71305">
              <w:rPr>
                <w:rFonts w:ascii="Times New Roman" w:hAnsi="Times New Roman" w:cs="Times New Roman"/>
                <w:b/>
              </w:rPr>
              <w:t>White European</w:t>
            </w:r>
          </w:p>
        </w:tc>
        <w:tc>
          <w:tcPr>
            <w:tcW w:w="238" w:type="dxa"/>
            <w:tcBorders>
              <w:left w:val="nil"/>
              <w:bottom w:val="nil"/>
              <w:right w:val="nil"/>
            </w:tcBorders>
          </w:tcPr>
          <w:p w14:paraId="00B0E1CD" w14:textId="77777777" w:rsidR="00A45D3D" w:rsidRPr="00F71305" w:rsidRDefault="00A45D3D" w:rsidP="00BA58D5">
            <w:pPr>
              <w:spacing w:after="0" w:line="240" w:lineRule="auto"/>
              <w:jc w:val="center"/>
              <w:rPr>
                <w:rFonts w:ascii="Times New Roman" w:hAnsi="Times New Roman" w:cs="Times New Roman"/>
                <w:b/>
              </w:rPr>
            </w:pPr>
          </w:p>
        </w:tc>
        <w:tc>
          <w:tcPr>
            <w:tcW w:w="4858" w:type="dxa"/>
            <w:gridSpan w:val="3"/>
            <w:tcBorders>
              <w:left w:val="nil"/>
              <w:bottom w:val="single" w:sz="4" w:space="0" w:color="auto"/>
              <w:right w:val="nil"/>
            </w:tcBorders>
            <w:vAlign w:val="center"/>
          </w:tcPr>
          <w:p w14:paraId="7F036C7D" w14:textId="367644F2" w:rsidR="00A45D3D" w:rsidRPr="00F71305" w:rsidRDefault="00A45D3D" w:rsidP="00BA58D5">
            <w:pPr>
              <w:spacing w:after="0" w:line="240" w:lineRule="auto"/>
              <w:jc w:val="center"/>
              <w:rPr>
                <w:rFonts w:ascii="Times New Roman" w:hAnsi="Times New Roman" w:cs="Times New Roman"/>
                <w:b/>
                <w:i/>
              </w:rPr>
            </w:pPr>
            <w:r w:rsidRPr="00F71305">
              <w:rPr>
                <w:rFonts w:ascii="Times New Roman" w:hAnsi="Times New Roman" w:cs="Times New Roman"/>
                <w:b/>
              </w:rPr>
              <w:t>South Asian</w:t>
            </w:r>
          </w:p>
        </w:tc>
        <w:tc>
          <w:tcPr>
            <w:tcW w:w="237" w:type="dxa"/>
            <w:tcBorders>
              <w:left w:val="nil"/>
              <w:bottom w:val="nil"/>
              <w:right w:val="nil"/>
            </w:tcBorders>
          </w:tcPr>
          <w:p w14:paraId="7DE4B53C" w14:textId="77777777" w:rsidR="00A45D3D" w:rsidRPr="00F71305" w:rsidRDefault="00A45D3D" w:rsidP="00BA58D5">
            <w:pPr>
              <w:spacing w:after="0" w:line="240" w:lineRule="auto"/>
              <w:jc w:val="center"/>
              <w:rPr>
                <w:rFonts w:ascii="Times New Roman" w:hAnsi="Times New Roman" w:cs="Times New Roman"/>
                <w:b/>
                <w:i/>
              </w:rPr>
            </w:pPr>
          </w:p>
        </w:tc>
        <w:tc>
          <w:tcPr>
            <w:tcW w:w="2729" w:type="dxa"/>
            <w:gridSpan w:val="3"/>
            <w:tcBorders>
              <w:left w:val="nil"/>
              <w:bottom w:val="single" w:sz="4" w:space="0" w:color="auto"/>
              <w:right w:val="nil"/>
            </w:tcBorders>
            <w:vAlign w:val="center"/>
          </w:tcPr>
          <w:p w14:paraId="5777228E" w14:textId="1C8814D1" w:rsidR="00A45D3D" w:rsidRPr="00F71305" w:rsidRDefault="00A45D3D" w:rsidP="0096627F">
            <w:pPr>
              <w:spacing w:after="0" w:line="240" w:lineRule="auto"/>
              <w:jc w:val="center"/>
              <w:rPr>
                <w:rFonts w:ascii="Times New Roman" w:hAnsi="Times New Roman" w:cs="Times New Roman"/>
                <w:b/>
                <w:vertAlign w:val="superscript"/>
              </w:rPr>
            </w:pPr>
            <w:r w:rsidRPr="00F71305">
              <w:rPr>
                <w:rFonts w:ascii="Times New Roman" w:hAnsi="Times New Roman" w:cs="Times New Roman"/>
                <w:b/>
                <w:i/>
              </w:rPr>
              <w:t>p</w:t>
            </w:r>
            <w:r w:rsidRPr="00F71305">
              <w:rPr>
                <w:rFonts w:ascii="Times New Roman" w:hAnsi="Times New Roman" w:cs="Times New Roman"/>
                <w:b/>
              </w:rPr>
              <w:t>-values</w:t>
            </w:r>
            <w:r w:rsidRPr="00F71305">
              <w:rPr>
                <w:rFonts w:ascii="Times New Roman" w:hAnsi="Times New Roman" w:cs="Times New Roman"/>
                <w:b/>
                <w:vertAlign w:val="superscript"/>
              </w:rPr>
              <w:t xml:space="preserve"> </w:t>
            </w:r>
          </w:p>
        </w:tc>
      </w:tr>
      <w:tr w:rsidR="00A45D3D" w:rsidRPr="00F71305" w14:paraId="0D68100B" w14:textId="77777777" w:rsidTr="00A45D3D">
        <w:trPr>
          <w:trHeight w:val="199"/>
        </w:trPr>
        <w:tc>
          <w:tcPr>
            <w:tcW w:w="2417" w:type="dxa"/>
            <w:tcBorders>
              <w:top w:val="nil"/>
              <w:left w:val="nil"/>
              <w:bottom w:val="single" w:sz="12" w:space="0" w:color="auto"/>
              <w:right w:val="nil"/>
            </w:tcBorders>
            <w:vAlign w:val="center"/>
          </w:tcPr>
          <w:p w14:paraId="375BAEB0" w14:textId="77777777" w:rsidR="00A45D3D" w:rsidRPr="00F71305" w:rsidRDefault="00A45D3D" w:rsidP="003D1036">
            <w:pPr>
              <w:spacing w:after="0" w:line="240" w:lineRule="auto"/>
              <w:jc w:val="left"/>
              <w:rPr>
                <w:rFonts w:ascii="Times New Roman" w:hAnsi="Times New Roman" w:cs="Times New Roman"/>
              </w:rPr>
            </w:pPr>
          </w:p>
        </w:tc>
        <w:tc>
          <w:tcPr>
            <w:tcW w:w="238" w:type="dxa"/>
            <w:tcBorders>
              <w:top w:val="nil"/>
              <w:left w:val="nil"/>
              <w:bottom w:val="single" w:sz="12" w:space="0" w:color="auto"/>
              <w:right w:val="nil"/>
            </w:tcBorders>
          </w:tcPr>
          <w:p w14:paraId="77D190A3" w14:textId="77777777" w:rsidR="00A45D3D" w:rsidRPr="00F71305" w:rsidRDefault="00A45D3D" w:rsidP="003D1036">
            <w:pPr>
              <w:spacing w:after="0" w:line="240" w:lineRule="auto"/>
              <w:jc w:val="center"/>
              <w:rPr>
                <w:rFonts w:ascii="Times New Roman" w:hAnsi="Times New Roman" w:cs="Times New Roman"/>
                <w:b/>
              </w:rPr>
            </w:pPr>
          </w:p>
        </w:tc>
        <w:tc>
          <w:tcPr>
            <w:tcW w:w="1466" w:type="dxa"/>
            <w:tcBorders>
              <w:top w:val="single" w:sz="4" w:space="0" w:color="auto"/>
              <w:left w:val="nil"/>
              <w:bottom w:val="single" w:sz="12" w:space="0" w:color="auto"/>
              <w:right w:val="nil"/>
            </w:tcBorders>
            <w:vAlign w:val="center"/>
          </w:tcPr>
          <w:p w14:paraId="53495853" w14:textId="39E3EB95" w:rsidR="00A45D3D" w:rsidRPr="00F71305" w:rsidRDefault="00A45D3D" w:rsidP="003D1036">
            <w:pPr>
              <w:spacing w:after="0" w:line="240" w:lineRule="auto"/>
              <w:jc w:val="center"/>
              <w:rPr>
                <w:rFonts w:ascii="Times New Roman" w:hAnsi="Times New Roman" w:cs="Times New Roman"/>
                <w:i/>
              </w:rPr>
            </w:pPr>
            <w:r w:rsidRPr="00F71305">
              <w:rPr>
                <w:rFonts w:ascii="Times New Roman" w:hAnsi="Times New Roman" w:cs="Times New Roman"/>
                <w:i/>
              </w:rPr>
              <w:t>CON</w:t>
            </w:r>
          </w:p>
        </w:tc>
        <w:tc>
          <w:tcPr>
            <w:tcW w:w="1711" w:type="dxa"/>
            <w:tcBorders>
              <w:top w:val="single" w:sz="4" w:space="0" w:color="auto"/>
              <w:left w:val="nil"/>
              <w:bottom w:val="single" w:sz="12" w:space="0" w:color="auto"/>
              <w:right w:val="nil"/>
            </w:tcBorders>
            <w:vAlign w:val="center"/>
          </w:tcPr>
          <w:p w14:paraId="3FCE3F72" w14:textId="2469F4F3" w:rsidR="00A45D3D" w:rsidRPr="00F71305" w:rsidRDefault="00A45D3D" w:rsidP="003D1036">
            <w:pPr>
              <w:spacing w:after="0" w:line="240" w:lineRule="auto"/>
              <w:jc w:val="center"/>
              <w:rPr>
                <w:rFonts w:ascii="Times New Roman" w:hAnsi="Times New Roman" w:cs="Times New Roman"/>
                <w:i/>
              </w:rPr>
            </w:pPr>
            <w:r w:rsidRPr="00F71305">
              <w:rPr>
                <w:rFonts w:ascii="Times New Roman" w:hAnsi="Times New Roman" w:cs="Times New Roman"/>
                <w:i/>
              </w:rPr>
              <w:t>LV-HII</w:t>
            </w:r>
            <w:r w:rsidR="00FD6979">
              <w:rPr>
                <w:rFonts w:ascii="Times New Roman" w:hAnsi="Times New Roman" w:cs="Times New Roman"/>
                <w:i/>
              </w:rPr>
              <w:t>E</w:t>
            </w:r>
          </w:p>
        </w:tc>
        <w:tc>
          <w:tcPr>
            <w:tcW w:w="1569" w:type="dxa"/>
            <w:tcBorders>
              <w:top w:val="single" w:sz="4" w:space="0" w:color="auto"/>
              <w:left w:val="nil"/>
              <w:bottom w:val="single" w:sz="12" w:space="0" w:color="auto"/>
              <w:right w:val="nil"/>
            </w:tcBorders>
            <w:vAlign w:val="center"/>
          </w:tcPr>
          <w:p w14:paraId="6664C357" w14:textId="001FD21E" w:rsidR="00A45D3D" w:rsidRPr="00F71305" w:rsidRDefault="00A45D3D" w:rsidP="003D1036">
            <w:pPr>
              <w:spacing w:after="0" w:line="240" w:lineRule="auto"/>
              <w:jc w:val="center"/>
              <w:rPr>
                <w:rFonts w:ascii="Times New Roman" w:hAnsi="Times New Roman" w:cs="Times New Roman"/>
                <w:i/>
              </w:rPr>
            </w:pPr>
            <w:r w:rsidRPr="00F71305">
              <w:rPr>
                <w:rFonts w:ascii="Times New Roman" w:hAnsi="Times New Roman" w:cs="Times New Roman"/>
                <w:i/>
              </w:rPr>
              <w:t>CME</w:t>
            </w:r>
          </w:p>
        </w:tc>
        <w:tc>
          <w:tcPr>
            <w:tcW w:w="238" w:type="dxa"/>
            <w:tcBorders>
              <w:top w:val="nil"/>
              <w:left w:val="nil"/>
              <w:bottom w:val="single" w:sz="12" w:space="0" w:color="auto"/>
              <w:right w:val="nil"/>
            </w:tcBorders>
          </w:tcPr>
          <w:p w14:paraId="699D9D8E" w14:textId="77777777" w:rsidR="00A45D3D" w:rsidRPr="00F71305" w:rsidRDefault="00A45D3D" w:rsidP="003D1036">
            <w:pPr>
              <w:spacing w:after="0" w:line="240" w:lineRule="auto"/>
              <w:jc w:val="center"/>
              <w:rPr>
                <w:rFonts w:ascii="Times New Roman" w:hAnsi="Times New Roman" w:cs="Times New Roman"/>
                <w:i/>
              </w:rPr>
            </w:pPr>
          </w:p>
        </w:tc>
        <w:tc>
          <w:tcPr>
            <w:tcW w:w="1588" w:type="dxa"/>
            <w:tcBorders>
              <w:top w:val="single" w:sz="4" w:space="0" w:color="auto"/>
              <w:left w:val="nil"/>
              <w:bottom w:val="single" w:sz="12" w:space="0" w:color="auto"/>
              <w:right w:val="nil"/>
            </w:tcBorders>
            <w:vAlign w:val="center"/>
          </w:tcPr>
          <w:p w14:paraId="42A6D305" w14:textId="1CD31A1D" w:rsidR="00A45D3D" w:rsidRPr="00F71305" w:rsidRDefault="00A45D3D" w:rsidP="003D1036">
            <w:pPr>
              <w:spacing w:after="0" w:line="240" w:lineRule="auto"/>
              <w:jc w:val="center"/>
              <w:rPr>
                <w:rFonts w:ascii="Times New Roman" w:hAnsi="Times New Roman" w:cs="Times New Roman"/>
                <w:i/>
              </w:rPr>
            </w:pPr>
            <w:r w:rsidRPr="00F71305">
              <w:rPr>
                <w:rFonts w:ascii="Times New Roman" w:hAnsi="Times New Roman" w:cs="Times New Roman"/>
                <w:i/>
              </w:rPr>
              <w:t>CON</w:t>
            </w:r>
          </w:p>
        </w:tc>
        <w:tc>
          <w:tcPr>
            <w:tcW w:w="1706" w:type="dxa"/>
            <w:tcBorders>
              <w:top w:val="single" w:sz="4" w:space="0" w:color="auto"/>
              <w:left w:val="nil"/>
              <w:bottom w:val="single" w:sz="12" w:space="0" w:color="auto"/>
              <w:right w:val="nil"/>
            </w:tcBorders>
            <w:vAlign w:val="center"/>
          </w:tcPr>
          <w:p w14:paraId="14FA4EAC" w14:textId="2372D17A" w:rsidR="00A45D3D" w:rsidRPr="00F71305" w:rsidRDefault="00A45D3D" w:rsidP="003D1036">
            <w:pPr>
              <w:spacing w:after="0" w:line="240" w:lineRule="auto"/>
              <w:jc w:val="center"/>
              <w:rPr>
                <w:rFonts w:ascii="Times New Roman" w:hAnsi="Times New Roman" w:cs="Times New Roman"/>
                <w:i/>
              </w:rPr>
            </w:pPr>
            <w:r w:rsidRPr="00F71305">
              <w:rPr>
                <w:rFonts w:ascii="Times New Roman" w:hAnsi="Times New Roman" w:cs="Times New Roman"/>
                <w:i/>
              </w:rPr>
              <w:t>LV-HII</w:t>
            </w:r>
            <w:r w:rsidR="00FD6979">
              <w:rPr>
                <w:rFonts w:ascii="Times New Roman" w:hAnsi="Times New Roman" w:cs="Times New Roman"/>
                <w:i/>
              </w:rPr>
              <w:t>E</w:t>
            </w:r>
          </w:p>
        </w:tc>
        <w:tc>
          <w:tcPr>
            <w:tcW w:w="1564" w:type="dxa"/>
            <w:tcBorders>
              <w:top w:val="single" w:sz="4" w:space="0" w:color="auto"/>
              <w:left w:val="nil"/>
              <w:bottom w:val="single" w:sz="12" w:space="0" w:color="auto"/>
              <w:right w:val="nil"/>
            </w:tcBorders>
            <w:vAlign w:val="center"/>
          </w:tcPr>
          <w:p w14:paraId="61A8C684" w14:textId="42507E88" w:rsidR="00A45D3D" w:rsidRPr="00F71305" w:rsidRDefault="00A45D3D" w:rsidP="003D1036">
            <w:pPr>
              <w:spacing w:after="0" w:line="240" w:lineRule="auto"/>
              <w:jc w:val="center"/>
              <w:rPr>
                <w:rFonts w:ascii="Times New Roman" w:hAnsi="Times New Roman" w:cs="Times New Roman"/>
                <w:i/>
              </w:rPr>
            </w:pPr>
            <w:r w:rsidRPr="00F71305">
              <w:rPr>
                <w:rFonts w:ascii="Times New Roman" w:hAnsi="Times New Roman" w:cs="Times New Roman"/>
                <w:i/>
              </w:rPr>
              <w:t>CME</w:t>
            </w:r>
          </w:p>
        </w:tc>
        <w:tc>
          <w:tcPr>
            <w:tcW w:w="237" w:type="dxa"/>
            <w:tcBorders>
              <w:top w:val="nil"/>
              <w:left w:val="nil"/>
              <w:bottom w:val="single" w:sz="12" w:space="0" w:color="auto"/>
              <w:right w:val="nil"/>
            </w:tcBorders>
          </w:tcPr>
          <w:p w14:paraId="743EA5BE" w14:textId="77777777" w:rsidR="00A45D3D" w:rsidRPr="00F71305" w:rsidRDefault="00A45D3D" w:rsidP="003D1036">
            <w:pPr>
              <w:spacing w:after="0" w:line="240" w:lineRule="auto"/>
              <w:jc w:val="center"/>
              <w:rPr>
                <w:rFonts w:ascii="Times New Roman" w:hAnsi="Times New Roman" w:cs="Times New Roman"/>
                <w:i/>
              </w:rPr>
            </w:pPr>
          </w:p>
        </w:tc>
        <w:tc>
          <w:tcPr>
            <w:tcW w:w="1001" w:type="dxa"/>
            <w:tcBorders>
              <w:top w:val="single" w:sz="4" w:space="0" w:color="auto"/>
              <w:left w:val="nil"/>
              <w:bottom w:val="single" w:sz="12" w:space="0" w:color="auto"/>
              <w:right w:val="nil"/>
            </w:tcBorders>
            <w:vAlign w:val="center"/>
          </w:tcPr>
          <w:p w14:paraId="22D4B256" w14:textId="64DF9982" w:rsidR="00A45D3D" w:rsidRPr="00F71305" w:rsidRDefault="00A45D3D" w:rsidP="00A45D3D">
            <w:pPr>
              <w:spacing w:after="0" w:line="240" w:lineRule="auto"/>
              <w:jc w:val="center"/>
              <w:rPr>
                <w:rFonts w:ascii="Times New Roman" w:hAnsi="Times New Roman" w:cs="Times New Roman"/>
                <w:i/>
              </w:rPr>
            </w:pPr>
            <w:proofErr w:type="spellStart"/>
            <w:r w:rsidRPr="00F71305">
              <w:rPr>
                <w:rFonts w:ascii="Times New Roman" w:hAnsi="Times New Roman" w:cs="Times New Roman"/>
                <w:i/>
              </w:rPr>
              <w:t>trt</w:t>
            </w:r>
            <w:proofErr w:type="spellEnd"/>
          </w:p>
        </w:tc>
        <w:tc>
          <w:tcPr>
            <w:tcW w:w="851" w:type="dxa"/>
            <w:tcBorders>
              <w:top w:val="single" w:sz="4" w:space="0" w:color="auto"/>
              <w:left w:val="nil"/>
              <w:bottom w:val="single" w:sz="12" w:space="0" w:color="auto"/>
              <w:right w:val="nil"/>
            </w:tcBorders>
            <w:vAlign w:val="center"/>
          </w:tcPr>
          <w:p w14:paraId="54CA54CC" w14:textId="7110F29B" w:rsidR="00A45D3D" w:rsidRPr="00F71305" w:rsidRDefault="00A45D3D" w:rsidP="00A45D3D">
            <w:pPr>
              <w:spacing w:after="0" w:line="240" w:lineRule="auto"/>
              <w:jc w:val="center"/>
              <w:rPr>
                <w:rFonts w:ascii="Times New Roman" w:hAnsi="Times New Roman" w:cs="Times New Roman"/>
                <w:i/>
              </w:rPr>
            </w:pPr>
            <w:r w:rsidRPr="00F71305">
              <w:rPr>
                <w:rFonts w:ascii="Times New Roman" w:hAnsi="Times New Roman" w:cs="Times New Roman"/>
                <w:i/>
              </w:rPr>
              <w:t>eth</w:t>
            </w:r>
          </w:p>
        </w:tc>
        <w:tc>
          <w:tcPr>
            <w:tcW w:w="877" w:type="dxa"/>
            <w:tcBorders>
              <w:top w:val="single" w:sz="4" w:space="0" w:color="auto"/>
              <w:left w:val="nil"/>
              <w:bottom w:val="single" w:sz="12" w:space="0" w:color="auto"/>
              <w:right w:val="nil"/>
            </w:tcBorders>
            <w:vAlign w:val="center"/>
          </w:tcPr>
          <w:p w14:paraId="712401DB" w14:textId="3238111B" w:rsidR="00A45D3D" w:rsidRPr="00F71305" w:rsidRDefault="00A45D3D" w:rsidP="00A45D3D">
            <w:pPr>
              <w:spacing w:after="0" w:line="240" w:lineRule="auto"/>
              <w:jc w:val="center"/>
              <w:rPr>
                <w:rFonts w:ascii="Times New Roman" w:hAnsi="Times New Roman" w:cs="Times New Roman"/>
                <w:i/>
              </w:rPr>
            </w:pPr>
            <w:proofErr w:type="spellStart"/>
            <w:r w:rsidRPr="00F71305">
              <w:rPr>
                <w:rFonts w:ascii="Times New Roman" w:hAnsi="Times New Roman" w:cs="Times New Roman"/>
                <w:i/>
              </w:rPr>
              <w:t>int</w:t>
            </w:r>
            <w:proofErr w:type="spellEnd"/>
          </w:p>
        </w:tc>
      </w:tr>
      <w:tr w:rsidR="00A45D3D" w:rsidRPr="00F71305" w14:paraId="4ADD217B" w14:textId="77777777" w:rsidTr="00A45D3D">
        <w:trPr>
          <w:trHeight w:val="355"/>
        </w:trPr>
        <w:tc>
          <w:tcPr>
            <w:tcW w:w="2417" w:type="dxa"/>
            <w:tcBorders>
              <w:left w:val="nil"/>
              <w:bottom w:val="nil"/>
              <w:right w:val="nil"/>
            </w:tcBorders>
            <w:vAlign w:val="center"/>
          </w:tcPr>
          <w:p w14:paraId="0AFAFE25" w14:textId="6680ED3E" w:rsidR="00A45D3D" w:rsidRPr="00F71305" w:rsidRDefault="00A45D3D" w:rsidP="003D1036">
            <w:pPr>
              <w:spacing w:line="240" w:lineRule="auto"/>
              <w:jc w:val="left"/>
              <w:rPr>
                <w:rFonts w:ascii="Times New Roman" w:hAnsi="Times New Roman" w:cs="Times New Roman"/>
                <w:i/>
              </w:rPr>
            </w:pPr>
            <w:r w:rsidRPr="00F71305">
              <w:rPr>
                <w:rFonts w:ascii="Times New Roman" w:hAnsi="Times New Roman" w:cs="Times New Roman"/>
                <w:i/>
              </w:rPr>
              <w:t>Primary outcome</w:t>
            </w:r>
          </w:p>
        </w:tc>
        <w:tc>
          <w:tcPr>
            <w:tcW w:w="238" w:type="dxa"/>
            <w:tcBorders>
              <w:left w:val="nil"/>
              <w:bottom w:val="nil"/>
              <w:right w:val="nil"/>
            </w:tcBorders>
          </w:tcPr>
          <w:p w14:paraId="3EF1984F" w14:textId="77777777" w:rsidR="00A45D3D" w:rsidRPr="00F71305" w:rsidRDefault="00A45D3D" w:rsidP="003D1036">
            <w:pPr>
              <w:spacing w:line="240" w:lineRule="auto"/>
              <w:jc w:val="center"/>
              <w:rPr>
                <w:rFonts w:ascii="Times New Roman" w:hAnsi="Times New Roman" w:cs="Times New Roman"/>
              </w:rPr>
            </w:pPr>
          </w:p>
        </w:tc>
        <w:tc>
          <w:tcPr>
            <w:tcW w:w="1466" w:type="dxa"/>
            <w:tcBorders>
              <w:left w:val="nil"/>
              <w:bottom w:val="nil"/>
              <w:right w:val="nil"/>
            </w:tcBorders>
            <w:vAlign w:val="center"/>
          </w:tcPr>
          <w:p w14:paraId="59F4951A" w14:textId="3DA6B16E" w:rsidR="00A45D3D" w:rsidRPr="00F71305" w:rsidRDefault="00A45D3D" w:rsidP="003D1036">
            <w:pPr>
              <w:spacing w:line="240" w:lineRule="auto"/>
              <w:jc w:val="center"/>
              <w:rPr>
                <w:rFonts w:ascii="Times New Roman" w:hAnsi="Times New Roman" w:cs="Times New Roman"/>
              </w:rPr>
            </w:pPr>
          </w:p>
        </w:tc>
        <w:tc>
          <w:tcPr>
            <w:tcW w:w="1711" w:type="dxa"/>
            <w:tcBorders>
              <w:left w:val="nil"/>
              <w:bottom w:val="nil"/>
              <w:right w:val="nil"/>
            </w:tcBorders>
            <w:vAlign w:val="center"/>
          </w:tcPr>
          <w:p w14:paraId="1708E11D" w14:textId="77777777" w:rsidR="00A45D3D" w:rsidRPr="00F71305" w:rsidRDefault="00A45D3D" w:rsidP="003D1036">
            <w:pPr>
              <w:spacing w:line="240" w:lineRule="auto"/>
              <w:jc w:val="center"/>
              <w:rPr>
                <w:rFonts w:ascii="Times New Roman" w:hAnsi="Times New Roman" w:cs="Times New Roman"/>
              </w:rPr>
            </w:pPr>
          </w:p>
        </w:tc>
        <w:tc>
          <w:tcPr>
            <w:tcW w:w="1569" w:type="dxa"/>
            <w:tcBorders>
              <w:left w:val="nil"/>
              <w:bottom w:val="nil"/>
              <w:right w:val="nil"/>
            </w:tcBorders>
            <w:vAlign w:val="center"/>
          </w:tcPr>
          <w:p w14:paraId="4AB0C0C5" w14:textId="77777777" w:rsidR="00A45D3D" w:rsidRPr="00F71305" w:rsidRDefault="00A45D3D" w:rsidP="003D1036">
            <w:pPr>
              <w:spacing w:line="240" w:lineRule="auto"/>
              <w:jc w:val="center"/>
              <w:rPr>
                <w:rFonts w:ascii="Times New Roman" w:hAnsi="Times New Roman" w:cs="Times New Roman"/>
              </w:rPr>
            </w:pPr>
          </w:p>
        </w:tc>
        <w:tc>
          <w:tcPr>
            <w:tcW w:w="238" w:type="dxa"/>
            <w:tcBorders>
              <w:left w:val="nil"/>
              <w:bottom w:val="nil"/>
              <w:right w:val="nil"/>
            </w:tcBorders>
          </w:tcPr>
          <w:p w14:paraId="77471462" w14:textId="77777777" w:rsidR="00A45D3D" w:rsidRPr="00F71305" w:rsidRDefault="00A45D3D" w:rsidP="003D1036">
            <w:pPr>
              <w:spacing w:line="240" w:lineRule="auto"/>
              <w:jc w:val="center"/>
              <w:rPr>
                <w:rFonts w:ascii="Times New Roman" w:hAnsi="Times New Roman" w:cs="Times New Roman"/>
              </w:rPr>
            </w:pPr>
          </w:p>
        </w:tc>
        <w:tc>
          <w:tcPr>
            <w:tcW w:w="1588" w:type="dxa"/>
            <w:tcBorders>
              <w:left w:val="nil"/>
              <w:bottom w:val="nil"/>
              <w:right w:val="nil"/>
            </w:tcBorders>
            <w:vAlign w:val="center"/>
          </w:tcPr>
          <w:p w14:paraId="7DB40C68" w14:textId="5EB23FD1" w:rsidR="00A45D3D" w:rsidRPr="00F71305" w:rsidRDefault="00A45D3D" w:rsidP="003D1036">
            <w:pPr>
              <w:spacing w:line="240" w:lineRule="auto"/>
              <w:jc w:val="center"/>
              <w:rPr>
                <w:rFonts w:ascii="Times New Roman" w:hAnsi="Times New Roman" w:cs="Times New Roman"/>
              </w:rPr>
            </w:pPr>
          </w:p>
        </w:tc>
        <w:tc>
          <w:tcPr>
            <w:tcW w:w="1706" w:type="dxa"/>
            <w:tcBorders>
              <w:left w:val="nil"/>
              <w:bottom w:val="nil"/>
              <w:right w:val="nil"/>
            </w:tcBorders>
            <w:vAlign w:val="center"/>
          </w:tcPr>
          <w:p w14:paraId="7F4CDF06" w14:textId="77777777" w:rsidR="00A45D3D" w:rsidRPr="00F71305" w:rsidRDefault="00A45D3D" w:rsidP="003D1036">
            <w:pPr>
              <w:spacing w:line="240" w:lineRule="auto"/>
              <w:jc w:val="center"/>
              <w:rPr>
                <w:rFonts w:ascii="Times New Roman" w:hAnsi="Times New Roman" w:cs="Times New Roman"/>
              </w:rPr>
            </w:pPr>
          </w:p>
        </w:tc>
        <w:tc>
          <w:tcPr>
            <w:tcW w:w="1564" w:type="dxa"/>
            <w:tcBorders>
              <w:left w:val="nil"/>
              <w:bottom w:val="nil"/>
              <w:right w:val="nil"/>
            </w:tcBorders>
            <w:vAlign w:val="center"/>
          </w:tcPr>
          <w:p w14:paraId="4314E317" w14:textId="77777777" w:rsidR="00A45D3D" w:rsidRPr="00F71305" w:rsidRDefault="00A45D3D" w:rsidP="003D1036">
            <w:pPr>
              <w:spacing w:line="240" w:lineRule="auto"/>
              <w:jc w:val="center"/>
              <w:rPr>
                <w:rFonts w:ascii="Times New Roman" w:hAnsi="Times New Roman" w:cs="Times New Roman"/>
              </w:rPr>
            </w:pPr>
          </w:p>
        </w:tc>
        <w:tc>
          <w:tcPr>
            <w:tcW w:w="237" w:type="dxa"/>
            <w:tcBorders>
              <w:left w:val="nil"/>
              <w:bottom w:val="nil"/>
              <w:right w:val="nil"/>
            </w:tcBorders>
          </w:tcPr>
          <w:p w14:paraId="3F70B829" w14:textId="77777777" w:rsidR="00A45D3D" w:rsidRPr="00F71305" w:rsidRDefault="00A45D3D" w:rsidP="003D1036">
            <w:pPr>
              <w:spacing w:line="240" w:lineRule="auto"/>
              <w:jc w:val="center"/>
              <w:rPr>
                <w:rFonts w:ascii="Times New Roman" w:hAnsi="Times New Roman" w:cs="Times New Roman"/>
              </w:rPr>
            </w:pPr>
          </w:p>
        </w:tc>
        <w:tc>
          <w:tcPr>
            <w:tcW w:w="1001" w:type="dxa"/>
            <w:tcBorders>
              <w:left w:val="nil"/>
              <w:bottom w:val="nil"/>
              <w:right w:val="nil"/>
            </w:tcBorders>
            <w:vAlign w:val="center"/>
          </w:tcPr>
          <w:p w14:paraId="4C4EF46E" w14:textId="22695F10" w:rsidR="00A45D3D" w:rsidRPr="00F71305" w:rsidRDefault="00A45D3D" w:rsidP="003D1036">
            <w:pPr>
              <w:spacing w:line="240" w:lineRule="auto"/>
              <w:jc w:val="center"/>
              <w:rPr>
                <w:rFonts w:ascii="Times New Roman" w:hAnsi="Times New Roman" w:cs="Times New Roman"/>
              </w:rPr>
            </w:pPr>
          </w:p>
        </w:tc>
        <w:tc>
          <w:tcPr>
            <w:tcW w:w="851" w:type="dxa"/>
            <w:tcBorders>
              <w:left w:val="nil"/>
              <w:bottom w:val="nil"/>
              <w:right w:val="nil"/>
            </w:tcBorders>
            <w:vAlign w:val="center"/>
          </w:tcPr>
          <w:p w14:paraId="0C03EAF8" w14:textId="77777777" w:rsidR="00A45D3D" w:rsidRPr="00F71305" w:rsidRDefault="00A45D3D" w:rsidP="003D1036">
            <w:pPr>
              <w:spacing w:line="240" w:lineRule="auto"/>
              <w:jc w:val="center"/>
              <w:rPr>
                <w:rFonts w:ascii="Times New Roman" w:hAnsi="Times New Roman" w:cs="Times New Roman"/>
              </w:rPr>
            </w:pPr>
          </w:p>
        </w:tc>
        <w:tc>
          <w:tcPr>
            <w:tcW w:w="877" w:type="dxa"/>
            <w:tcBorders>
              <w:left w:val="nil"/>
              <w:bottom w:val="nil"/>
              <w:right w:val="nil"/>
            </w:tcBorders>
            <w:vAlign w:val="center"/>
          </w:tcPr>
          <w:p w14:paraId="0D59D8C1" w14:textId="77777777" w:rsidR="00A45D3D" w:rsidRPr="00F71305" w:rsidRDefault="00A45D3D" w:rsidP="003D1036">
            <w:pPr>
              <w:spacing w:line="240" w:lineRule="auto"/>
              <w:jc w:val="center"/>
              <w:rPr>
                <w:rFonts w:ascii="Times New Roman" w:hAnsi="Times New Roman" w:cs="Times New Roman"/>
              </w:rPr>
            </w:pPr>
          </w:p>
        </w:tc>
      </w:tr>
      <w:tr w:rsidR="00A45D3D" w:rsidRPr="00F71305" w14:paraId="7C702DFC" w14:textId="77777777" w:rsidTr="00A45D3D">
        <w:trPr>
          <w:trHeight w:val="555"/>
        </w:trPr>
        <w:tc>
          <w:tcPr>
            <w:tcW w:w="2417" w:type="dxa"/>
            <w:tcBorders>
              <w:top w:val="nil"/>
              <w:left w:val="nil"/>
              <w:bottom w:val="nil"/>
              <w:right w:val="nil"/>
            </w:tcBorders>
            <w:vAlign w:val="center"/>
          </w:tcPr>
          <w:p w14:paraId="09291273" w14:textId="2B935C36" w:rsidR="00A45D3D" w:rsidRPr="00F71305" w:rsidRDefault="00A45D3D" w:rsidP="00200658">
            <w:pPr>
              <w:spacing w:line="240" w:lineRule="auto"/>
              <w:ind w:left="179"/>
              <w:jc w:val="left"/>
              <w:rPr>
                <w:rFonts w:ascii="Times New Roman" w:hAnsi="Times New Roman" w:cs="Times New Roman"/>
              </w:rPr>
            </w:pPr>
            <w:r w:rsidRPr="00F71305">
              <w:rPr>
                <w:rFonts w:ascii="Times New Roman" w:hAnsi="Times New Roman" w:cs="Times New Roman"/>
              </w:rPr>
              <w:t>Glucose</w:t>
            </w:r>
            <w:r w:rsidR="00200658">
              <w:rPr>
                <w:rFonts w:ascii="Times New Roman" w:hAnsi="Times New Roman" w:cs="Times New Roman"/>
              </w:rPr>
              <w:t xml:space="preserve"> </w:t>
            </w:r>
            <w:r w:rsidRPr="00F71305">
              <w:rPr>
                <w:rFonts w:ascii="Times New Roman" w:hAnsi="Times New Roman" w:cs="Times New Roman"/>
              </w:rPr>
              <w:t>(mmol·L</w:t>
            </w:r>
            <w:r w:rsidRPr="00F71305">
              <w:rPr>
                <w:rFonts w:ascii="Times New Roman" w:hAnsi="Times New Roman" w:cs="Times New Roman"/>
                <w:vertAlign w:val="superscript"/>
              </w:rPr>
              <w:t>-1</w:t>
            </w:r>
            <w:r w:rsidRPr="00F71305">
              <w:rPr>
                <w:rFonts w:ascii="Times New Roman" w:hAnsi="Times New Roman" w:cs="Times New Roman"/>
              </w:rPr>
              <w:t>)</w:t>
            </w:r>
          </w:p>
        </w:tc>
        <w:tc>
          <w:tcPr>
            <w:tcW w:w="238" w:type="dxa"/>
            <w:tcBorders>
              <w:top w:val="nil"/>
              <w:left w:val="nil"/>
              <w:bottom w:val="nil"/>
              <w:right w:val="nil"/>
            </w:tcBorders>
          </w:tcPr>
          <w:p w14:paraId="502FD023" w14:textId="77777777" w:rsidR="00A45D3D" w:rsidRPr="00F71305" w:rsidRDefault="00A45D3D" w:rsidP="003D1036">
            <w:pPr>
              <w:spacing w:line="240" w:lineRule="auto"/>
              <w:jc w:val="center"/>
              <w:rPr>
                <w:rFonts w:ascii="Times New Roman" w:hAnsi="Times New Roman" w:cs="Times New Roman"/>
              </w:rPr>
            </w:pPr>
          </w:p>
        </w:tc>
        <w:tc>
          <w:tcPr>
            <w:tcW w:w="1466" w:type="dxa"/>
            <w:tcBorders>
              <w:top w:val="nil"/>
              <w:left w:val="nil"/>
              <w:bottom w:val="nil"/>
              <w:right w:val="nil"/>
            </w:tcBorders>
            <w:vAlign w:val="center"/>
          </w:tcPr>
          <w:p w14:paraId="07B5822C" w14:textId="4F4545A1" w:rsidR="00A45D3D" w:rsidRPr="00F71305" w:rsidRDefault="00A45D3D" w:rsidP="00F15278">
            <w:pPr>
              <w:spacing w:line="240" w:lineRule="auto"/>
              <w:jc w:val="center"/>
              <w:rPr>
                <w:rFonts w:ascii="Times New Roman" w:hAnsi="Times New Roman" w:cs="Times New Roman"/>
              </w:rPr>
            </w:pPr>
            <w:r w:rsidRPr="00F71305">
              <w:rPr>
                <w:rFonts w:ascii="Times New Roman" w:hAnsi="Times New Roman" w:cs="Times New Roman"/>
              </w:rPr>
              <w:t>7.29 (6.35, 8.22)</w:t>
            </w:r>
          </w:p>
        </w:tc>
        <w:tc>
          <w:tcPr>
            <w:tcW w:w="1711" w:type="dxa"/>
            <w:tcBorders>
              <w:top w:val="nil"/>
              <w:left w:val="nil"/>
              <w:bottom w:val="nil"/>
              <w:right w:val="nil"/>
            </w:tcBorders>
            <w:vAlign w:val="center"/>
          </w:tcPr>
          <w:p w14:paraId="594F94E5" w14:textId="2F8D0C4D" w:rsidR="00A45D3D" w:rsidRPr="00F71305" w:rsidRDefault="00A45D3D" w:rsidP="00F15278">
            <w:pPr>
              <w:spacing w:line="240" w:lineRule="auto"/>
              <w:jc w:val="center"/>
              <w:rPr>
                <w:rFonts w:ascii="Times New Roman" w:hAnsi="Times New Roman" w:cs="Times New Roman"/>
              </w:rPr>
            </w:pPr>
            <w:r w:rsidRPr="00F71305">
              <w:rPr>
                <w:rFonts w:ascii="Times New Roman" w:hAnsi="Times New Roman" w:cs="Times New Roman"/>
              </w:rPr>
              <w:t>7.27 (6.40, 8.13)</w:t>
            </w:r>
          </w:p>
        </w:tc>
        <w:tc>
          <w:tcPr>
            <w:tcW w:w="1569" w:type="dxa"/>
            <w:tcBorders>
              <w:top w:val="nil"/>
              <w:left w:val="nil"/>
              <w:bottom w:val="nil"/>
              <w:right w:val="nil"/>
            </w:tcBorders>
            <w:vAlign w:val="center"/>
          </w:tcPr>
          <w:p w14:paraId="5D0FF6E5" w14:textId="511DC581" w:rsidR="00A45D3D" w:rsidRPr="00F71305" w:rsidRDefault="00A45D3D" w:rsidP="00F15278">
            <w:pPr>
              <w:spacing w:line="240" w:lineRule="auto"/>
              <w:jc w:val="center"/>
              <w:rPr>
                <w:rFonts w:ascii="Times New Roman" w:hAnsi="Times New Roman" w:cs="Times New Roman"/>
              </w:rPr>
            </w:pPr>
            <w:r w:rsidRPr="00F71305">
              <w:rPr>
                <w:rFonts w:ascii="Times New Roman" w:hAnsi="Times New Roman" w:cs="Times New Roman"/>
              </w:rPr>
              <w:t>7.15 (6.20, 8.11)</w:t>
            </w:r>
          </w:p>
        </w:tc>
        <w:tc>
          <w:tcPr>
            <w:tcW w:w="238" w:type="dxa"/>
            <w:tcBorders>
              <w:top w:val="nil"/>
              <w:left w:val="nil"/>
              <w:bottom w:val="nil"/>
              <w:right w:val="nil"/>
            </w:tcBorders>
          </w:tcPr>
          <w:p w14:paraId="1962DEA4" w14:textId="77777777" w:rsidR="00A45D3D" w:rsidRPr="00F71305" w:rsidRDefault="00A45D3D" w:rsidP="003D1036">
            <w:pPr>
              <w:spacing w:line="240" w:lineRule="auto"/>
              <w:jc w:val="center"/>
              <w:rPr>
                <w:rFonts w:ascii="Times New Roman" w:hAnsi="Times New Roman" w:cs="Times New Roman"/>
              </w:rPr>
            </w:pPr>
          </w:p>
        </w:tc>
        <w:tc>
          <w:tcPr>
            <w:tcW w:w="1588" w:type="dxa"/>
            <w:tcBorders>
              <w:top w:val="nil"/>
              <w:left w:val="nil"/>
              <w:bottom w:val="nil"/>
              <w:right w:val="nil"/>
            </w:tcBorders>
            <w:vAlign w:val="center"/>
          </w:tcPr>
          <w:p w14:paraId="4C9345E0" w14:textId="7E2ED667" w:rsidR="00A45D3D" w:rsidRPr="00F71305" w:rsidRDefault="00A45D3D" w:rsidP="00F15278">
            <w:pPr>
              <w:spacing w:line="240" w:lineRule="auto"/>
              <w:jc w:val="center"/>
              <w:rPr>
                <w:rFonts w:ascii="Times New Roman" w:hAnsi="Times New Roman" w:cs="Times New Roman"/>
              </w:rPr>
            </w:pPr>
            <w:r w:rsidRPr="00F71305">
              <w:rPr>
                <w:rFonts w:ascii="Times New Roman" w:hAnsi="Times New Roman" w:cs="Times New Roman"/>
              </w:rPr>
              <w:t>6.68 (5.88, 7.49)</w:t>
            </w:r>
          </w:p>
        </w:tc>
        <w:tc>
          <w:tcPr>
            <w:tcW w:w="1706" w:type="dxa"/>
            <w:tcBorders>
              <w:top w:val="nil"/>
              <w:left w:val="nil"/>
              <w:bottom w:val="nil"/>
              <w:right w:val="nil"/>
            </w:tcBorders>
            <w:vAlign w:val="center"/>
          </w:tcPr>
          <w:p w14:paraId="48EC735F" w14:textId="65E426E0" w:rsidR="00A45D3D" w:rsidRPr="00F71305" w:rsidRDefault="00A45D3D" w:rsidP="00F15278">
            <w:pPr>
              <w:spacing w:line="240" w:lineRule="auto"/>
              <w:jc w:val="center"/>
              <w:rPr>
                <w:rFonts w:ascii="Times New Roman" w:hAnsi="Times New Roman" w:cs="Times New Roman"/>
              </w:rPr>
            </w:pPr>
            <w:r w:rsidRPr="00F71305">
              <w:rPr>
                <w:rFonts w:ascii="Times New Roman" w:hAnsi="Times New Roman" w:cs="Times New Roman"/>
              </w:rPr>
              <w:t>6.37 (5.88, 6.85)</w:t>
            </w:r>
          </w:p>
        </w:tc>
        <w:tc>
          <w:tcPr>
            <w:tcW w:w="1564" w:type="dxa"/>
            <w:tcBorders>
              <w:top w:val="nil"/>
              <w:left w:val="nil"/>
              <w:bottom w:val="nil"/>
              <w:right w:val="nil"/>
            </w:tcBorders>
            <w:vAlign w:val="center"/>
          </w:tcPr>
          <w:p w14:paraId="3212EAEA" w14:textId="7CB44A25" w:rsidR="00A45D3D" w:rsidRPr="00F71305" w:rsidRDefault="00A45D3D" w:rsidP="00F15278">
            <w:pPr>
              <w:spacing w:line="240" w:lineRule="auto"/>
              <w:jc w:val="center"/>
              <w:rPr>
                <w:rFonts w:ascii="Times New Roman" w:hAnsi="Times New Roman" w:cs="Times New Roman"/>
              </w:rPr>
            </w:pPr>
            <w:r w:rsidRPr="00F71305">
              <w:rPr>
                <w:rFonts w:ascii="Times New Roman" w:hAnsi="Times New Roman" w:cs="Times New Roman"/>
              </w:rPr>
              <w:t>6.42 (5.91, 6.93)</w:t>
            </w:r>
          </w:p>
        </w:tc>
        <w:tc>
          <w:tcPr>
            <w:tcW w:w="237" w:type="dxa"/>
            <w:tcBorders>
              <w:top w:val="nil"/>
              <w:left w:val="nil"/>
              <w:bottom w:val="nil"/>
              <w:right w:val="nil"/>
            </w:tcBorders>
          </w:tcPr>
          <w:p w14:paraId="1429C44E" w14:textId="77777777" w:rsidR="00A45D3D" w:rsidRPr="00F71305" w:rsidRDefault="00A45D3D" w:rsidP="003D1036">
            <w:pPr>
              <w:spacing w:line="240" w:lineRule="auto"/>
              <w:jc w:val="center"/>
              <w:rPr>
                <w:rFonts w:ascii="Times New Roman" w:hAnsi="Times New Roman" w:cs="Times New Roman"/>
              </w:rPr>
            </w:pPr>
          </w:p>
        </w:tc>
        <w:tc>
          <w:tcPr>
            <w:tcW w:w="1001" w:type="dxa"/>
            <w:tcBorders>
              <w:top w:val="nil"/>
              <w:left w:val="nil"/>
              <w:bottom w:val="nil"/>
              <w:right w:val="nil"/>
            </w:tcBorders>
            <w:vAlign w:val="center"/>
          </w:tcPr>
          <w:p w14:paraId="607B01F9" w14:textId="6255E472" w:rsidR="00A45D3D" w:rsidRPr="00F71305" w:rsidRDefault="00A45D3D" w:rsidP="003D1036">
            <w:pPr>
              <w:spacing w:line="240" w:lineRule="auto"/>
              <w:jc w:val="center"/>
              <w:rPr>
                <w:rFonts w:ascii="Times New Roman" w:hAnsi="Times New Roman" w:cs="Times New Roman"/>
              </w:rPr>
            </w:pPr>
            <w:r w:rsidRPr="00F71305">
              <w:rPr>
                <w:rFonts w:ascii="Times New Roman" w:hAnsi="Times New Roman" w:cs="Times New Roman"/>
              </w:rPr>
              <w:t>0.51</w:t>
            </w:r>
          </w:p>
        </w:tc>
        <w:tc>
          <w:tcPr>
            <w:tcW w:w="851" w:type="dxa"/>
            <w:tcBorders>
              <w:top w:val="nil"/>
              <w:left w:val="nil"/>
              <w:bottom w:val="nil"/>
              <w:right w:val="nil"/>
            </w:tcBorders>
            <w:vAlign w:val="center"/>
          </w:tcPr>
          <w:p w14:paraId="6A079096" w14:textId="5030E67B" w:rsidR="00A45D3D" w:rsidRPr="00F71305" w:rsidRDefault="00A45D3D" w:rsidP="003D1036">
            <w:pPr>
              <w:spacing w:line="240" w:lineRule="auto"/>
              <w:jc w:val="center"/>
              <w:rPr>
                <w:rFonts w:ascii="Times New Roman" w:hAnsi="Times New Roman" w:cs="Times New Roman"/>
              </w:rPr>
            </w:pPr>
            <w:r w:rsidRPr="00F71305">
              <w:rPr>
                <w:rFonts w:ascii="Times New Roman" w:hAnsi="Times New Roman" w:cs="Times New Roman"/>
              </w:rPr>
              <w:t>0.28</w:t>
            </w:r>
          </w:p>
        </w:tc>
        <w:tc>
          <w:tcPr>
            <w:tcW w:w="877" w:type="dxa"/>
            <w:tcBorders>
              <w:top w:val="nil"/>
              <w:left w:val="nil"/>
              <w:bottom w:val="nil"/>
              <w:right w:val="nil"/>
            </w:tcBorders>
            <w:vAlign w:val="center"/>
          </w:tcPr>
          <w:p w14:paraId="3F42B03F" w14:textId="6438C5D6" w:rsidR="00A45D3D" w:rsidRPr="00F71305" w:rsidRDefault="00A45D3D" w:rsidP="003D1036">
            <w:pPr>
              <w:spacing w:line="240" w:lineRule="auto"/>
              <w:jc w:val="center"/>
              <w:rPr>
                <w:rFonts w:ascii="Times New Roman" w:hAnsi="Times New Roman" w:cs="Times New Roman"/>
              </w:rPr>
            </w:pPr>
            <w:r w:rsidRPr="00F71305">
              <w:rPr>
                <w:rFonts w:ascii="Times New Roman" w:hAnsi="Times New Roman" w:cs="Times New Roman"/>
              </w:rPr>
              <w:t>0.58</w:t>
            </w:r>
          </w:p>
        </w:tc>
      </w:tr>
      <w:tr w:rsidR="00A45D3D" w:rsidRPr="00F71305" w14:paraId="48554701" w14:textId="77777777" w:rsidTr="00A45D3D">
        <w:trPr>
          <w:trHeight w:val="355"/>
        </w:trPr>
        <w:tc>
          <w:tcPr>
            <w:tcW w:w="2417" w:type="dxa"/>
            <w:tcBorders>
              <w:top w:val="nil"/>
              <w:left w:val="nil"/>
              <w:bottom w:val="nil"/>
              <w:right w:val="nil"/>
            </w:tcBorders>
            <w:vAlign w:val="center"/>
          </w:tcPr>
          <w:p w14:paraId="1A8B2AA9" w14:textId="38023BBC" w:rsidR="00A45D3D" w:rsidRPr="00F71305" w:rsidRDefault="00A45D3D" w:rsidP="003D1036">
            <w:pPr>
              <w:spacing w:line="240" w:lineRule="auto"/>
              <w:jc w:val="left"/>
              <w:rPr>
                <w:rFonts w:ascii="Times New Roman" w:hAnsi="Times New Roman" w:cs="Times New Roman"/>
                <w:i/>
              </w:rPr>
            </w:pPr>
            <w:r w:rsidRPr="00F71305">
              <w:rPr>
                <w:rFonts w:ascii="Times New Roman" w:hAnsi="Times New Roman" w:cs="Times New Roman"/>
                <w:i/>
              </w:rPr>
              <w:t>Secondary outcomes</w:t>
            </w:r>
          </w:p>
        </w:tc>
        <w:tc>
          <w:tcPr>
            <w:tcW w:w="238" w:type="dxa"/>
            <w:tcBorders>
              <w:top w:val="nil"/>
              <w:left w:val="nil"/>
              <w:bottom w:val="nil"/>
              <w:right w:val="nil"/>
            </w:tcBorders>
          </w:tcPr>
          <w:p w14:paraId="1444EB68" w14:textId="77777777" w:rsidR="00A45D3D" w:rsidRPr="00F71305" w:rsidRDefault="00A45D3D" w:rsidP="003D1036">
            <w:pPr>
              <w:spacing w:line="240" w:lineRule="auto"/>
              <w:jc w:val="center"/>
              <w:rPr>
                <w:rFonts w:ascii="Times New Roman" w:hAnsi="Times New Roman" w:cs="Times New Roman"/>
              </w:rPr>
            </w:pPr>
          </w:p>
        </w:tc>
        <w:tc>
          <w:tcPr>
            <w:tcW w:w="1466" w:type="dxa"/>
            <w:tcBorders>
              <w:top w:val="nil"/>
              <w:left w:val="nil"/>
              <w:bottom w:val="nil"/>
              <w:right w:val="nil"/>
            </w:tcBorders>
            <w:vAlign w:val="center"/>
          </w:tcPr>
          <w:p w14:paraId="67F062F1" w14:textId="5550B537" w:rsidR="00A45D3D" w:rsidRPr="00F71305" w:rsidRDefault="00A45D3D" w:rsidP="003D1036">
            <w:pPr>
              <w:spacing w:line="240" w:lineRule="auto"/>
              <w:jc w:val="center"/>
              <w:rPr>
                <w:rFonts w:ascii="Times New Roman" w:hAnsi="Times New Roman" w:cs="Times New Roman"/>
              </w:rPr>
            </w:pPr>
          </w:p>
        </w:tc>
        <w:tc>
          <w:tcPr>
            <w:tcW w:w="1711" w:type="dxa"/>
            <w:tcBorders>
              <w:top w:val="nil"/>
              <w:left w:val="nil"/>
              <w:bottom w:val="nil"/>
              <w:right w:val="nil"/>
            </w:tcBorders>
            <w:vAlign w:val="center"/>
          </w:tcPr>
          <w:p w14:paraId="0C10B7AF" w14:textId="77777777" w:rsidR="00A45D3D" w:rsidRPr="00F71305" w:rsidRDefault="00A45D3D" w:rsidP="003D1036">
            <w:pPr>
              <w:spacing w:line="240" w:lineRule="auto"/>
              <w:jc w:val="center"/>
              <w:rPr>
                <w:rFonts w:ascii="Times New Roman" w:hAnsi="Times New Roman" w:cs="Times New Roman"/>
              </w:rPr>
            </w:pPr>
          </w:p>
        </w:tc>
        <w:tc>
          <w:tcPr>
            <w:tcW w:w="1569" w:type="dxa"/>
            <w:tcBorders>
              <w:top w:val="nil"/>
              <w:left w:val="nil"/>
              <w:bottom w:val="nil"/>
              <w:right w:val="nil"/>
            </w:tcBorders>
            <w:vAlign w:val="center"/>
          </w:tcPr>
          <w:p w14:paraId="786358E9" w14:textId="77777777" w:rsidR="00A45D3D" w:rsidRPr="00F71305" w:rsidRDefault="00A45D3D" w:rsidP="003D1036">
            <w:pPr>
              <w:spacing w:line="240" w:lineRule="auto"/>
              <w:jc w:val="center"/>
              <w:rPr>
                <w:rFonts w:ascii="Times New Roman" w:hAnsi="Times New Roman" w:cs="Times New Roman"/>
              </w:rPr>
            </w:pPr>
          </w:p>
        </w:tc>
        <w:tc>
          <w:tcPr>
            <w:tcW w:w="238" w:type="dxa"/>
            <w:tcBorders>
              <w:top w:val="nil"/>
              <w:left w:val="nil"/>
              <w:bottom w:val="nil"/>
              <w:right w:val="nil"/>
            </w:tcBorders>
          </w:tcPr>
          <w:p w14:paraId="12309B27" w14:textId="77777777" w:rsidR="00A45D3D" w:rsidRPr="00F71305" w:rsidRDefault="00A45D3D" w:rsidP="003D1036">
            <w:pPr>
              <w:spacing w:line="240" w:lineRule="auto"/>
              <w:jc w:val="center"/>
              <w:rPr>
                <w:rFonts w:ascii="Times New Roman" w:hAnsi="Times New Roman" w:cs="Times New Roman"/>
                <w:b/>
              </w:rPr>
            </w:pPr>
          </w:p>
        </w:tc>
        <w:tc>
          <w:tcPr>
            <w:tcW w:w="1588" w:type="dxa"/>
            <w:tcBorders>
              <w:top w:val="nil"/>
              <w:left w:val="nil"/>
              <w:bottom w:val="nil"/>
              <w:right w:val="nil"/>
            </w:tcBorders>
            <w:vAlign w:val="center"/>
          </w:tcPr>
          <w:p w14:paraId="73FEA8BF" w14:textId="01040496" w:rsidR="00A45D3D" w:rsidRPr="00F71305" w:rsidRDefault="00A45D3D" w:rsidP="003D1036">
            <w:pPr>
              <w:spacing w:line="240" w:lineRule="auto"/>
              <w:jc w:val="center"/>
              <w:rPr>
                <w:rFonts w:ascii="Times New Roman" w:hAnsi="Times New Roman" w:cs="Times New Roman"/>
                <w:b/>
              </w:rPr>
            </w:pPr>
          </w:p>
        </w:tc>
        <w:tc>
          <w:tcPr>
            <w:tcW w:w="1706" w:type="dxa"/>
            <w:tcBorders>
              <w:top w:val="nil"/>
              <w:left w:val="nil"/>
              <w:bottom w:val="nil"/>
              <w:right w:val="nil"/>
            </w:tcBorders>
            <w:vAlign w:val="center"/>
          </w:tcPr>
          <w:p w14:paraId="0B9C9310" w14:textId="77777777" w:rsidR="00A45D3D" w:rsidRPr="00F71305" w:rsidRDefault="00A45D3D" w:rsidP="003D1036">
            <w:pPr>
              <w:spacing w:line="240" w:lineRule="auto"/>
              <w:jc w:val="center"/>
              <w:rPr>
                <w:rFonts w:ascii="Times New Roman" w:hAnsi="Times New Roman" w:cs="Times New Roman"/>
                <w:b/>
              </w:rPr>
            </w:pPr>
          </w:p>
        </w:tc>
        <w:tc>
          <w:tcPr>
            <w:tcW w:w="1564" w:type="dxa"/>
            <w:tcBorders>
              <w:top w:val="nil"/>
              <w:left w:val="nil"/>
              <w:bottom w:val="nil"/>
              <w:right w:val="nil"/>
            </w:tcBorders>
            <w:vAlign w:val="center"/>
          </w:tcPr>
          <w:p w14:paraId="10C2810A" w14:textId="77777777" w:rsidR="00A45D3D" w:rsidRPr="00F71305" w:rsidRDefault="00A45D3D" w:rsidP="003D1036">
            <w:pPr>
              <w:spacing w:line="240" w:lineRule="auto"/>
              <w:jc w:val="center"/>
              <w:rPr>
                <w:rFonts w:ascii="Times New Roman" w:hAnsi="Times New Roman" w:cs="Times New Roman"/>
                <w:b/>
              </w:rPr>
            </w:pPr>
          </w:p>
        </w:tc>
        <w:tc>
          <w:tcPr>
            <w:tcW w:w="237" w:type="dxa"/>
            <w:tcBorders>
              <w:top w:val="nil"/>
              <w:left w:val="nil"/>
              <w:bottom w:val="nil"/>
              <w:right w:val="nil"/>
            </w:tcBorders>
          </w:tcPr>
          <w:p w14:paraId="7A1EA260" w14:textId="77777777" w:rsidR="00A45D3D" w:rsidRPr="00F71305" w:rsidRDefault="00A45D3D" w:rsidP="003D1036">
            <w:pPr>
              <w:spacing w:line="240" w:lineRule="auto"/>
              <w:jc w:val="center"/>
              <w:rPr>
                <w:rFonts w:ascii="Times New Roman" w:hAnsi="Times New Roman" w:cs="Times New Roman"/>
                <w:b/>
              </w:rPr>
            </w:pPr>
          </w:p>
        </w:tc>
        <w:tc>
          <w:tcPr>
            <w:tcW w:w="1001" w:type="dxa"/>
            <w:tcBorders>
              <w:top w:val="nil"/>
              <w:left w:val="nil"/>
              <w:bottom w:val="nil"/>
              <w:right w:val="nil"/>
            </w:tcBorders>
            <w:vAlign w:val="center"/>
          </w:tcPr>
          <w:p w14:paraId="6D8F8BC6" w14:textId="215CA47A" w:rsidR="00A45D3D" w:rsidRPr="00F71305" w:rsidRDefault="00A45D3D" w:rsidP="003D1036">
            <w:pPr>
              <w:spacing w:line="240" w:lineRule="auto"/>
              <w:jc w:val="center"/>
              <w:rPr>
                <w:rFonts w:ascii="Times New Roman" w:hAnsi="Times New Roman" w:cs="Times New Roman"/>
                <w:b/>
              </w:rPr>
            </w:pPr>
          </w:p>
        </w:tc>
        <w:tc>
          <w:tcPr>
            <w:tcW w:w="851" w:type="dxa"/>
            <w:tcBorders>
              <w:top w:val="nil"/>
              <w:left w:val="nil"/>
              <w:bottom w:val="nil"/>
              <w:right w:val="nil"/>
            </w:tcBorders>
            <w:vAlign w:val="center"/>
          </w:tcPr>
          <w:p w14:paraId="36F209F1" w14:textId="77777777" w:rsidR="00A45D3D" w:rsidRPr="00F71305" w:rsidRDefault="00A45D3D" w:rsidP="003D1036">
            <w:pPr>
              <w:spacing w:line="240" w:lineRule="auto"/>
              <w:jc w:val="center"/>
              <w:rPr>
                <w:rFonts w:ascii="Times New Roman" w:hAnsi="Times New Roman" w:cs="Times New Roman"/>
              </w:rPr>
            </w:pPr>
          </w:p>
        </w:tc>
        <w:tc>
          <w:tcPr>
            <w:tcW w:w="877" w:type="dxa"/>
            <w:tcBorders>
              <w:top w:val="nil"/>
              <w:left w:val="nil"/>
              <w:bottom w:val="nil"/>
              <w:right w:val="nil"/>
            </w:tcBorders>
            <w:vAlign w:val="center"/>
          </w:tcPr>
          <w:p w14:paraId="7E742250" w14:textId="77777777" w:rsidR="00A45D3D" w:rsidRPr="00F71305" w:rsidRDefault="00A45D3D" w:rsidP="003D1036">
            <w:pPr>
              <w:spacing w:line="240" w:lineRule="auto"/>
              <w:jc w:val="center"/>
              <w:rPr>
                <w:rFonts w:ascii="Times New Roman" w:hAnsi="Times New Roman" w:cs="Times New Roman"/>
                <w:b/>
              </w:rPr>
            </w:pPr>
          </w:p>
        </w:tc>
      </w:tr>
      <w:tr w:rsidR="00A45D3D" w:rsidRPr="00F71305" w14:paraId="2AF4C3F8" w14:textId="77777777" w:rsidTr="00A45D3D">
        <w:trPr>
          <w:trHeight w:val="755"/>
        </w:trPr>
        <w:tc>
          <w:tcPr>
            <w:tcW w:w="2417" w:type="dxa"/>
            <w:tcBorders>
              <w:top w:val="nil"/>
              <w:left w:val="nil"/>
              <w:bottom w:val="nil"/>
              <w:right w:val="nil"/>
            </w:tcBorders>
            <w:vAlign w:val="center"/>
          </w:tcPr>
          <w:p w14:paraId="76A11939" w14:textId="2B8D676D" w:rsidR="00A45D3D" w:rsidRPr="00F71305" w:rsidRDefault="00A45D3D" w:rsidP="00F15278">
            <w:pPr>
              <w:spacing w:line="240" w:lineRule="auto"/>
              <w:ind w:left="179"/>
              <w:jc w:val="left"/>
              <w:rPr>
                <w:rFonts w:ascii="Times New Roman" w:hAnsi="Times New Roman" w:cs="Times New Roman"/>
              </w:rPr>
            </w:pPr>
            <w:r w:rsidRPr="00F71305">
              <w:rPr>
                <w:rFonts w:ascii="Times New Roman" w:hAnsi="Times New Roman" w:cs="Times New Roman"/>
              </w:rPr>
              <w:t>Insulin (mU·L</w:t>
            </w:r>
            <w:r w:rsidRPr="00F71305">
              <w:rPr>
                <w:rFonts w:ascii="Times New Roman" w:hAnsi="Times New Roman" w:cs="Times New Roman"/>
                <w:vertAlign w:val="superscript"/>
              </w:rPr>
              <w:t>-1</w:t>
            </w:r>
            <w:r w:rsidRPr="00F71305">
              <w:rPr>
                <w:rFonts w:ascii="Times New Roman" w:hAnsi="Times New Roman" w:cs="Times New Roman"/>
              </w:rPr>
              <w:t>)</w:t>
            </w:r>
          </w:p>
        </w:tc>
        <w:tc>
          <w:tcPr>
            <w:tcW w:w="238" w:type="dxa"/>
            <w:tcBorders>
              <w:top w:val="nil"/>
              <w:left w:val="nil"/>
              <w:bottom w:val="nil"/>
              <w:right w:val="nil"/>
            </w:tcBorders>
          </w:tcPr>
          <w:p w14:paraId="46DA68A4" w14:textId="77777777" w:rsidR="00A45D3D" w:rsidRPr="00F71305" w:rsidRDefault="00A45D3D" w:rsidP="003D1036">
            <w:pPr>
              <w:spacing w:line="240" w:lineRule="auto"/>
              <w:jc w:val="center"/>
              <w:rPr>
                <w:rFonts w:ascii="Times New Roman" w:hAnsi="Times New Roman" w:cs="Times New Roman"/>
              </w:rPr>
            </w:pPr>
          </w:p>
        </w:tc>
        <w:tc>
          <w:tcPr>
            <w:tcW w:w="1466" w:type="dxa"/>
            <w:tcBorders>
              <w:top w:val="nil"/>
              <w:left w:val="nil"/>
              <w:bottom w:val="nil"/>
              <w:right w:val="nil"/>
            </w:tcBorders>
            <w:vAlign w:val="center"/>
          </w:tcPr>
          <w:p w14:paraId="1D51A981" w14:textId="6AC58F58" w:rsidR="00A45D3D" w:rsidRPr="00F71305" w:rsidRDefault="00A45D3D" w:rsidP="00F15278">
            <w:pPr>
              <w:spacing w:line="240" w:lineRule="auto"/>
              <w:jc w:val="center"/>
              <w:rPr>
                <w:rFonts w:ascii="Times New Roman" w:hAnsi="Times New Roman" w:cs="Times New Roman"/>
              </w:rPr>
            </w:pPr>
            <w:r w:rsidRPr="00F71305">
              <w:rPr>
                <w:rFonts w:ascii="Times New Roman" w:hAnsi="Times New Roman" w:cs="Times New Roman"/>
              </w:rPr>
              <w:t>119.7</w:t>
            </w:r>
            <w:r w:rsidR="00200658">
              <w:rPr>
                <w:rFonts w:ascii="Times New Roman" w:hAnsi="Times New Roman" w:cs="Times New Roman"/>
              </w:rPr>
              <w:t xml:space="preserve"> </w:t>
            </w:r>
            <w:r w:rsidRPr="00F71305">
              <w:rPr>
                <w:rFonts w:ascii="Times New Roman" w:hAnsi="Times New Roman" w:cs="Times New Roman"/>
              </w:rPr>
              <w:t>(92.</w:t>
            </w:r>
            <w:r w:rsidR="002D5960" w:rsidRPr="00F71305">
              <w:rPr>
                <w:rFonts w:ascii="Times New Roman" w:hAnsi="Times New Roman" w:cs="Times New Roman"/>
              </w:rPr>
              <w:t>8</w:t>
            </w:r>
            <w:r w:rsidRPr="00F71305">
              <w:rPr>
                <w:rFonts w:ascii="Times New Roman" w:hAnsi="Times New Roman" w:cs="Times New Roman"/>
              </w:rPr>
              <w:t>, 146.7)</w:t>
            </w:r>
          </w:p>
        </w:tc>
        <w:tc>
          <w:tcPr>
            <w:tcW w:w="1711" w:type="dxa"/>
            <w:tcBorders>
              <w:top w:val="nil"/>
              <w:left w:val="nil"/>
              <w:bottom w:val="nil"/>
              <w:right w:val="nil"/>
            </w:tcBorders>
            <w:vAlign w:val="center"/>
          </w:tcPr>
          <w:p w14:paraId="60E06ED6" w14:textId="38191F80" w:rsidR="00A45D3D" w:rsidRPr="00F71305" w:rsidRDefault="00A45D3D" w:rsidP="00F15278">
            <w:pPr>
              <w:spacing w:line="240" w:lineRule="auto"/>
              <w:jc w:val="center"/>
              <w:rPr>
                <w:rFonts w:ascii="Times New Roman" w:hAnsi="Times New Roman" w:cs="Times New Roman"/>
                <w:vertAlign w:val="superscript"/>
              </w:rPr>
            </w:pPr>
            <w:r w:rsidRPr="00F71305">
              <w:rPr>
                <w:rFonts w:ascii="Times New Roman" w:hAnsi="Times New Roman" w:cs="Times New Roman"/>
              </w:rPr>
              <w:t>96.5</w:t>
            </w:r>
            <w:r w:rsidR="00200658">
              <w:rPr>
                <w:rFonts w:ascii="Times New Roman" w:hAnsi="Times New Roman" w:cs="Times New Roman"/>
              </w:rPr>
              <w:t xml:space="preserve"> </w:t>
            </w:r>
            <w:r w:rsidRPr="00F71305">
              <w:rPr>
                <w:rFonts w:ascii="Times New Roman" w:hAnsi="Times New Roman" w:cs="Times New Roman"/>
              </w:rPr>
              <w:t>(76.3, 116.7)</w:t>
            </w:r>
            <w:r w:rsidRPr="00F71305">
              <w:rPr>
                <w:rFonts w:ascii="Times New Roman" w:hAnsi="Times New Roman" w:cs="Times New Roman"/>
                <w:vertAlign w:val="superscript"/>
              </w:rPr>
              <w:t>***</w:t>
            </w:r>
          </w:p>
        </w:tc>
        <w:tc>
          <w:tcPr>
            <w:tcW w:w="1569" w:type="dxa"/>
            <w:tcBorders>
              <w:top w:val="nil"/>
              <w:left w:val="nil"/>
              <w:bottom w:val="nil"/>
              <w:right w:val="nil"/>
            </w:tcBorders>
            <w:vAlign w:val="center"/>
          </w:tcPr>
          <w:p w14:paraId="1D08F1B1" w14:textId="36DA4725" w:rsidR="00A45D3D" w:rsidRPr="00F71305" w:rsidRDefault="00A45D3D" w:rsidP="00F15278">
            <w:pPr>
              <w:spacing w:line="240" w:lineRule="auto"/>
              <w:jc w:val="center"/>
              <w:rPr>
                <w:rFonts w:ascii="Times New Roman" w:hAnsi="Times New Roman" w:cs="Times New Roman"/>
              </w:rPr>
            </w:pPr>
            <w:r w:rsidRPr="00F71305">
              <w:rPr>
                <w:rFonts w:ascii="Times New Roman" w:hAnsi="Times New Roman" w:cs="Times New Roman"/>
              </w:rPr>
              <w:t>104.1</w:t>
            </w:r>
            <w:r w:rsidR="00200658">
              <w:rPr>
                <w:rFonts w:ascii="Times New Roman" w:hAnsi="Times New Roman" w:cs="Times New Roman"/>
              </w:rPr>
              <w:t xml:space="preserve"> </w:t>
            </w:r>
            <w:r w:rsidRPr="00F71305">
              <w:rPr>
                <w:rFonts w:ascii="Times New Roman" w:hAnsi="Times New Roman" w:cs="Times New Roman"/>
              </w:rPr>
              <w:t>(87.0, 121.2)</w:t>
            </w:r>
            <w:r w:rsidRPr="00F71305">
              <w:rPr>
                <w:rFonts w:ascii="Times New Roman" w:hAnsi="Times New Roman" w:cs="Times New Roman"/>
                <w:vertAlign w:val="superscript"/>
              </w:rPr>
              <w:t>*</w:t>
            </w:r>
          </w:p>
        </w:tc>
        <w:tc>
          <w:tcPr>
            <w:tcW w:w="238" w:type="dxa"/>
            <w:tcBorders>
              <w:top w:val="nil"/>
              <w:left w:val="nil"/>
              <w:bottom w:val="nil"/>
              <w:right w:val="nil"/>
            </w:tcBorders>
          </w:tcPr>
          <w:p w14:paraId="0298380C" w14:textId="77777777" w:rsidR="00A45D3D" w:rsidRPr="00F71305" w:rsidRDefault="00A45D3D" w:rsidP="003D1036">
            <w:pPr>
              <w:spacing w:line="240" w:lineRule="auto"/>
              <w:jc w:val="center"/>
              <w:rPr>
                <w:rFonts w:ascii="Times New Roman" w:hAnsi="Times New Roman" w:cs="Times New Roman"/>
              </w:rPr>
            </w:pPr>
          </w:p>
        </w:tc>
        <w:tc>
          <w:tcPr>
            <w:tcW w:w="1588" w:type="dxa"/>
            <w:tcBorders>
              <w:top w:val="nil"/>
              <w:left w:val="nil"/>
              <w:bottom w:val="nil"/>
              <w:right w:val="nil"/>
            </w:tcBorders>
            <w:vAlign w:val="center"/>
          </w:tcPr>
          <w:p w14:paraId="0F380BE3" w14:textId="6EE82184" w:rsidR="00A45D3D" w:rsidRPr="00F71305" w:rsidRDefault="00A45D3D" w:rsidP="00F15278">
            <w:pPr>
              <w:spacing w:line="240" w:lineRule="auto"/>
              <w:jc w:val="center"/>
              <w:rPr>
                <w:rFonts w:ascii="Times New Roman" w:hAnsi="Times New Roman" w:cs="Times New Roman"/>
                <w:b/>
              </w:rPr>
            </w:pPr>
            <w:r w:rsidRPr="00F71305">
              <w:rPr>
                <w:rFonts w:ascii="Times New Roman" w:hAnsi="Times New Roman" w:cs="Times New Roman"/>
              </w:rPr>
              <w:t>159.7</w:t>
            </w:r>
            <w:r w:rsidR="00200658">
              <w:rPr>
                <w:rFonts w:ascii="Times New Roman" w:hAnsi="Times New Roman" w:cs="Times New Roman"/>
              </w:rPr>
              <w:t xml:space="preserve"> </w:t>
            </w:r>
            <w:r w:rsidRPr="00F71305">
              <w:rPr>
                <w:rFonts w:ascii="Times New Roman" w:hAnsi="Times New Roman" w:cs="Times New Roman"/>
              </w:rPr>
              <w:t>(112.4, 207.0)</w:t>
            </w:r>
          </w:p>
        </w:tc>
        <w:tc>
          <w:tcPr>
            <w:tcW w:w="1706" w:type="dxa"/>
            <w:tcBorders>
              <w:top w:val="nil"/>
              <w:left w:val="nil"/>
              <w:bottom w:val="nil"/>
              <w:right w:val="nil"/>
            </w:tcBorders>
            <w:vAlign w:val="center"/>
          </w:tcPr>
          <w:p w14:paraId="742CAF12" w14:textId="67502104" w:rsidR="00A45D3D" w:rsidRPr="00F71305" w:rsidRDefault="00A45D3D" w:rsidP="00F15278">
            <w:pPr>
              <w:spacing w:line="240" w:lineRule="auto"/>
              <w:jc w:val="center"/>
              <w:rPr>
                <w:rFonts w:ascii="Times New Roman" w:hAnsi="Times New Roman" w:cs="Times New Roman"/>
                <w:b/>
              </w:rPr>
            </w:pPr>
            <w:r w:rsidRPr="00F71305">
              <w:rPr>
                <w:rFonts w:ascii="Times New Roman" w:hAnsi="Times New Roman" w:cs="Times New Roman"/>
              </w:rPr>
              <w:t>94.1</w:t>
            </w:r>
            <w:r w:rsidR="00200658">
              <w:rPr>
                <w:rFonts w:ascii="Times New Roman" w:hAnsi="Times New Roman" w:cs="Times New Roman"/>
              </w:rPr>
              <w:t xml:space="preserve"> </w:t>
            </w:r>
            <w:r w:rsidRPr="00F71305">
              <w:rPr>
                <w:rFonts w:ascii="Times New Roman" w:hAnsi="Times New Roman" w:cs="Times New Roman"/>
              </w:rPr>
              <w:t>(74.9, 113.3)</w:t>
            </w:r>
            <w:r w:rsidR="0096627F">
              <w:rPr>
                <w:rFonts w:ascii="Times New Roman" w:hAnsi="Times New Roman" w:cs="Times New Roman"/>
                <w:b/>
                <w:vertAlign w:val="superscript"/>
              </w:rPr>
              <w:t xml:space="preserve"> †††</w:t>
            </w:r>
          </w:p>
        </w:tc>
        <w:tc>
          <w:tcPr>
            <w:tcW w:w="1564" w:type="dxa"/>
            <w:tcBorders>
              <w:top w:val="nil"/>
              <w:left w:val="nil"/>
              <w:bottom w:val="nil"/>
              <w:right w:val="nil"/>
            </w:tcBorders>
            <w:vAlign w:val="center"/>
          </w:tcPr>
          <w:p w14:paraId="71453ACD" w14:textId="58D15FAD" w:rsidR="00A45D3D" w:rsidRPr="00F71305" w:rsidRDefault="00A45D3D" w:rsidP="00F15278">
            <w:pPr>
              <w:spacing w:line="240" w:lineRule="auto"/>
              <w:jc w:val="center"/>
              <w:rPr>
                <w:rFonts w:ascii="Times New Roman" w:hAnsi="Times New Roman" w:cs="Times New Roman"/>
                <w:b/>
              </w:rPr>
            </w:pPr>
            <w:r w:rsidRPr="00F71305">
              <w:rPr>
                <w:rFonts w:ascii="Times New Roman" w:hAnsi="Times New Roman" w:cs="Times New Roman"/>
              </w:rPr>
              <w:t>107.7</w:t>
            </w:r>
            <w:r w:rsidR="00200658">
              <w:rPr>
                <w:rFonts w:ascii="Times New Roman" w:hAnsi="Times New Roman" w:cs="Times New Roman"/>
              </w:rPr>
              <w:t xml:space="preserve"> </w:t>
            </w:r>
            <w:r w:rsidRPr="00F71305">
              <w:rPr>
                <w:rFonts w:ascii="Times New Roman" w:hAnsi="Times New Roman" w:cs="Times New Roman"/>
              </w:rPr>
              <w:t>(81.3, 134.0)</w:t>
            </w:r>
            <w:r w:rsidR="0096627F">
              <w:rPr>
                <w:rFonts w:ascii="Times New Roman" w:hAnsi="Times New Roman" w:cs="Times New Roman"/>
                <w:b/>
                <w:vertAlign w:val="superscript"/>
              </w:rPr>
              <w:t xml:space="preserve"> †</w:t>
            </w:r>
          </w:p>
        </w:tc>
        <w:tc>
          <w:tcPr>
            <w:tcW w:w="237" w:type="dxa"/>
            <w:tcBorders>
              <w:top w:val="nil"/>
              <w:left w:val="nil"/>
              <w:bottom w:val="nil"/>
              <w:right w:val="nil"/>
            </w:tcBorders>
          </w:tcPr>
          <w:p w14:paraId="6167A514" w14:textId="77777777" w:rsidR="00A45D3D" w:rsidRPr="00F71305" w:rsidRDefault="00A45D3D" w:rsidP="003D1036">
            <w:pPr>
              <w:spacing w:line="240" w:lineRule="auto"/>
              <w:jc w:val="center"/>
              <w:rPr>
                <w:rFonts w:ascii="Times New Roman" w:hAnsi="Times New Roman" w:cs="Times New Roman"/>
                <w:b/>
              </w:rPr>
            </w:pPr>
          </w:p>
        </w:tc>
        <w:tc>
          <w:tcPr>
            <w:tcW w:w="1001" w:type="dxa"/>
            <w:tcBorders>
              <w:top w:val="nil"/>
              <w:left w:val="nil"/>
              <w:bottom w:val="nil"/>
              <w:right w:val="nil"/>
            </w:tcBorders>
            <w:vAlign w:val="center"/>
          </w:tcPr>
          <w:p w14:paraId="6D8C4CAD" w14:textId="044836B6" w:rsidR="00A45D3D" w:rsidRPr="00F71305" w:rsidRDefault="00A45D3D" w:rsidP="003D1036">
            <w:pPr>
              <w:spacing w:line="240" w:lineRule="auto"/>
              <w:jc w:val="center"/>
              <w:rPr>
                <w:rFonts w:ascii="Times New Roman" w:hAnsi="Times New Roman" w:cs="Times New Roman"/>
                <w:b/>
                <w:vertAlign w:val="superscript"/>
              </w:rPr>
            </w:pPr>
            <w:r w:rsidRPr="00F71305">
              <w:rPr>
                <w:rFonts w:ascii="Times New Roman" w:hAnsi="Times New Roman" w:cs="Times New Roman"/>
                <w:b/>
              </w:rPr>
              <w:t>&lt;0.001</w:t>
            </w:r>
          </w:p>
        </w:tc>
        <w:tc>
          <w:tcPr>
            <w:tcW w:w="851" w:type="dxa"/>
            <w:tcBorders>
              <w:top w:val="nil"/>
              <w:left w:val="nil"/>
              <w:bottom w:val="nil"/>
              <w:right w:val="nil"/>
            </w:tcBorders>
            <w:vAlign w:val="center"/>
          </w:tcPr>
          <w:p w14:paraId="3A6668D5" w14:textId="0B584F89" w:rsidR="00A45D3D" w:rsidRPr="00F71305" w:rsidRDefault="00A45D3D" w:rsidP="003D1036">
            <w:pPr>
              <w:spacing w:line="240" w:lineRule="auto"/>
              <w:jc w:val="center"/>
              <w:rPr>
                <w:rFonts w:ascii="Times New Roman" w:hAnsi="Times New Roman" w:cs="Times New Roman"/>
              </w:rPr>
            </w:pPr>
            <w:r w:rsidRPr="00F71305">
              <w:rPr>
                <w:rFonts w:ascii="Times New Roman" w:hAnsi="Times New Roman" w:cs="Times New Roman"/>
              </w:rPr>
              <w:t>0.45</w:t>
            </w:r>
          </w:p>
        </w:tc>
        <w:tc>
          <w:tcPr>
            <w:tcW w:w="877" w:type="dxa"/>
            <w:tcBorders>
              <w:top w:val="nil"/>
              <w:left w:val="nil"/>
              <w:bottom w:val="nil"/>
              <w:right w:val="nil"/>
            </w:tcBorders>
            <w:vAlign w:val="center"/>
          </w:tcPr>
          <w:p w14:paraId="05D08115" w14:textId="21B2A43E" w:rsidR="00A45D3D" w:rsidRPr="00F71305" w:rsidRDefault="00A45D3D" w:rsidP="003D1036">
            <w:pPr>
              <w:spacing w:line="240" w:lineRule="auto"/>
              <w:jc w:val="center"/>
              <w:rPr>
                <w:rFonts w:ascii="Times New Roman" w:hAnsi="Times New Roman" w:cs="Times New Roman"/>
                <w:b/>
              </w:rPr>
            </w:pPr>
            <w:r w:rsidRPr="00F71305">
              <w:rPr>
                <w:rFonts w:ascii="Times New Roman" w:hAnsi="Times New Roman" w:cs="Times New Roman"/>
                <w:b/>
              </w:rPr>
              <w:t>0.03</w:t>
            </w:r>
          </w:p>
        </w:tc>
      </w:tr>
      <w:tr w:rsidR="00A45D3D" w:rsidRPr="00F71305" w14:paraId="1351F23F" w14:textId="77777777" w:rsidTr="00A45D3D">
        <w:trPr>
          <w:trHeight w:val="566"/>
        </w:trPr>
        <w:tc>
          <w:tcPr>
            <w:tcW w:w="2417" w:type="dxa"/>
            <w:tcBorders>
              <w:top w:val="nil"/>
              <w:left w:val="nil"/>
              <w:bottom w:val="nil"/>
              <w:right w:val="nil"/>
            </w:tcBorders>
            <w:vAlign w:val="center"/>
          </w:tcPr>
          <w:p w14:paraId="0B0EC38F" w14:textId="73505B4B" w:rsidR="00A45D3D" w:rsidRPr="00F71305" w:rsidRDefault="00A45D3D" w:rsidP="00F15278">
            <w:pPr>
              <w:spacing w:line="240" w:lineRule="auto"/>
              <w:ind w:left="179"/>
              <w:jc w:val="left"/>
              <w:rPr>
                <w:rFonts w:ascii="Times New Roman" w:hAnsi="Times New Roman" w:cs="Times New Roman"/>
              </w:rPr>
            </w:pPr>
            <w:r w:rsidRPr="00F71305">
              <w:rPr>
                <w:rFonts w:ascii="Times New Roman" w:hAnsi="Times New Roman" w:cs="Times New Roman"/>
              </w:rPr>
              <w:t xml:space="preserve">Insulin </w:t>
            </w:r>
            <w:r w:rsidR="00AA7897" w:rsidRPr="00F71305">
              <w:rPr>
                <w:rFonts w:ascii="Times New Roman" w:hAnsi="Times New Roman" w:cs="Times New Roman"/>
              </w:rPr>
              <w:t>resistance</w:t>
            </w:r>
            <w:r w:rsidRPr="00F71305">
              <w:rPr>
                <w:rFonts w:ascii="Times New Roman" w:hAnsi="Times New Roman" w:cs="Times New Roman"/>
              </w:rPr>
              <w:t xml:space="preserve"> index (AU)</w:t>
            </w:r>
          </w:p>
        </w:tc>
        <w:tc>
          <w:tcPr>
            <w:tcW w:w="238" w:type="dxa"/>
            <w:tcBorders>
              <w:top w:val="nil"/>
              <w:left w:val="nil"/>
              <w:bottom w:val="nil"/>
              <w:right w:val="nil"/>
            </w:tcBorders>
          </w:tcPr>
          <w:p w14:paraId="7ED673A7" w14:textId="77777777" w:rsidR="00A45D3D" w:rsidRPr="00F71305" w:rsidRDefault="00A45D3D" w:rsidP="003D1036">
            <w:pPr>
              <w:spacing w:line="240" w:lineRule="auto"/>
              <w:jc w:val="center"/>
              <w:rPr>
                <w:rFonts w:ascii="Times New Roman" w:hAnsi="Times New Roman" w:cs="Times New Roman"/>
              </w:rPr>
            </w:pPr>
          </w:p>
        </w:tc>
        <w:tc>
          <w:tcPr>
            <w:tcW w:w="1466" w:type="dxa"/>
            <w:tcBorders>
              <w:top w:val="nil"/>
              <w:left w:val="nil"/>
              <w:bottom w:val="nil"/>
              <w:right w:val="nil"/>
            </w:tcBorders>
            <w:vAlign w:val="center"/>
          </w:tcPr>
          <w:p w14:paraId="5070FCD8" w14:textId="6CCB3837" w:rsidR="00A45D3D" w:rsidRPr="00F71305" w:rsidRDefault="00A45D3D" w:rsidP="00F15278">
            <w:pPr>
              <w:spacing w:line="240" w:lineRule="auto"/>
              <w:jc w:val="center"/>
              <w:rPr>
                <w:rFonts w:ascii="Times New Roman" w:hAnsi="Times New Roman" w:cs="Times New Roman"/>
              </w:rPr>
            </w:pPr>
            <w:r w:rsidRPr="00F71305">
              <w:rPr>
                <w:rFonts w:ascii="Times New Roman" w:hAnsi="Times New Roman" w:cs="Times New Roman"/>
              </w:rPr>
              <w:t>874</w:t>
            </w:r>
            <w:r w:rsidR="00200658">
              <w:rPr>
                <w:rFonts w:ascii="Times New Roman" w:hAnsi="Times New Roman" w:cs="Times New Roman"/>
              </w:rPr>
              <w:t xml:space="preserve"> </w:t>
            </w:r>
            <w:r w:rsidRPr="00F71305">
              <w:rPr>
                <w:rFonts w:ascii="Times New Roman" w:hAnsi="Times New Roman" w:cs="Times New Roman"/>
              </w:rPr>
              <w:t>(658, 1091)</w:t>
            </w:r>
          </w:p>
        </w:tc>
        <w:tc>
          <w:tcPr>
            <w:tcW w:w="1711" w:type="dxa"/>
            <w:tcBorders>
              <w:top w:val="nil"/>
              <w:left w:val="nil"/>
              <w:bottom w:val="nil"/>
              <w:right w:val="nil"/>
            </w:tcBorders>
            <w:vAlign w:val="center"/>
          </w:tcPr>
          <w:p w14:paraId="19A0D7A4" w14:textId="4B388C71" w:rsidR="00A45D3D" w:rsidRPr="00F71305" w:rsidRDefault="00A45D3D" w:rsidP="00F15278">
            <w:pPr>
              <w:spacing w:line="240" w:lineRule="auto"/>
              <w:jc w:val="center"/>
              <w:rPr>
                <w:rFonts w:ascii="Times New Roman" w:hAnsi="Times New Roman" w:cs="Times New Roman"/>
              </w:rPr>
            </w:pPr>
            <w:r w:rsidRPr="00F71305">
              <w:rPr>
                <w:rFonts w:ascii="Times New Roman" w:hAnsi="Times New Roman" w:cs="Times New Roman"/>
              </w:rPr>
              <w:t>717</w:t>
            </w:r>
            <w:r w:rsidR="00200658">
              <w:rPr>
                <w:rFonts w:ascii="Times New Roman" w:hAnsi="Times New Roman" w:cs="Times New Roman"/>
              </w:rPr>
              <w:t xml:space="preserve"> </w:t>
            </w:r>
            <w:r w:rsidRPr="00F71305">
              <w:rPr>
                <w:rFonts w:ascii="Times New Roman" w:hAnsi="Times New Roman" w:cs="Times New Roman"/>
              </w:rPr>
              <w:t>(533, 900)</w:t>
            </w:r>
            <w:r w:rsidRPr="00F71305">
              <w:rPr>
                <w:rFonts w:ascii="Times New Roman" w:hAnsi="Times New Roman" w:cs="Times New Roman"/>
                <w:vertAlign w:val="superscript"/>
              </w:rPr>
              <w:t>***</w:t>
            </w:r>
          </w:p>
        </w:tc>
        <w:tc>
          <w:tcPr>
            <w:tcW w:w="1569" w:type="dxa"/>
            <w:tcBorders>
              <w:top w:val="nil"/>
              <w:left w:val="nil"/>
              <w:bottom w:val="nil"/>
              <w:right w:val="nil"/>
            </w:tcBorders>
            <w:vAlign w:val="center"/>
          </w:tcPr>
          <w:p w14:paraId="4A7D7B01" w14:textId="5370ABA2" w:rsidR="00A45D3D" w:rsidRPr="00F71305" w:rsidRDefault="00A45D3D" w:rsidP="00F15278">
            <w:pPr>
              <w:spacing w:line="240" w:lineRule="auto"/>
              <w:jc w:val="center"/>
              <w:rPr>
                <w:rFonts w:ascii="Times New Roman" w:hAnsi="Times New Roman" w:cs="Times New Roman"/>
              </w:rPr>
            </w:pPr>
            <w:r w:rsidRPr="00F71305">
              <w:rPr>
                <w:rFonts w:ascii="Times New Roman" w:hAnsi="Times New Roman" w:cs="Times New Roman"/>
              </w:rPr>
              <w:t>755</w:t>
            </w:r>
            <w:r w:rsidR="00200658">
              <w:rPr>
                <w:rFonts w:ascii="Times New Roman" w:hAnsi="Times New Roman" w:cs="Times New Roman"/>
              </w:rPr>
              <w:t xml:space="preserve"> </w:t>
            </w:r>
            <w:r w:rsidRPr="00F71305">
              <w:rPr>
                <w:rFonts w:ascii="Times New Roman" w:hAnsi="Times New Roman" w:cs="Times New Roman"/>
              </w:rPr>
              <w:t>(586, 925)</w:t>
            </w:r>
            <w:r w:rsidRPr="00F71305">
              <w:rPr>
                <w:rFonts w:ascii="Times New Roman" w:hAnsi="Times New Roman" w:cs="Times New Roman"/>
                <w:vertAlign w:val="superscript"/>
              </w:rPr>
              <w:t>*</w:t>
            </w:r>
          </w:p>
        </w:tc>
        <w:tc>
          <w:tcPr>
            <w:tcW w:w="238" w:type="dxa"/>
            <w:tcBorders>
              <w:top w:val="nil"/>
              <w:left w:val="nil"/>
              <w:bottom w:val="nil"/>
              <w:right w:val="nil"/>
            </w:tcBorders>
          </w:tcPr>
          <w:p w14:paraId="4A40B1BE" w14:textId="77777777" w:rsidR="00A45D3D" w:rsidRPr="00F71305" w:rsidRDefault="00A45D3D" w:rsidP="003D1036">
            <w:pPr>
              <w:spacing w:line="240" w:lineRule="auto"/>
              <w:jc w:val="center"/>
              <w:rPr>
                <w:rFonts w:ascii="Times New Roman" w:hAnsi="Times New Roman" w:cs="Times New Roman"/>
              </w:rPr>
            </w:pPr>
          </w:p>
        </w:tc>
        <w:tc>
          <w:tcPr>
            <w:tcW w:w="1588" w:type="dxa"/>
            <w:tcBorders>
              <w:top w:val="nil"/>
              <w:left w:val="nil"/>
              <w:bottom w:val="nil"/>
              <w:right w:val="nil"/>
            </w:tcBorders>
            <w:vAlign w:val="center"/>
          </w:tcPr>
          <w:p w14:paraId="445210F6" w14:textId="247544DD" w:rsidR="00A45D3D" w:rsidRPr="00F71305" w:rsidRDefault="00A45D3D" w:rsidP="00F15278">
            <w:pPr>
              <w:spacing w:line="240" w:lineRule="auto"/>
              <w:jc w:val="center"/>
              <w:rPr>
                <w:rFonts w:ascii="Times New Roman" w:hAnsi="Times New Roman" w:cs="Times New Roman"/>
                <w:b/>
              </w:rPr>
            </w:pPr>
            <w:r w:rsidRPr="00F71305">
              <w:rPr>
                <w:rFonts w:ascii="Times New Roman" w:hAnsi="Times New Roman" w:cs="Times New Roman"/>
              </w:rPr>
              <w:t>1115</w:t>
            </w:r>
            <w:r w:rsidR="00200658">
              <w:rPr>
                <w:rFonts w:ascii="Times New Roman" w:hAnsi="Times New Roman" w:cs="Times New Roman"/>
              </w:rPr>
              <w:t xml:space="preserve"> </w:t>
            </w:r>
            <w:r w:rsidRPr="00F71305">
              <w:rPr>
                <w:rFonts w:ascii="Times New Roman" w:hAnsi="Times New Roman" w:cs="Times New Roman"/>
              </w:rPr>
              <w:t>(708, 1521)</w:t>
            </w:r>
          </w:p>
        </w:tc>
        <w:tc>
          <w:tcPr>
            <w:tcW w:w="1706" w:type="dxa"/>
            <w:tcBorders>
              <w:top w:val="nil"/>
              <w:left w:val="nil"/>
              <w:bottom w:val="nil"/>
              <w:right w:val="nil"/>
            </w:tcBorders>
            <w:vAlign w:val="center"/>
          </w:tcPr>
          <w:p w14:paraId="1B619479" w14:textId="38F2C64E" w:rsidR="00A45D3D" w:rsidRPr="00F71305" w:rsidRDefault="00A45D3D" w:rsidP="00F15278">
            <w:pPr>
              <w:spacing w:line="240" w:lineRule="auto"/>
              <w:jc w:val="center"/>
              <w:rPr>
                <w:rFonts w:ascii="Times New Roman" w:hAnsi="Times New Roman" w:cs="Times New Roman"/>
                <w:b/>
              </w:rPr>
            </w:pPr>
            <w:r w:rsidRPr="00F71305">
              <w:rPr>
                <w:rFonts w:ascii="Times New Roman" w:hAnsi="Times New Roman" w:cs="Times New Roman"/>
              </w:rPr>
              <w:t>584</w:t>
            </w:r>
            <w:r w:rsidR="00200658">
              <w:rPr>
                <w:rFonts w:ascii="Times New Roman" w:hAnsi="Times New Roman" w:cs="Times New Roman"/>
              </w:rPr>
              <w:t xml:space="preserve"> </w:t>
            </w:r>
            <w:r w:rsidRPr="00F71305">
              <w:rPr>
                <w:rFonts w:ascii="Times New Roman" w:hAnsi="Times New Roman" w:cs="Times New Roman"/>
              </w:rPr>
              <w:t>(431, 736)</w:t>
            </w:r>
            <w:r w:rsidR="0096627F">
              <w:rPr>
                <w:rFonts w:ascii="Times New Roman" w:hAnsi="Times New Roman" w:cs="Times New Roman"/>
                <w:b/>
                <w:vertAlign w:val="superscript"/>
              </w:rPr>
              <w:t xml:space="preserve"> ††</w:t>
            </w:r>
          </w:p>
        </w:tc>
        <w:tc>
          <w:tcPr>
            <w:tcW w:w="1564" w:type="dxa"/>
            <w:tcBorders>
              <w:top w:val="nil"/>
              <w:left w:val="nil"/>
              <w:bottom w:val="nil"/>
              <w:right w:val="nil"/>
            </w:tcBorders>
            <w:vAlign w:val="center"/>
          </w:tcPr>
          <w:p w14:paraId="0989970A" w14:textId="40A791AA" w:rsidR="00A45D3D" w:rsidRPr="00F71305" w:rsidRDefault="00A45D3D" w:rsidP="00F15278">
            <w:pPr>
              <w:spacing w:line="240" w:lineRule="auto"/>
              <w:jc w:val="center"/>
              <w:rPr>
                <w:rFonts w:ascii="Times New Roman" w:hAnsi="Times New Roman" w:cs="Times New Roman"/>
                <w:b/>
              </w:rPr>
            </w:pPr>
            <w:r w:rsidRPr="00F71305">
              <w:rPr>
                <w:rFonts w:ascii="Times New Roman" w:hAnsi="Times New Roman" w:cs="Times New Roman"/>
              </w:rPr>
              <w:t>689</w:t>
            </w:r>
            <w:r w:rsidR="00200658">
              <w:rPr>
                <w:rFonts w:ascii="Times New Roman" w:hAnsi="Times New Roman" w:cs="Times New Roman"/>
              </w:rPr>
              <w:t xml:space="preserve"> </w:t>
            </w:r>
            <w:r w:rsidRPr="00F71305">
              <w:rPr>
                <w:rFonts w:ascii="Times New Roman" w:hAnsi="Times New Roman" w:cs="Times New Roman"/>
              </w:rPr>
              <w:t>(484, 894)</w:t>
            </w:r>
            <w:r w:rsidR="0096627F">
              <w:rPr>
                <w:rFonts w:ascii="Times New Roman" w:hAnsi="Times New Roman" w:cs="Times New Roman"/>
                <w:b/>
                <w:vertAlign w:val="superscript"/>
              </w:rPr>
              <w:t xml:space="preserve"> †</w:t>
            </w:r>
          </w:p>
        </w:tc>
        <w:tc>
          <w:tcPr>
            <w:tcW w:w="237" w:type="dxa"/>
            <w:tcBorders>
              <w:top w:val="nil"/>
              <w:left w:val="nil"/>
              <w:bottom w:val="nil"/>
              <w:right w:val="nil"/>
            </w:tcBorders>
          </w:tcPr>
          <w:p w14:paraId="67003F89" w14:textId="77777777" w:rsidR="00A45D3D" w:rsidRPr="00F71305" w:rsidRDefault="00A45D3D" w:rsidP="003D1036">
            <w:pPr>
              <w:spacing w:line="240" w:lineRule="auto"/>
              <w:jc w:val="center"/>
              <w:rPr>
                <w:rFonts w:ascii="Times New Roman" w:hAnsi="Times New Roman" w:cs="Times New Roman"/>
                <w:b/>
              </w:rPr>
            </w:pPr>
          </w:p>
        </w:tc>
        <w:tc>
          <w:tcPr>
            <w:tcW w:w="1001" w:type="dxa"/>
            <w:tcBorders>
              <w:top w:val="nil"/>
              <w:left w:val="nil"/>
              <w:bottom w:val="nil"/>
              <w:right w:val="nil"/>
            </w:tcBorders>
            <w:vAlign w:val="center"/>
          </w:tcPr>
          <w:p w14:paraId="1B1D2401" w14:textId="6034DC9C" w:rsidR="00A45D3D" w:rsidRPr="00F71305" w:rsidRDefault="00A45D3D" w:rsidP="003D1036">
            <w:pPr>
              <w:spacing w:line="240" w:lineRule="auto"/>
              <w:jc w:val="center"/>
              <w:rPr>
                <w:rFonts w:ascii="Times New Roman" w:hAnsi="Times New Roman" w:cs="Times New Roman"/>
              </w:rPr>
            </w:pPr>
            <w:r w:rsidRPr="00F71305">
              <w:rPr>
                <w:rFonts w:ascii="Times New Roman" w:hAnsi="Times New Roman" w:cs="Times New Roman"/>
                <w:b/>
              </w:rPr>
              <w:t>&lt;0.001</w:t>
            </w:r>
          </w:p>
        </w:tc>
        <w:tc>
          <w:tcPr>
            <w:tcW w:w="851" w:type="dxa"/>
            <w:tcBorders>
              <w:top w:val="nil"/>
              <w:left w:val="nil"/>
              <w:bottom w:val="nil"/>
              <w:right w:val="nil"/>
            </w:tcBorders>
            <w:vAlign w:val="center"/>
          </w:tcPr>
          <w:p w14:paraId="47FB0BD0" w14:textId="6B5FE4F6" w:rsidR="00A45D3D" w:rsidRPr="00F71305" w:rsidRDefault="00A45D3D" w:rsidP="003D1036">
            <w:pPr>
              <w:spacing w:line="240" w:lineRule="auto"/>
              <w:jc w:val="center"/>
              <w:rPr>
                <w:rFonts w:ascii="Times New Roman" w:hAnsi="Times New Roman" w:cs="Times New Roman"/>
              </w:rPr>
            </w:pPr>
            <w:r w:rsidRPr="00F71305">
              <w:rPr>
                <w:rFonts w:ascii="Times New Roman" w:hAnsi="Times New Roman" w:cs="Times New Roman"/>
              </w:rPr>
              <w:t>0.93</w:t>
            </w:r>
          </w:p>
        </w:tc>
        <w:tc>
          <w:tcPr>
            <w:tcW w:w="877" w:type="dxa"/>
            <w:tcBorders>
              <w:top w:val="nil"/>
              <w:left w:val="nil"/>
              <w:bottom w:val="nil"/>
              <w:right w:val="nil"/>
            </w:tcBorders>
            <w:vAlign w:val="center"/>
          </w:tcPr>
          <w:p w14:paraId="0501060E" w14:textId="636EBD73" w:rsidR="00A45D3D" w:rsidRPr="00F71305" w:rsidRDefault="00A45D3D" w:rsidP="003D1036">
            <w:pPr>
              <w:spacing w:line="240" w:lineRule="auto"/>
              <w:jc w:val="center"/>
              <w:rPr>
                <w:rFonts w:ascii="Times New Roman" w:hAnsi="Times New Roman" w:cs="Times New Roman"/>
                <w:b/>
              </w:rPr>
            </w:pPr>
            <w:r w:rsidRPr="00F71305">
              <w:rPr>
                <w:rFonts w:ascii="Times New Roman" w:hAnsi="Times New Roman" w:cs="Times New Roman"/>
                <w:b/>
              </w:rPr>
              <w:t>0.03</w:t>
            </w:r>
          </w:p>
        </w:tc>
      </w:tr>
      <w:tr w:rsidR="00A45D3D" w:rsidRPr="00F71305" w14:paraId="66023C3D" w14:textId="77777777" w:rsidTr="00A45D3D">
        <w:trPr>
          <w:trHeight w:val="555"/>
        </w:trPr>
        <w:tc>
          <w:tcPr>
            <w:tcW w:w="2417" w:type="dxa"/>
            <w:tcBorders>
              <w:top w:val="nil"/>
              <w:left w:val="nil"/>
              <w:bottom w:val="nil"/>
              <w:right w:val="nil"/>
            </w:tcBorders>
            <w:vAlign w:val="center"/>
          </w:tcPr>
          <w:p w14:paraId="49C72657" w14:textId="778BF069" w:rsidR="00A45D3D" w:rsidRPr="00F71305" w:rsidRDefault="00A45D3D" w:rsidP="00F15278">
            <w:pPr>
              <w:spacing w:line="240" w:lineRule="auto"/>
              <w:ind w:left="179"/>
              <w:jc w:val="left"/>
              <w:rPr>
                <w:rFonts w:ascii="Times New Roman" w:hAnsi="Times New Roman" w:cs="Times New Roman"/>
              </w:rPr>
            </w:pPr>
            <w:r w:rsidRPr="00F71305">
              <w:rPr>
                <w:rFonts w:ascii="Times New Roman" w:hAnsi="Times New Roman" w:cs="Times New Roman"/>
              </w:rPr>
              <w:t>Triglycerides (mmol·L</w:t>
            </w:r>
            <w:r w:rsidRPr="00F71305">
              <w:rPr>
                <w:rFonts w:ascii="Times New Roman" w:hAnsi="Times New Roman" w:cs="Times New Roman"/>
                <w:vertAlign w:val="superscript"/>
              </w:rPr>
              <w:t>-1</w:t>
            </w:r>
            <w:r w:rsidRPr="00F71305">
              <w:rPr>
                <w:rFonts w:ascii="Times New Roman" w:hAnsi="Times New Roman" w:cs="Times New Roman"/>
              </w:rPr>
              <w:t>)</w:t>
            </w:r>
          </w:p>
        </w:tc>
        <w:tc>
          <w:tcPr>
            <w:tcW w:w="238" w:type="dxa"/>
            <w:tcBorders>
              <w:top w:val="nil"/>
              <w:left w:val="nil"/>
              <w:bottom w:val="nil"/>
              <w:right w:val="nil"/>
            </w:tcBorders>
          </w:tcPr>
          <w:p w14:paraId="4FEAFB35" w14:textId="77777777" w:rsidR="00A45D3D" w:rsidRPr="00F71305" w:rsidRDefault="00A45D3D" w:rsidP="003D1036">
            <w:pPr>
              <w:spacing w:line="240" w:lineRule="auto"/>
              <w:jc w:val="center"/>
              <w:rPr>
                <w:rFonts w:ascii="Times New Roman" w:hAnsi="Times New Roman" w:cs="Times New Roman"/>
              </w:rPr>
            </w:pPr>
          </w:p>
        </w:tc>
        <w:tc>
          <w:tcPr>
            <w:tcW w:w="1466" w:type="dxa"/>
            <w:tcBorders>
              <w:top w:val="nil"/>
              <w:left w:val="nil"/>
              <w:bottom w:val="nil"/>
              <w:right w:val="nil"/>
            </w:tcBorders>
            <w:vAlign w:val="center"/>
          </w:tcPr>
          <w:p w14:paraId="7816AE12" w14:textId="4E92DB30" w:rsidR="00A45D3D" w:rsidRPr="00F71305" w:rsidRDefault="00A45D3D" w:rsidP="00F15278">
            <w:pPr>
              <w:spacing w:line="240" w:lineRule="auto"/>
              <w:jc w:val="center"/>
              <w:rPr>
                <w:rFonts w:ascii="Times New Roman" w:hAnsi="Times New Roman" w:cs="Times New Roman"/>
              </w:rPr>
            </w:pPr>
            <w:r w:rsidRPr="00F71305">
              <w:rPr>
                <w:rFonts w:ascii="Times New Roman" w:hAnsi="Times New Roman" w:cs="Times New Roman"/>
              </w:rPr>
              <w:t>1.97</w:t>
            </w:r>
            <w:r w:rsidR="00200658">
              <w:rPr>
                <w:rFonts w:ascii="Times New Roman" w:hAnsi="Times New Roman" w:cs="Times New Roman"/>
              </w:rPr>
              <w:t xml:space="preserve"> </w:t>
            </w:r>
            <w:r w:rsidRPr="00F71305">
              <w:rPr>
                <w:rFonts w:ascii="Times New Roman" w:hAnsi="Times New Roman" w:cs="Times New Roman"/>
              </w:rPr>
              <w:t>(1.83, 2.11)</w:t>
            </w:r>
          </w:p>
        </w:tc>
        <w:tc>
          <w:tcPr>
            <w:tcW w:w="1711" w:type="dxa"/>
            <w:tcBorders>
              <w:top w:val="nil"/>
              <w:left w:val="nil"/>
              <w:bottom w:val="nil"/>
              <w:right w:val="nil"/>
            </w:tcBorders>
            <w:vAlign w:val="center"/>
          </w:tcPr>
          <w:p w14:paraId="1920D9E9" w14:textId="72EFA1C4" w:rsidR="00A45D3D" w:rsidRPr="00F71305" w:rsidRDefault="00A45D3D" w:rsidP="00F15278">
            <w:pPr>
              <w:spacing w:line="240" w:lineRule="auto"/>
              <w:jc w:val="center"/>
              <w:rPr>
                <w:rFonts w:ascii="Times New Roman" w:hAnsi="Times New Roman" w:cs="Times New Roman"/>
              </w:rPr>
            </w:pPr>
            <w:r w:rsidRPr="00F71305">
              <w:rPr>
                <w:rFonts w:ascii="Times New Roman" w:hAnsi="Times New Roman" w:cs="Times New Roman"/>
              </w:rPr>
              <w:t>2.03</w:t>
            </w:r>
            <w:r w:rsidR="00200658">
              <w:rPr>
                <w:rFonts w:ascii="Times New Roman" w:hAnsi="Times New Roman" w:cs="Times New Roman"/>
              </w:rPr>
              <w:t xml:space="preserve"> </w:t>
            </w:r>
            <w:r w:rsidRPr="00F71305">
              <w:rPr>
                <w:rFonts w:ascii="Times New Roman" w:hAnsi="Times New Roman" w:cs="Times New Roman"/>
              </w:rPr>
              <w:t>(1.83, 2.24)</w:t>
            </w:r>
          </w:p>
        </w:tc>
        <w:tc>
          <w:tcPr>
            <w:tcW w:w="1569" w:type="dxa"/>
            <w:tcBorders>
              <w:top w:val="nil"/>
              <w:left w:val="nil"/>
              <w:bottom w:val="nil"/>
              <w:right w:val="nil"/>
            </w:tcBorders>
            <w:vAlign w:val="center"/>
          </w:tcPr>
          <w:p w14:paraId="1C546C61" w14:textId="6E1DDA88" w:rsidR="00A45D3D" w:rsidRPr="00F71305" w:rsidRDefault="00A45D3D" w:rsidP="00F15278">
            <w:pPr>
              <w:spacing w:line="240" w:lineRule="auto"/>
              <w:jc w:val="center"/>
              <w:rPr>
                <w:rFonts w:ascii="Times New Roman" w:hAnsi="Times New Roman" w:cs="Times New Roman"/>
              </w:rPr>
            </w:pPr>
            <w:r w:rsidRPr="00F71305">
              <w:rPr>
                <w:rFonts w:ascii="Times New Roman" w:hAnsi="Times New Roman" w:cs="Times New Roman"/>
              </w:rPr>
              <w:t>1.95</w:t>
            </w:r>
            <w:r w:rsidR="00200658">
              <w:rPr>
                <w:rFonts w:ascii="Times New Roman" w:hAnsi="Times New Roman" w:cs="Times New Roman"/>
              </w:rPr>
              <w:t xml:space="preserve"> </w:t>
            </w:r>
            <w:r w:rsidRPr="00F71305">
              <w:rPr>
                <w:rFonts w:ascii="Times New Roman" w:hAnsi="Times New Roman" w:cs="Times New Roman"/>
              </w:rPr>
              <w:t>(1.71, 2.19)</w:t>
            </w:r>
          </w:p>
        </w:tc>
        <w:tc>
          <w:tcPr>
            <w:tcW w:w="238" w:type="dxa"/>
            <w:tcBorders>
              <w:top w:val="nil"/>
              <w:left w:val="nil"/>
              <w:bottom w:val="nil"/>
              <w:right w:val="nil"/>
            </w:tcBorders>
          </w:tcPr>
          <w:p w14:paraId="3A2DCEF3" w14:textId="77777777" w:rsidR="00A45D3D" w:rsidRPr="00F71305" w:rsidRDefault="00A45D3D" w:rsidP="003D1036">
            <w:pPr>
              <w:spacing w:line="240" w:lineRule="auto"/>
              <w:jc w:val="center"/>
              <w:rPr>
                <w:rFonts w:ascii="Times New Roman" w:hAnsi="Times New Roman" w:cs="Times New Roman"/>
              </w:rPr>
            </w:pPr>
          </w:p>
        </w:tc>
        <w:tc>
          <w:tcPr>
            <w:tcW w:w="1588" w:type="dxa"/>
            <w:tcBorders>
              <w:top w:val="nil"/>
              <w:left w:val="nil"/>
              <w:bottom w:val="nil"/>
              <w:right w:val="nil"/>
            </w:tcBorders>
            <w:vAlign w:val="center"/>
          </w:tcPr>
          <w:p w14:paraId="4528BB86" w14:textId="0A5576D7" w:rsidR="00A45D3D" w:rsidRPr="00F71305" w:rsidRDefault="00A45D3D" w:rsidP="00F15278">
            <w:pPr>
              <w:spacing w:line="240" w:lineRule="auto"/>
              <w:jc w:val="center"/>
              <w:rPr>
                <w:rFonts w:ascii="Times New Roman" w:hAnsi="Times New Roman" w:cs="Times New Roman"/>
              </w:rPr>
            </w:pPr>
            <w:r w:rsidRPr="00F71305">
              <w:rPr>
                <w:rFonts w:ascii="Times New Roman" w:hAnsi="Times New Roman" w:cs="Times New Roman"/>
              </w:rPr>
              <w:t>2.20</w:t>
            </w:r>
            <w:r w:rsidR="00200658">
              <w:rPr>
                <w:rFonts w:ascii="Times New Roman" w:hAnsi="Times New Roman" w:cs="Times New Roman"/>
              </w:rPr>
              <w:t xml:space="preserve"> </w:t>
            </w:r>
            <w:r w:rsidRPr="00F71305">
              <w:rPr>
                <w:rFonts w:ascii="Times New Roman" w:hAnsi="Times New Roman" w:cs="Times New Roman"/>
              </w:rPr>
              <w:t>(1.91, 2.50)</w:t>
            </w:r>
          </w:p>
        </w:tc>
        <w:tc>
          <w:tcPr>
            <w:tcW w:w="1706" w:type="dxa"/>
            <w:tcBorders>
              <w:top w:val="nil"/>
              <w:left w:val="nil"/>
              <w:bottom w:val="nil"/>
              <w:right w:val="nil"/>
            </w:tcBorders>
            <w:vAlign w:val="center"/>
          </w:tcPr>
          <w:p w14:paraId="46AEEC5B" w14:textId="0BBCCB15" w:rsidR="00A45D3D" w:rsidRPr="00F71305" w:rsidRDefault="00A45D3D" w:rsidP="00F15278">
            <w:pPr>
              <w:spacing w:line="240" w:lineRule="auto"/>
              <w:jc w:val="center"/>
              <w:rPr>
                <w:rFonts w:ascii="Times New Roman" w:hAnsi="Times New Roman" w:cs="Times New Roman"/>
              </w:rPr>
            </w:pPr>
            <w:r w:rsidRPr="00F71305">
              <w:rPr>
                <w:rFonts w:ascii="Times New Roman" w:hAnsi="Times New Roman" w:cs="Times New Roman"/>
              </w:rPr>
              <w:t>2.18</w:t>
            </w:r>
            <w:r w:rsidR="00200658">
              <w:rPr>
                <w:rFonts w:ascii="Times New Roman" w:hAnsi="Times New Roman" w:cs="Times New Roman"/>
              </w:rPr>
              <w:t xml:space="preserve"> </w:t>
            </w:r>
            <w:r w:rsidRPr="00F71305">
              <w:rPr>
                <w:rFonts w:ascii="Times New Roman" w:hAnsi="Times New Roman" w:cs="Times New Roman"/>
              </w:rPr>
              <w:t>(2.00, 2.36)</w:t>
            </w:r>
          </w:p>
        </w:tc>
        <w:tc>
          <w:tcPr>
            <w:tcW w:w="1564" w:type="dxa"/>
            <w:tcBorders>
              <w:top w:val="nil"/>
              <w:left w:val="nil"/>
              <w:bottom w:val="nil"/>
              <w:right w:val="nil"/>
            </w:tcBorders>
            <w:vAlign w:val="center"/>
          </w:tcPr>
          <w:p w14:paraId="3FAE2F62" w14:textId="64C7A836" w:rsidR="00A45D3D" w:rsidRPr="00F71305" w:rsidRDefault="00A45D3D" w:rsidP="00F15278">
            <w:pPr>
              <w:spacing w:line="240" w:lineRule="auto"/>
              <w:jc w:val="center"/>
              <w:rPr>
                <w:rFonts w:ascii="Times New Roman" w:hAnsi="Times New Roman" w:cs="Times New Roman"/>
              </w:rPr>
            </w:pPr>
            <w:r w:rsidRPr="00F71305">
              <w:rPr>
                <w:rFonts w:ascii="Times New Roman" w:hAnsi="Times New Roman" w:cs="Times New Roman"/>
              </w:rPr>
              <w:t>2.25</w:t>
            </w:r>
            <w:r w:rsidR="00200658">
              <w:rPr>
                <w:rFonts w:ascii="Times New Roman" w:hAnsi="Times New Roman" w:cs="Times New Roman"/>
              </w:rPr>
              <w:t xml:space="preserve"> </w:t>
            </w:r>
            <w:r w:rsidRPr="00F71305">
              <w:rPr>
                <w:rFonts w:ascii="Times New Roman" w:hAnsi="Times New Roman" w:cs="Times New Roman"/>
              </w:rPr>
              <w:t>(2.00, 2.50)</w:t>
            </w:r>
          </w:p>
        </w:tc>
        <w:tc>
          <w:tcPr>
            <w:tcW w:w="237" w:type="dxa"/>
            <w:tcBorders>
              <w:top w:val="nil"/>
              <w:left w:val="nil"/>
              <w:bottom w:val="nil"/>
              <w:right w:val="nil"/>
            </w:tcBorders>
          </w:tcPr>
          <w:p w14:paraId="7BFCA835" w14:textId="77777777" w:rsidR="00A45D3D" w:rsidRPr="00F71305" w:rsidRDefault="00A45D3D" w:rsidP="003D1036">
            <w:pPr>
              <w:spacing w:line="240" w:lineRule="auto"/>
              <w:jc w:val="center"/>
              <w:rPr>
                <w:rFonts w:ascii="Times New Roman" w:hAnsi="Times New Roman" w:cs="Times New Roman"/>
              </w:rPr>
            </w:pPr>
          </w:p>
        </w:tc>
        <w:tc>
          <w:tcPr>
            <w:tcW w:w="1001" w:type="dxa"/>
            <w:tcBorders>
              <w:top w:val="nil"/>
              <w:left w:val="nil"/>
              <w:bottom w:val="nil"/>
              <w:right w:val="nil"/>
            </w:tcBorders>
            <w:vAlign w:val="center"/>
          </w:tcPr>
          <w:p w14:paraId="426EECAB" w14:textId="0F925612" w:rsidR="00A45D3D" w:rsidRPr="00F71305" w:rsidRDefault="00A45D3D" w:rsidP="003D1036">
            <w:pPr>
              <w:spacing w:line="240" w:lineRule="auto"/>
              <w:jc w:val="center"/>
              <w:rPr>
                <w:rFonts w:ascii="Times New Roman" w:hAnsi="Times New Roman" w:cs="Times New Roman"/>
              </w:rPr>
            </w:pPr>
            <w:r w:rsidRPr="00F71305">
              <w:rPr>
                <w:rFonts w:ascii="Times New Roman" w:hAnsi="Times New Roman" w:cs="Times New Roman"/>
              </w:rPr>
              <w:t>0.95</w:t>
            </w:r>
          </w:p>
        </w:tc>
        <w:tc>
          <w:tcPr>
            <w:tcW w:w="851" w:type="dxa"/>
            <w:tcBorders>
              <w:top w:val="nil"/>
              <w:left w:val="nil"/>
              <w:bottom w:val="nil"/>
              <w:right w:val="nil"/>
            </w:tcBorders>
            <w:vAlign w:val="center"/>
          </w:tcPr>
          <w:p w14:paraId="347A3104" w14:textId="36D29C79" w:rsidR="00A45D3D" w:rsidRPr="00F71305" w:rsidRDefault="00A45D3D" w:rsidP="003D1036">
            <w:pPr>
              <w:spacing w:line="240" w:lineRule="auto"/>
              <w:jc w:val="center"/>
              <w:rPr>
                <w:rFonts w:ascii="Times New Roman" w:hAnsi="Times New Roman" w:cs="Times New Roman"/>
              </w:rPr>
            </w:pPr>
            <w:r w:rsidRPr="00F71305">
              <w:rPr>
                <w:rFonts w:ascii="Times New Roman" w:hAnsi="Times New Roman" w:cs="Times New Roman"/>
              </w:rPr>
              <w:t>0.17</w:t>
            </w:r>
          </w:p>
        </w:tc>
        <w:tc>
          <w:tcPr>
            <w:tcW w:w="877" w:type="dxa"/>
            <w:tcBorders>
              <w:top w:val="nil"/>
              <w:left w:val="nil"/>
              <w:bottom w:val="nil"/>
              <w:right w:val="nil"/>
            </w:tcBorders>
            <w:vAlign w:val="center"/>
          </w:tcPr>
          <w:p w14:paraId="4EB73893" w14:textId="5FDB97A5" w:rsidR="00A45D3D" w:rsidRPr="00F71305" w:rsidRDefault="00A45D3D" w:rsidP="003D1036">
            <w:pPr>
              <w:spacing w:line="240" w:lineRule="auto"/>
              <w:jc w:val="center"/>
              <w:rPr>
                <w:rFonts w:ascii="Times New Roman" w:hAnsi="Times New Roman" w:cs="Times New Roman"/>
              </w:rPr>
            </w:pPr>
            <w:r w:rsidRPr="00F71305">
              <w:rPr>
                <w:rFonts w:ascii="Times New Roman" w:hAnsi="Times New Roman" w:cs="Times New Roman"/>
              </w:rPr>
              <w:t>0.09</w:t>
            </w:r>
          </w:p>
        </w:tc>
      </w:tr>
      <w:tr w:rsidR="00A45D3D" w:rsidRPr="00F71305" w14:paraId="28F6B0B5" w14:textId="77777777" w:rsidTr="00A45D3D">
        <w:trPr>
          <w:trHeight w:val="555"/>
        </w:trPr>
        <w:tc>
          <w:tcPr>
            <w:tcW w:w="2417" w:type="dxa"/>
            <w:tcBorders>
              <w:top w:val="nil"/>
              <w:left w:val="nil"/>
              <w:right w:val="nil"/>
            </w:tcBorders>
            <w:vAlign w:val="center"/>
          </w:tcPr>
          <w:p w14:paraId="7ECDCC05" w14:textId="5A8D19AD" w:rsidR="00A45D3D" w:rsidRPr="00F71305" w:rsidRDefault="00A45D3D" w:rsidP="00F15278">
            <w:pPr>
              <w:spacing w:line="240" w:lineRule="auto"/>
              <w:ind w:left="179"/>
              <w:jc w:val="left"/>
              <w:rPr>
                <w:rFonts w:ascii="Times New Roman" w:hAnsi="Times New Roman" w:cs="Times New Roman"/>
              </w:rPr>
            </w:pPr>
            <w:r w:rsidRPr="00F71305">
              <w:rPr>
                <w:rFonts w:ascii="Times New Roman" w:hAnsi="Times New Roman" w:cs="Times New Roman"/>
              </w:rPr>
              <w:t>Non-esterified fatty acids (mmol·L</w:t>
            </w:r>
            <w:r w:rsidRPr="00F71305">
              <w:rPr>
                <w:rFonts w:ascii="Times New Roman" w:hAnsi="Times New Roman" w:cs="Times New Roman"/>
                <w:vertAlign w:val="superscript"/>
              </w:rPr>
              <w:t>-1</w:t>
            </w:r>
            <w:r w:rsidRPr="00F71305">
              <w:rPr>
                <w:rFonts w:ascii="Times New Roman" w:hAnsi="Times New Roman" w:cs="Times New Roman"/>
              </w:rPr>
              <w:t>)</w:t>
            </w:r>
          </w:p>
        </w:tc>
        <w:tc>
          <w:tcPr>
            <w:tcW w:w="238" w:type="dxa"/>
            <w:tcBorders>
              <w:top w:val="nil"/>
              <w:left w:val="nil"/>
              <w:right w:val="nil"/>
            </w:tcBorders>
          </w:tcPr>
          <w:p w14:paraId="09D5C224" w14:textId="77777777" w:rsidR="00A45D3D" w:rsidRPr="00F71305" w:rsidRDefault="00A45D3D" w:rsidP="003D1036">
            <w:pPr>
              <w:spacing w:line="240" w:lineRule="auto"/>
              <w:jc w:val="center"/>
              <w:rPr>
                <w:rFonts w:ascii="Times New Roman" w:hAnsi="Times New Roman" w:cs="Times New Roman"/>
              </w:rPr>
            </w:pPr>
          </w:p>
        </w:tc>
        <w:tc>
          <w:tcPr>
            <w:tcW w:w="1466" w:type="dxa"/>
            <w:tcBorders>
              <w:top w:val="nil"/>
              <w:left w:val="nil"/>
              <w:right w:val="nil"/>
            </w:tcBorders>
            <w:vAlign w:val="center"/>
          </w:tcPr>
          <w:p w14:paraId="3818D02E" w14:textId="721ED790" w:rsidR="00A45D3D" w:rsidRPr="00F71305" w:rsidRDefault="00A45D3D" w:rsidP="00F15278">
            <w:pPr>
              <w:spacing w:line="240" w:lineRule="auto"/>
              <w:jc w:val="center"/>
              <w:rPr>
                <w:rFonts w:ascii="Times New Roman" w:hAnsi="Times New Roman" w:cs="Times New Roman"/>
              </w:rPr>
            </w:pPr>
            <w:r w:rsidRPr="00F71305">
              <w:rPr>
                <w:rFonts w:ascii="Times New Roman" w:hAnsi="Times New Roman" w:cs="Times New Roman"/>
              </w:rPr>
              <w:t>0.08</w:t>
            </w:r>
            <w:r w:rsidR="00200658">
              <w:rPr>
                <w:rFonts w:ascii="Times New Roman" w:hAnsi="Times New Roman" w:cs="Times New Roman"/>
              </w:rPr>
              <w:t xml:space="preserve"> </w:t>
            </w:r>
            <w:r w:rsidRPr="00F71305">
              <w:rPr>
                <w:rFonts w:ascii="Times New Roman" w:hAnsi="Times New Roman" w:cs="Times New Roman"/>
              </w:rPr>
              <w:t>(0.04, 0.12)</w:t>
            </w:r>
          </w:p>
        </w:tc>
        <w:tc>
          <w:tcPr>
            <w:tcW w:w="1711" w:type="dxa"/>
            <w:tcBorders>
              <w:top w:val="nil"/>
              <w:left w:val="nil"/>
              <w:right w:val="nil"/>
            </w:tcBorders>
            <w:vAlign w:val="center"/>
          </w:tcPr>
          <w:p w14:paraId="2AF75200" w14:textId="2440A7B9" w:rsidR="00A45D3D" w:rsidRPr="00F71305" w:rsidRDefault="00A45D3D" w:rsidP="00F15278">
            <w:pPr>
              <w:spacing w:line="240" w:lineRule="auto"/>
              <w:jc w:val="center"/>
              <w:rPr>
                <w:rFonts w:ascii="Times New Roman" w:hAnsi="Times New Roman" w:cs="Times New Roman"/>
              </w:rPr>
            </w:pPr>
            <w:r w:rsidRPr="00F71305">
              <w:rPr>
                <w:rFonts w:ascii="Times New Roman" w:hAnsi="Times New Roman" w:cs="Times New Roman"/>
              </w:rPr>
              <w:t>0.12</w:t>
            </w:r>
            <w:r w:rsidR="00200658">
              <w:rPr>
                <w:rFonts w:ascii="Times New Roman" w:hAnsi="Times New Roman" w:cs="Times New Roman"/>
              </w:rPr>
              <w:t xml:space="preserve"> </w:t>
            </w:r>
            <w:r w:rsidRPr="00F71305">
              <w:rPr>
                <w:rFonts w:ascii="Times New Roman" w:hAnsi="Times New Roman" w:cs="Times New Roman"/>
              </w:rPr>
              <w:t>(0.08, 0.16)</w:t>
            </w:r>
          </w:p>
        </w:tc>
        <w:tc>
          <w:tcPr>
            <w:tcW w:w="1569" w:type="dxa"/>
            <w:tcBorders>
              <w:top w:val="nil"/>
              <w:left w:val="nil"/>
              <w:right w:val="nil"/>
            </w:tcBorders>
            <w:vAlign w:val="center"/>
          </w:tcPr>
          <w:p w14:paraId="6D1182F1" w14:textId="5F6F3A26" w:rsidR="00A45D3D" w:rsidRPr="00F71305" w:rsidRDefault="00A45D3D" w:rsidP="00F15278">
            <w:pPr>
              <w:spacing w:line="240" w:lineRule="auto"/>
              <w:jc w:val="center"/>
              <w:rPr>
                <w:rFonts w:ascii="Times New Roman" w:hAnsi="Times New Roman" w:cs="Times New Roman"/>
              </w:rPr>
            </w:pPr>
            <w:r w:rsidRPr="00F71305">
              <w:rPr>
                <w:rFonts w:ascii="Times New Roman" w:hAnsi="Times New Roman" w:cs="Times New Roman"/>
              </w:rPr>
              <w:t>0.16</w:t>
            </w:r>
            <w:r w:rsidR="00200658">
              <w:rPr>
                <w:rFonts w:ascii="Times New Roman" w:hAnsi="Times New Roman" w:cs="Times New Roman"/>
              </w:rPr>
              <w:t xml:space="preserve"> </w:t>
            </w:r>
            <w:r w:rsidRPr="00F71305">
              <w:rPr>
                <w:rFonts w:ascii="Times New Roman" w:hAnsi="Times New Roman" w:cs="Times New Roman"/>
              </w:rPr>
              <w:t>(0.11, 0.21)</w:t>
            </w:r>
            <w:r w:rsidRPr="00F71305">
              <w:rPr>
                <w:rFonts w:ascii="Times New Roman" w:hAnsi="Times New Roman" w:cs="Times New Roman"/>
                <w:vertAlign w:val="superscript"/>
              </w:rPr>
              <w:t>*</w:t>
            </w:r>
          </w:p>
        </w:tc>
        <w:tc>
          <w:tcPr>
            <w:tcW w:w="238" w:type="dxa"/>
            <w:tcBorders>
              <w:top w:val="nil"/>
              <w:left w:val="nil"/>
              <w:right w:val="nil"/>
            </w:tcBorders>
          </w:tcPr>
          <w:p w14:paraId="7B24B933" w14:textId="77777777" w:rsidR="00A45D3D" w:rsidRPr="00F71305" w:rsidRDefault="00A45D3D" w:rsidP="003D1036">
            <w:pPr>
              <w:spacing w:line="240" w:lineRule="auto"/>
              <w:jc w:val="center"/>
              <w:rPr>
                <w:rFonts w:ascii="Times New Roman" w:hAnsi="Times New Roman" w:cs="Times New Roman"/>
              </w:rPr>
            </w:pPr>
          </w:p>
        </w:tc>
        <w:tc>
          <w:tcPr>
            <w:tcW w:w="1588" w:type="dxa"/>
            <w:tcBorders>
              <w:top w:val="nil"/>
              <w:left w:val="nil"/>
              <w:right w:val="nil"/>
            </w:tcBorders>
            <w:vAlign w:val="center"/>
          </w:tcPr>
          <w:p w14:paraId="324C7F59" w14:textId="4916AAC2" w:rsidR="00A45D3D" w:rsidRPr="00F71305" w:rsidRDefault="00A45D3D" w:rsidP="00F15278">
            <w:pPr>
              <w:spacing w:line="240" w:lineRule="auto"/>
              <w:jc w:val="center"/>
              <w:rPr>
                <w:rFonts w:ascii="Times New Roman" w:hAnsi="Times New Roman" w:cs="Times New Roman"/>
              </w:rPr>
            </w:pPr>
            <w:r w:rsidRPr="00F71305">
              <w:rPr>
                <w:rFonts w:ascii="Times New Roman" w:hAnsi="Times New Roman" w:cs="Times New Roman"/>
              </w:rPr>
              <w:t>0.19</w:t>
            </w:r>
            <w:r w:rsidR="00200658">
              <w:rPr>
                <w:rFonts w:ascii="Times New Roman" w:hAnsi="Times New Roman" w:cs="Times New Roman"/>
              </w:rPr>
              <w:t xml:space="preserve"> </w:t>
            </w:r>
            <w:r w:rsidRPr="00F71305">
              <w:rPr>
                <w:rFonts w:ascii="Times New Roman" w:hAnsi="Times New Roman" w:cs="Times New Roman"/>
              </w:rPr>
              <w:t>(0.15, 0.22)</w:t>
            </w:r>
          </w:p>
        </w:tc>
        <w:tc>
          <w:tcPr>
            <w:tcW w:w="1706" w:type="dxa"/>
            <w:tcBorders>
              <w:top w:val="nil"/>
              <w:left w:val="nil"/>
              <w:right w:val="nil"/>
            </w:tcBorders>
            <w:vAlign w:val="center"/>
          </w:tcPr>
          <w:p w14:paraId="3BBE3E57" w14:textId="05A19DFC" w:rsidR="00A45D3D" w:rsidRPr="00F71305" w:rsidRDefault="00A45D3D" w:rsidP="00F15278">
            <w:pPr>
              <w:spacing w:line="240" w:lineRule="auto"/>
              <w:jc w:val="center"/>
              <w:rPr>
                <w:rFonts w:ascii="Times New Roman" w:hAnsi="Times New Roman" w:cs="Times New Roman"/>
              </w:rPr>
            </w:pPr>
            <w:r w:rsidRPr="00F71305">
              <w:rPr>
                <w:rFonts w:ascii="Times New Roman" w:hAnsi="Times New Roman" w:cs="Times New Roman"/>
              </w:rPr>
              <w:t>0.19</w:t>
            </w:r>
            <w:r w:rsidR="00200658">
              <w:rPr>
                <w:rFonts w:ascii="Times New Roman" w:hAnsi="Times New Roman" w:cs="Times New Roman"/>
              </w:rPr>
              <w:t xml:space="preserve"> </w:t>
            </w:r>
            <w:r w:rsidRPr="00F71305">
              <w:rPr>
                <w:rFonts w:ascii="Times New Roman" w:hAnsi="Times New Roman" w:cs="Times New Roman"/>
              </w:rPr>
              <w:t>(0.15, 0.22)</w:t>
            </w:r>
          </w:p>
        </w:tc>
        <w:tc>
          <w:tcPr>
            <w:tcW w:w="1564" w:type="dxa"/>
            <w:tcBorders>
              <w:top w:val="nil"/>
              <w:left w:val="nil"/>
              <w:right w:val="nil"/>
            </w:tcBorders>
            <w:vAlign w:val="center"/>
          </w:tcPr>
          <w:p w14:paraId="0C6A749D" w14:textId="2436874B" w:rsidR="00A45D3D" w:rsidRPr="00F71305" w:rsidRDefault="00A45D3D" w:rsidP="00F15278">
            <w:pPr>
              <w:spacing w:line="240" w:lineRule="auto"/>
              <w:jc w:val="center"/>
              <w:rPr>
                <w:rFonts w:ascii="Times New Roman" w:hAnsi="Times New Roman" w:cs="Times New Roman"/>
              </w:rPr>
            </w:pPr>
            <w:r w:rsidRPr="00F71305">
              <w:rPr>
                <w:rFonts w:ascii="Times New Roman" w:hAnsi="Times New Roman" w:cs="Times New Roman"/>
              </w:rPr>
              <w:t>0.18</w:t>
            </w:r>
            <w:r w:rsidR="00200658">
              <w:rPr>
                <w:rFonts w:ascii="Times New Roman" w:hAnsi="Times New Roman" w:cs="Times New Roman"/>
              </w:rPr>
              <w:t xml:space="preserve"> </w:t>
            </w:r>
            <w:r w:rsidRPr="00F71305">
              <w:rPr>
                <w:rFonts w:ascii="Times New Roman" w:hAnsi="Times New Roman" w:cs="Times New Roman"/>
              </w:rPr>
              <w:t>(0.14, 0.23)</w:t>
            </w:r>
          </w:p>
        </w:tc>
        <w:tc>
          <w:tcPr>
            <w:tcW w:w="237" w:type="dxa"/>
            <w:tcBorders>
              <w:top w:val="nil"/>
              <w:left w:val="nil"/>
              <w:right w:val="nil"/>
            </w:tcBorders>
          </w:tcPr>
          <w:p w14:paraId="46AB720B" w14:textId="77777777" w:rsidR="00A45D3D" w:rsidRPr="00F71305" w:rsidRDefault="00A45D3D" w:rsidP="003D1036">
            <w:pPr>
              <w:spacing w:line="240" w:lineRule="auto"/>
              <w:jc w:val="center"/>
              <w:rPr>
                <w:rFonts w:ascii="Times New Roman" w:hAnsi="Times New Roman" w:cs="Times New Roman"/>
              </w:rPr>
            </w:pPr>
          </w:p>
        </w:tc>
        <w:tc>
          <w:tcPr>
            <w:tcW w:w="1001" w:type="dxa"/>
            <w:tcBorders>
              <w:top w:val="nil"/>
              <w:left w:val="nil"/>
              <w:right w:val="nil"/>
            </w:tcBorders>
            <w:vAlign w:val="center"/>
          </w:tcPr>
          <w:p w14:paraId="637BA920" w14:textId="26CDF7E2" w:rsidR="00A45D3D" w:rsidRPr="00F71305" w:rsidRDefault="00A45D3D" w:rsidP="003D1036">
            <w:pPr>
              <w:spacing w:line="240" w:lineRule="auto"/>
              <w:jc w:val="center"/>
              <w:rPr>
                <w:rFonts w:ascii="Times New Roman" w:hAnsi="Times New Roman" w:cs="Times New Roman"/>
              </w:rPr>
            </w:pPr>
            <w:r w:rsidRPr="00F71305">
              <w:rPr>
                <w:rFonts w:ascii="Times New Roman" w:hAnsi="Times New Roman" w:cs="Times New Roman"/>
              </w:rPr>
              <w:t>0.26</w:t>
            </w:r>
          </w:p>
        </w:tc>
        <w:tc>
          <w:tcPr>
            <w:tcW w:w="851" w:type="dxa"/>
            <w:tcBorders>
              <w:top w:val="nil"/>
              <w:left w:val="nil"/>
              <w:right w:val="nil"/>
            </w:tcBorders>
            <w:vAlign w:val="center"/>
          </w:tcPr>
          <w:p w14:paraId="1A141B53" w14:textId="5AF10B4E" w:rsidR="00A45D3D" w:rsidRPr="00F71305" w:rsidRDefault="00A45D3D" w:rsidP="0096627F">
            <w:pPr>
              <w:spacing w:line="240" w:lineRule="auto"/>
              <w:jc w:val="center"/>
              <w:rPr>
                <w:rFonts w:ascii="Times New Roman" w:hAnsi="Times New Roman" w:cs="Times New Roman"/>
                <w:b/>
                <w:vertAlign w:val="superscript"/>
              </w:rPr>
            </w:pPr>
            <w:r w:rsidRPr="00F71305">
              <w:rPr>
                <w:rFonts w:ascii="Times New Roman" w:hAnsi="Times New Roman" w:cs="Times New Roman"/>
                <w:b/>
              </w:rPr>
              <w:t>0.01</w:t>
            </w:r>
            <w:r w:rsidR="0096627F">
              <w:rPr>
                <w:rFonts w:ascii="Times New Roman" w:hAnsi="Times New Roman" w:cs="Times New Roman"/>
                <w:b/>
                <w:vertAlign w:val="superscript"/>
              </w:rPr>
              <w:t>‡</w:t>
            </w:r>
          </w:p>
        </w:tc>
        <w:tc>
          <w:tcPr>
            <w:tcW w:w="877" w:type="dxa"/>
            <w:tcBorders>
              <w:top w:val="nil"/>
              <w:left w:val="nil"/>
              <w:right w:val="nil"/>
            </w:tcBorders>
            <w:vAlign w:val="center"/>
          </w:tcPr>
          <w:p w14:paraId="10690BCF" w14:textId="449150CC" w:rsidR="00A45D3D" w:rsidRPr="00F71305" w:rsidRDefault="00A45D3D" w:rsidP="003D1036">
            <w:pPr>
              <w:spacing w:line="240" w:lineRule="auto"/>
              <w:jc w:val="center"/>
              <w:rPr>
                <w:rFonts w:ascii="Times New Roman" w:hAnsi="Times New Roman" w:cs="Times New Roman"/>
              </w:rPr>
            </w:pPr>
            <w:r w:rsidRPr="00F71305">
              <w:rPr>
                <w:rFonts w:ascii="Times New Roman" w:hAnsi="Times New Roman" w:cs="Times New Roman"/>
              </w:rPr>
              <w:t>0.16</w:t>
            </w:r>
          </w:p>
        </w:tc>
      </w:tr>
    </w:tbl>
    <w:p w14:paraId="1ABFF646" w14:textId="11275DA5" w:rsidR="00A45D3D" w:rsidRPr="00F71305" w:rsidRDefault="006719F6" w:rsidP="00B617D6">
      <w:pPr>
        <w:spacing w:line="480" w:lineRule="auto"/>
        <w:rPr>
          <w:rFonts w:ascii="Times New Roman" w:hAnsi="Times New Roman" w:cs="Times New Roman"/>
        </w:rPr>
      </w:pPr>
      <w:r w:rsidRPr="00F71305">
        <w:rPr>
          <w:rFonts w:ascii="Times New Roman" w:hAnsi="Times New Roman" w:cs="Times New Roman"/>
        </w:rPr>
        <w:t xml:space="preserve">Data presented as </w:t>
      </w:r>
      <w:r w:rsidR="00485EF0" w:rsidRPr="00F71305">
        <w:rPr>
          <w:rFonts w:ascii="Times New Roman" w:hAnsi="Times New Roman" w:cs="Times New Roman"/>
        </w:rPr>
        <w:t>mean</w:t>
      </w:r>
      <w:r w:rsidR="009C2022">
        <w:rPr>
          <w:rFonts w:ascii="Times New Roman" w:hAnsi="Times New Roman" w:cs="Times New Roman"/>
        </w:rPr>
        <w:t xml:space="preserve"> </w:t>
      </w:r>
      <w:r w:rsidR="009C2022" w:rsidRPr="00F71305">
        <w:rPr>
          <w:rFonts w:ascii="Times New Roman" w:hAnsi="Times New Roman" w:cs="Times New Roman"/>
        </w:rPr>
        <w:t>(95% confidence interval)</w:t>
      </w:r>
      <w:r w:rsidR="009C2022">
        <w:rPr>
          <w:rFonts w:ascii="Times New Roman" w:hAnsi="Times New Roman" w:cs="Times New Roman"/>
        </w:rPr>
        <w:t xml:space="preserve"> time-averaged area under the curve</w:t>
      </w:r>
      <w:r w:rsidR="00485EF0" w:rsidRPr="00F71305">
        <w:rPr>
          <w:rFonts w:ascii="Times New Roman" w:hAnsi="Times New Roman" w:cs="Times New Roman"/>
        </w:rPr>
        <w:t>;</w:t>
      </w:r>
      <w:r w:rsidR="006D429C">
        <w:rPr>
          <w:rFonts w:ascii="Times New Roman" w:hAnsi="Times New Roman" w:cs="Times New Roman"/>
        </w:rPr>
        <w:t xml:space="preserve"> models </w:t>
      </w:r>
      <w:r w:rsidR="009C2022">
        <w:rPr>
          <w:rFonts w:ascii="Times New Roman" w:hAnsi="Times New Roman" w:cs="Times New Roman"/>
        </w:rPr>
        <w:t>we</w:t>
      </w:r>
      <w:r w:rsidR="006D429C">
        <w:rPr>
          <w:rFonts w:ascii="Times New Roman" w:hAnsi="Times New Roman" w:cs="Times New Roman"/>
        </w:rPr>
        <w:t>re adjusted age, sex and pre-exercise AUC;</w:t>
      </w:r>
      <w:r w:rsidR="001B61D0" w:rsidRPr="00F71305">
        <w:rPr>
          <w:rFonts w:ascii="Times New Roman" w:hAnsi="Times New Roman" w:cs="Times New Roman"/>
          <w:vertAlign w:val="superscript"/>
        </w:rPr>
        <w:t xml:space="preserve"> </w:t>
      </w:r>
      <w:r w:rsidR="001B61D0" w:rsidRPr="00F71305">
        <w:rPr>
          <w:rFonts w:ascii="Times New Roman" w:hAnsi="Times New Roman" w:cs="Times New Roman"/>
        </w:rPr>
        <w:t xml:space="preserve"> </w:t>
      </w:r>
      <w:r w:rsidR="001B61D0" w:rsidRPr="00F71305">
        <w:rPr>
          <w:rFonts w:ascii="Times New Roman" w:hAnsi="Times New Roman" w:cs="Times New Roman"/>
          <w:i/>
        </w:rPr>
        <w:t>p</w:t>
      </w:r>
      <w:r w:rsidR="001B61D0" w:rsidRPr="00F71305">
        <w:rPr>
          <w:rFonts w:ascii="Times New Roman" w:hAnsi="Times New Roman" w:cs="Times New Roman"/>
        </w:rPr>
        <w:t>-values are for analyses performed with all data combined (i.e. the entire study population) (</w:t>
      </w:r>
      <w:proofErr w:type="spellStart"/>
      <w:r w:rsidR="001B61D0" w:rsidRPr="00F71305">
        <w:rPr>
          <w:rFonts w:ascii="Times New Roman" w:hAnsi="Times New Roman" w:cs="Times New Roman"/>
        </w:rPr>
        <w:t>trt</w:t>
      </w:r>
      <w:proofErr w:type="spellEnd"/>
      <w:r w:rsidR="001B61D0" w:rsidRPr="00F71305">
        <w:rPr>
          <w:rFonts w:ascii="Times New Roman" w:hAnsi="Times New Roman" w:cs="Times New Roman"/>
        </w:rPr>
        <w:t xml:space="preserve">: effect of treatment condition; eth: effect of ethnicity; </w:t>
      </w:r>
      <w:proofErr w:type="spellStart"/>
      <w:r w:rsidR="001B61D0" w:rsidRPr="00F71305">
        <w:rPr>
          <w:rFonts w:ascii="Times New Roman" w:hAnsi="Times New Roman" w:cs="Times New Roman"/>
        </w:rPr>
        <w:t>int</w:t>
      </w:r>
      <w:proofErr w:type="spellEnd"/>
      <w:r w:rsidR="001B61D0" w:rsidRPr="00F71305">
        <w:rPr>
          <w:rFonts w:ascii="Times New Roman" w:hAnsi="Times New Roman" w:cs="Times New Roman"/>
        </w:rPr>
        <w:t>: treatment-by-ethnicity interaction);</w:t>
      </w:r>
      <w:r w:rsidR="009A6F8C" w:rsidRPr="00F71305">
        <w:rPr>
          <w:rFonts w:ascii="Times New Roman" w:hAnsi="Times New Roman" w:cs="Times New Roman"/>
        </w:rPr>
        <w:t xml:space="preserve"> </w:t>
      </w:r>
      <w:r w:rsidR="00DF1A7A" w:rsidRPr="00F71305">
        <w:rPr>
          <w:rFonts w:ascii="Times New Roman" w:hAnsi="Times New Roman" w:cs="Times New Roman"/>
        </w:rPr>
        <w:t>*/</w:t>
      </w:r>
      <w:r w:rsidR="0096627F">
        <w:rPr>
          <w:rFonts w:ascii="Times New Roman" w:hAnsi="Times New Roman" w:cs="Times New Roman"/>
          <w:b/>
          <w:vertAlign w:val="superscript"/>
        </w:rPr>
        <w:t>†</w:t>
      </w:r>
      <w:r w:rsidR="001B61D0" w:rsidRPr="00F71305">
        <w:rPr>
          <w:rFonts w:ascii="Times New Roman" w:hAnsi="Times New Roman" w:cs="Times New Roman"/>
        </w:rPr>
        <w:t xml:space="preserve"> indicate significant difference from CON condition </w:t>
      </w:r>
      <w:r w:rsidR="001B61D0" w:rsidRPr="00F71305">
        <w:rPr>
          <w:rFonts w:ascii="Times New Roman" w:hAnsi="Times New Roman" w:cs="Times New Roman"/>
          <w:i/>
          <w:u w:val="single"/>
        </w:rPr>
        <w:t>within</w:t>
      </w:r>
      <w:r w:rsidR="001B61D0" w:rsidRPr="00F71305">
        <w:rPr>
          <w:rFonts w:ascii="Times New Roman" w:hAnsi="Times New Roman" w:cs="Times New Roman"/>
        </w:rPr>
        <w:t xml:space="preserve"> ethnicity group (</w:t>
      </w:r>
      <w:r w:rsidR="001B61D0" w:rsidRPr="00F71305">
        <w:rPr>
          <w:rFonts w:ascii="Times New Roman" w:hAnsi="Times New Roman" w:cs="Times New Roman"/>
          <w:vertAlign w:val="superscript"/>
        </w:rPr>
        <w:t>*</w:t>
      </w:r>
      <w:r w:rsidR="00DF1A7A" w:rsidRPr="00F71305">
        <w:rPr>
          <w:rFonts w:ascii="Times New Roman" w:hAnsi="Times New Roman" w:cs="Times New Roman"/>
          <w:vertAlign w:val="superscript"/>
        </w:rPr>
        <w:t>/</w:t>
      </w:r>
      <w:r w:rsidR="0096627F">
        <w:rPr>
          <w:rFonts w:ascii="Times New Roman" w:hAnsi="Times New Roman" w:cs="Times New Roman"/>
          <w:b/>
          <w:vertAlign w:val="superscript"/>
        </w:rPr>
        <w:t>†</w:t>
      </w:r>
      <w:r w:rsidR="001B61D0" w:rsidRPr="00F71305">
        <w:rPr>
          <w:rFonts w:ascii="Times New Roman" w:hAnsi="Times New Roman" w:cs="Times New Roman"/>
          <w:i/>
        </w:rPr>
        <w:t>p</w:t>
      </w:r>
      <w:r w:rsidR="001B61D0" w:rsidRPr="00F71305">
        <w:rPr>
          <w:rFonts w:ascii="Times New Roman" w:hAnsi="Times New Roman" w:cs="Times New Roman"/>
        </w:rPr>
        <w:t xml:space="preserve"> &lt; 0.05,</w:t>
      </w:r>
      <w:r w:rsidR="001B61D0" w:rsidRPr="00F71305">
        <w:rPr>
          <w:rFonts w:ascii="Times New Roman" w:hAnsi="Times New Roman" w:cs="Times New Roman"/>
          <w:vertAlign w:val="superscript"/>
        </w:rPr>
        <w:t xml:space="preserve"> **</w:t>
      </w:r>
      <w:r w:rsidR="00DF1A7A" w:rsidRPr="00F71305">
        <w:rPr>
          <w:rFonts w:ascii="Times New Roman" w:hAnsi="Times New Roman" w:cs="Times New Roman"/>
          <w:vertAlign w:val="superscript"/>
        </w:rPr>
        <w:t>/</w:t>
      </w:r>
      <w:r w:rsidR="0096627F">
        <w:rPr>
          <w:rFonts w:ascii="Times New Roman" w:hAnsi="Times New Roman" w:cs="Times New Roman"/>
          <w:b/>
          <w:vertAlign w:val="superscript"/>
        </w:rPr>
        <w:t>††</w:t>
      </w:r>
      <w:r w:rsidR="001B61D0" w:rsidRPr="00F71305">
        <w:rPr>
          <w:rFonts w:ascii="Times New Roman" w:hAnsi="Times New Roman" w:cs="Times New Roman"/>
          <w:i/>
        </w:rPr>
        <w:t>p</w:t>
      </w:r>
      <w:r w:rsidR="001B61D0" w:rsidRPr="00F71305">
        <w:rPr>
          <w:rFonts w:ascii="Times New Roman" w:hAnsi="Times New Roman" w:cs="Times New Roman"/>
        </w:rPr>
        <w:t xml:space="preserve"> &lt; 0.01, </w:t>
      </w:r>
      <w:r w:rsidR="001B61D0" w:rsidRPr="00F71305">
        <w:rPr>
          <w:rFonts w:ascii="Times New Roman" w:hAnsi="Times New Roman" w:cs="Times New Roman"/>
          <w:vertAlign w:val="superscript"/>
        </w:rPr>
        <w:lastRenderedPageBreak/>
        <w:t>***</w:t>
      </w:r>
      <w:r w:rsidR="00DF1A7A" w:rsidRPr="00F71305">
        <w:rPr>
          <w:rFonts w:ascii="Times New Roman" w:hAnsi="Times New Roman" w:cs="Times New Roman"/>
          <w:vertAlign w:val="superscript"/>
        </w:rPr>
        <w:t>/</w:t>
      </w:r>
      <w:r w:rsidR="0096627F">
        <w:rPr>
          <w:rFonts w:ascii="Times New Roman" w:hAnsi="Times New Roman" w:cs="Times New Roman"/>
          <w:b/>
          <w:vertAlign w:val="superscript"/>
        </w:rPr>
        <w:t>†</w:t>
      </w:r>
      <w:r w:rsidR="001B61D0" w:rsidRPr="00F71305">
        <w:rPr>
          <w:rFonts w:ascii="Times New Roman" w:hAnsi="Times New Roman" w:cs="Times New Roman"/>
          <w:i/>
        </w:rPr>
        <w:t>p</w:t>
      </w:r>
      <w:r w:rsidR="001B61D0" w:rsidRPr="00F71305">
        <w:rPr>
          <w:rFonts w:ascii="Times New Roman" w:hAnsi="Times New Roman" w:cs="Times New Roman"/>
        </w:rPr>
        <w:t xml:space="preserve"> </w:t>
      </w:r>
      <w:r w:rsidR="00A53B27" w:rsidRPr="00F71305">
        <w:rPr>
          <w:rFonts w:ascii="Times New Roman" w:hAnsi="Times New Roman" w:cs="Times New Roman"/>
        </w:rPr>
        <w:t>≤</w:t>
      </w:r>
      <w:r w:rsidR="001B61D0" w:rsidRPr="00F71305">
        <w:rPr>
          <w:rFonts w:ascii="Times New Roman" w:hAnsi="Times New Roman" w:cs="Times New Roman"/>
        </w:rPr>
        <w:t xml:space="preserve"> 0.001).</w:t>
      </w:r>
      <w:r w:rsidR="005F7D32" w:rsidRPr="00F71305">
        <w:rPr>
          <w:rFonts w:ascii="Times New Roman" w:hAnsi="Times New Roman" w:cs="Times New Roman"/>
        </w:rPr>
        <w:t xml:space="preserve">; </w:t>
      </w:r>
      <w:r w:rsidR="0096627F">
        <w:rPr>
          <w:rFonts w:ascii="Times New Roman" w:hAnsi="Times New Roman" w:cs="Times New Roman"/>
          <w:vertAlign w:val="superscript"/>
        </w:rPr>
        <w:t>‡</w:t>
      </w:r>
      <w:r w:rsidR="00A45D3D" w:rsidRPr="00F71305">
        <w:rPr>
          <w:rFonts w:ascii="Times New Roman" w:hAnsi="Times New Roman" w:cs="Times New Roman"/>
          <w:vertAlign w:val="superscript"/>
        </w:rPr>
        <w:t xml:space="preserve"> </w:t>
      </w:r>
      <w:r w:rsidR="005F7D32" w:rsidRPr="00F71305">
        <w:rPr>
          <w:rFonts w:ascii="Times New Roman" w:hAnsi="Times New Roman" w:cs="Times New Roman"/>
        </w:rPr>
        <w:t xml:space="preserve">pairwise comparison: </w:t>
      </w:r>
      <w:r w:rsidR="00C422AA">
        <w:rPr>
          <w:rFonts w:ascii="Times New Roman" w:hAnsi="Times New Roman" w:cs="Times New Roman"/>
        </w:rPr>
        <w:t>white European</w:t>
      </w:r>
      <w:r w:rsidR="005F7D32" w:rsidRPr="00F71305">
        <w:rPr>
          <w:rFonts w:ascii="Times New Roman" w:hAnsi="Times New Roman" w:cs="Times New Roman"/>
        </w:rPr>
        <w:t xml:space="preserve">: 0.12 (0.09, 0.15) vs. </w:t>
      </w:r>
      <w:r w:rsidR="00C422AA">
        <w:rPr>
          <w:rFonts w:ascii="Times New Roman" w:hAnsi="Times New Roman" w:cs="Times New Roman"/>
        </w:rPr>
        <w:t xml:space="preserve">South </w:t>
      </w:r>
      <w:r w:rsidR="005F7D32" w:rsidRPr="00F71305">
        <w:rPr>
          <w:rFonts w:ascii="Times New Roman" w:hAnsi="Times New Roman" w:cs="Times New Roman"/>
        </w:rPr>
        <w:t>A</w:t>
      </w:r>
      <w:r w:rsidR="00C422AA">
        <w:rPr>
          <w:rFonts w:ascii="Times New Roman" w:hAnsi="Times New Roman" w:cs="Times New Roman"/>
        </w:rPr>
        <w:t>sian</w:t>
      </w:r>
      <w:r w:rsidR="005F7D32" w:rsidRPr="00F71305">
        <w:rPr>
          <w:rFonts w:ascii="Times New Roman" w:hAnsi="Times New Roman" w:cs="Times New Roman"/>
        </w:rPr>
        <w:t>: 0.18 (0.15, 0.22)</w:t>
      </w:r>
      <w:r w:rsidR="006515B8" w:rsidRPr="00F71305">
        <w:rPr>
          <w:rFonts w:ascii="Times New Roman" w:hAnsi="Times New Roman" w:cs="Times New Roman"/>
        </w:rPr>
        <w:t>.</w:t>
      </w:r>
      <w:r w:rsidR="00C9068E" w:rsidRPr="00F71305">
        <w:rPr>
          <w:rFonts w:ascii="Times New Roman" w:hAnsi="Times New Roman" w:cs="Times New Roman"/>
        </w:rPr>
        <w:t xml:space="preserve"> Data for each condition in the combined population can be found in Supplemental Table </w:t>
      </w:r>
      <w:r w:rsidR="006D429C">
        <w:rPr>
          <w:rFonts w:ascii="Times New Roman" w:hAnsi="Times New Roman" w:cs="Times New Roman"/>
        </w:rPr>
        <w:t>S</w:t>
      </w:r>
      <w:r w:rsidR="00C9068E" w:rsidRPr="00F71305">
        <w:rPr>
          <w:rFonts w:ascii="Times New Roman" w:hAnsi="Times New Roman" w:cs="Times New Roman"/>
        </w:rPr>
        <w:t>1.</w:t>
      </w:r>
    </w:p>
    <w:p w14:paraId="27CC4FD5" w14:textId="529A4FD6" w:rsidR="001E7F6F" w:rsidRPr="00F71305" w:rsidRDefault="006515B8" w:rsidP="00B617D6">
      <w:pPr>
        <w:spacing w:line="480" w:lineRule="auto"/>
        <w:rPr>
          <w:rFonts w:ascii="Times New Roman" w:hAnsi="Times New Roman" w:cs="Times New Roman"/>
        </w:rPr>
      </w:pPr>
      <w:r w:rsidRPr="00F71305">
        <w:rPr>
          <w:rFonts w:ascii="Times New Roman" w:hAnsi="Times New Roman" w:cs="Times New Roman"/>
        </w:rPr>
        <w:t>Abbreviations: AU: arbitrary units; CME: continuous moderate-intensity aerobic exercise conditions; CON: seated, rested control condition; LV-HII</w:t>
      </w:r>
      <w:r w:rsidR="00FD6979">
        <w:rPr>
          <w:rFonts w:ascii="Times New Roman" w:hAnsi="Times New Roman" w:cs="Times New Roman"/>
        </w:rPr>
        <w:t>E</w:t>
      </w:r>
      <w:r w:rsidRPr="00F71305">
        <w:rPr>
          <w:rFonts w:ascii="Times New Roman" w:hAnsi="Times New Roman" w:cs="Times New Roman"/>
        </w:rPr>
        <w:t>: low-volume high-intens</w:t>
      </w:r>
      <w:r w:rsidR="00A45D3D" w:rsidRPr="00F71305">
        <w:rPr>
          <w:rFonts w:ascii="Times New Roman" w:hAnsi="Times New Roman" w:cs="Times New Roman"/>
        </w:rPr>
        <w:t xml:space="preserve">ity interval </w:t>
      </w:r>
      <w:r w:rsidR="00FD6979">
        <w:rPr>
          <w:rFonts w:ascii="Times New Roman" w:hAnsi="Times New Roman" w:cs="Times New Roman"/>
        </w:rPr>
        <w:t>exercise</w:t>
      </w:r>
      <w:r w:rsidR="00A45D3D" w:rsidRPr="00F71305">
        <w:rPr>
          <w:rFonts w:ascii="Times New Roman" w:hAnsi="Times New Roman" w:cs="Times New Roman"/>
        </w:rPr>
        <w:t xml:space="preserve"> condition.</w:t>
      </w:r>
    </w:p>
    <w:p w14:paraId="2511DC81" w14:textId="77777777" w:rsidR="001E7F6F" w:rsidRPr="00F71305" w:rsidRDefault="001E7F6F" w:rsidP="002127B8">
      <w:pPr>
        <w:rPr>
          <w:rFonts w:ascii="Times New Roman" w:hAnsi="Times New Roman" w:cs="Times New Roman"/>
        </w:rPr>
        <w:sectPr w:rsidR="001E7F6F" w:rsidRPr="00F71305" w:rsidSect="00D52258">
          <w:pgSz w:w="16838" w:h="11906" w:orient="landscape"/>
          <w:pgMar w:top="1440" w:right="1440" w:bottom="1440" w:left="1440" w:header="708" w:footer="708" w:gutter="0"/>
          <w:cols w:space="708"/>
          <w:docGrid w:linePitch="360"/>
        </w:sectPr>
      </w:pPr>
    </w:p>
    <w:p w14:paraId="7F385B72" w14:textId="66E09CDA" w:rsidR="00A86E6C" w:rsidRPr="00F71305" w:rsidRDefault="00913524" w:rsidP="00454BFF">
      <w:pPr>
        <w:rPr>
          <w:rFonts w:ascii="Times New Roman" w:hAnsi="Times New Roman" w:cs="Times New Roman"/>
          <w:b/>
          <w:u w:val="single"/>
        </w:rPr>
      </w:pPr>
      <w:r w:rsidRPr="00F71305">
        <w:rPr>
          <w:rFonts w:ascii="Times New Roman" w:hAnsi="Times New Roman" w:cs="Times New Roman"/>
          <w:b/>
          <w:u w:val="single"/>
        </w:rPr>
        <w:lastRenderedPageBreak/>
        <w:t>Figure Legends</w:t>
      </w:r>
    </w:p>
    <w:p w14:paraId="031E8948" w14:textId="7FF90350" w:rsidR="00EA1AC7" w:rsidRDefault="00EA1AC7" w:rsidP="00B617D6">
      <w:pPr>
        <w:spacing w:line="480" w:lineRule="auto"/>
        <w:rPr>
          <w:rFonts w:ascii="Times New Roman" w:hAnsi="Times New Roman" w:cs="Times New Roman"/>
          <w:bCs/>
          <w:i/>
          <w:iCs/>
        </w:rPr>
      </w:pPr>
      <w:r w:rsidRPr="0016632B">
        <w:rPr>
          <w:rFonts w:ascii="Times New Roman" w:hAnsi="Times New Roman" w:cs="Times New Roman"/>
          <w:bCs/>
          <w:i/>
          <w:iCs/>
        </w:rPr>
        <w:t>Figure 1</w:t>
      </w:r>
      <w:r w:rsidRPr="00F71305">
        <w:rPr>
          <w:rFonts w:ascii="Times New Roman" w:hAnsi="Times New Roman" w:cs="Times New Roman"/>
          <w:i/>
        </w:rPr>
        <w:t xml:space="preserve"> –</w:t>
      </w:r>
      <w:r w:rsidRPr="00EA1AC7">
        <w:rPr>
          <w:rFonts w:ascii="Times New Roman" w:hAnsi="Times New Roman" w:cs="Times New Roman"/>
        </w:rPr>
        <w:t xml:space="preserve"> </w:t>
      </w:r>
      <w:r w:rsidRPr="00650719">
        <w:rPr>
          <w:rFonts w:ascii="Times New Roman" w:hAnsi="Times New Roman" w:cs="Times New Roman"/>
        </w:rPr>
        <w:t xml:space="preserve">Circulating glucose (A-B) and insulin (C-D) responses across experimental conditions for white European </w:t>
      </w:r>
      <w:r w:rsidR="00043881">
        <w:rPr>
          <w:rFonts w:ascii="Times New Roman" w:hAnsi="Times New Roman" w:cs="Times New Roman"/>
        </w:rPr>
        <w:t xml:space="preserve">(left; filled symbols) </w:t>
      </w:r>
      <w:r w:rsidRPr="00650719">
        <w:rPr>
          <w:rFonts w:ascii="Times New Roman" w:hAnsi="Times New Roman" w:cs="Times New Roman"/>
        </w:rPr>
        <w:t xml:space="preserve">and </w:t>
      </w:r>
      <w:r>
        <w:rPr>
          <w:rFonts w:ascii="Times New Roman" w:hAnsi="Times New Roman" w:cs="Times New Roman"/>
        </w:rPr>
        <w:t>S</w:t>
      </w:r>
      <w:r w:rsidRPr="00650719">
        <w:rPr>
          <w:rFonts w:ascii="Times New Roman" w:hAnsi="Times New Roman" w:cs="Times New Roman"/>
        </w:rPr>
        <w:t xml:space="preserve">outh Asian </w:t>
      </w:r>
      <w:r w:rsidR="00043881">
        <w:rPr>
          <w:rFonts w:ascii="Times New Roman" w:hAnsi="Times New Roman" w:cs="Times New Roman"/>
        </w:rPr>
        <w:t xml:space="preserve">(right; open symbols) </w:t>
      </w:r>
      <w:r w:rsidRPr="00650719">
        <w:rPr>
          <w:rFonts w:ascii="Times New Roman" w:hAnsi="Times New Roman" w:cs="Times New Roman"/>
        </w:rPr>
        <w:t>groups</w:t>
      </w:r>
    </w:p>
    <w:p w14:paraId="01AF53F1" w14:textId="77777777" w:rsidR="00EA1AC7" w:rsidRPr="00650719" w:rsidRDefault="00EA1AC7" w:rsidP="00EA1AC7">
      <w:pPr>
        <w:spacing w:line="480" w:lineRule="auto"/>
        <w:rPr>
          <w:rFonts w:ascii="Times New Roman" w:hAnsi="Times New Roman" w:cs="Times New Roman"/>
        </w:rPr>
      </w:pPr>
      <w:r w:rsidRPr="00650719">
        <w:rPr>
          <w:rFonts w:ascii="Times New Roman" w:hAnsi="Times New Roman" w:cs="Times New Roman"/>
        </w:rPr>
        <w:t>Data are presented as mean (standard error of the mean).</w:t>
      </w:r>
    </w:p>
    <w:p w14:paraId="24C74D9D" w14:textId="020D4710" w:rsidR="00EA1AC7" w:rsidRDefault="00EA1AC7" w:rsidP="00B617D6">
      <w:pPr>
        <w:spacing w:line="480" w:lineRule="auto"/>
        <w:rPr>
          <w:rFonts w:ascii="Times New Roman" w:hAnsi="Times New Roman" w:cs="Times New Roman"/>
          <w:bCs/>
          <w:i/>
          <w:iCs/>
        </w:rPr>
      </w:pPr>
      <w:r w:rsidRPr="00650719">
        <w:rPr>
          <w:rFonts w:ascii="Times New Roman" w:hAnsi="Times New Roman" w:cs="Times New Roman"/>
        </w:rPr>
        <w:t>Abbreviations: CME: continuous moderate-intensity aerobic exercise condition; CON: control condition; LV-HII</w:t>
      </w:r>
      <w:r w:rsidR="00FD6979">
        <w:rPr>
          <w:rFonts w:ascii="Times New Roman" w:hAnsi="Times New Roman" w:cs="Times New Roman"/>
        </w:rPr>
        <w:t>E</w:t>
      </w:r>
      <w:r w:rsidRPr="00650719">
        <w:rPr>
          <w:rFonts w:ascii="Times New Roman" w:hAnsi="Times New Roman" w:cs="Times New Roman"/>
        </w:rPr>
        <w:t xml:space="preserve">: low-volume high-intensity interval </w:t>
      </w:r>
      <w:r w:rsidR="00FD6979">
        <w:rPr>
          <w:rFonts w:ascii="Times New Roman" w:hAnsi="Times New Roman" w:cs="Times New Roman"/>
        </w:rPr>
        <w:t>exercise</w:t>
      </w:r>
      <w:r w:rsidRPr="00650719">
        <w:rPr>
          <w:rFonts w:ascii="Times New Roman" w:hAnsi="Times New Roman" w:cs="Times New Roman"/>
        </w:rPr>
        <w:t>.</w:t>
      </w:r>
    </w:p>
    <w:p w14:paraId="1F180B67" w14:textId="77777777" w:rsidR="00B617D6" w:rsidRPr="00F71305" w:rsidRDefault="00B617D6" w:rsidP="00B617D6">
      <w:pPr>
        <w:spacing w:line="480" w:lineRule="auto"/>
        <w:rPr>
          <w:rFonts w:ascii="Times New Roman" w:hAnsi="Times New Roman" w:cs="Times New Roman"/>
          <w:b/>
        </w:rPr>
      </w:pPr>
    </w:p>
    <w:p w14:paraId="72CF20D8" w14:textId="0FF943EF" w:rsidR="00214EDB" w:rsidRDefault="009041A0" w:rsidP="00B617D6">
      <w:pPr>
        <w:spacing w:line="480" w:lineRule="auto"/>
        <w:rPr>
          <w:rFonts w:ascii="Times New Roman" w:hAnsi="Times New Roman" w:cs="Times New Roman"/>
        </w:rPr>
      </w:pPr>
      <w:r w:rsidRPr="0016632B">
        <w:rPr>
          <w:rFonts w:ascii="Times New Roman" w:hAnsi="Times New Roman" w:cs="Times New Roman"/>
          <w:bCs/>
          <w:i/>
          <w:iCs/>
        </w:rPr>
        <w:t>Figure 2</w:t>
      </w:r>
      <w:r w:rsidRPr="00F71305">
        <w:rPr>
          <w:rFonts w:ascii="Times New Roman" w:hAnsi="Times New Roman" w:cs="Times New Roman"/>
          <w:i/>
        </w:rPr>
        <w:t xml:space="preserve"> </w:t>
      </w:r>
      <w:r w:rsidRPr="00F71305">
        <w:rPr>
          <w:rFonts w:ascii="Times New Roman" w:hAnsi="Times New Roman" w:cs="Times New Roman"/>
        </w:rPr>
        <w:t>– Post</w:t>
      </w:r>
      <w:r w:rsidR="00E431F2">
        <w:rPr>
          <w:rFonts w:ascii="Times New Roman" w:hAnsi="Times New Roman" w:cs="Times New Roman"/>
        </w:rPr>
        <w:t>-exercise</w:t>
      </w:r>
      <w:r w:rsidRPr="00F71305">
        <w:rPr>
          <w:rFonts w:ascii="Times New Roman" w:hAnsi="Times New Roman" w:cs="Times New Roman"/>
        </w:rPr>
        <w:t xml:space="preserve"> response of the insulin resistance index during each condition in each ethnicity group </w:t>
      </w:r>
    </w:p>
    <w:p w14:paraId="68451D53" w14:textId="500581A9" w:rsidR="00B7536A" w:rsidRPr="00F71305" w:rsidRDefault="00B7536A" w:rsidP="00B7536A">
      <w:pPr>
        <w:spacing w:line="480" w:lineRule="auto"/>
        <w:rPr>
          <w:rFonts w:ascii="Times New Roman" w:hAnsi="Times New Roman" w:cs="Times New Roman"/>
        </w:rPr>
      </w:pPr>
      <w:r w:rsidRPr="00F71305">
        <w:rPr>
          <w:rFonts w:ascii="Times New Roman" w:hAnsi="Times New Roman" w:cs="Times New Roman"/>
        </w:rPr>
        <w:t>Data presented as mean (95% confidence interval);</w:t>
      </w:r>
      <w:r>
        <w:rPr>
          <w:rFonts w:ascii="Times New Roman" w:hAnsi="Times New Roman" w:cs="Times New Roman"/>
        </w:rPr>
        <w:t xml:space="preserve"> </w:t>
      </w:r>
      <w:proofErr w:type="gramStart"/>
      <w:r w:rsidRPr="00F71305">
        <w:rPr>
          <w:rFonts w:ascii="Times New Roman" w:hAnsi="Times New Roman" w:cs="Times New Roman"/>
        </w:rPr>
        <w:t>For</w:t>
      </w:r>
      <w:proofErr w:type="gramEnd"/>
      <w:r w:rsidRPr="00F71305">
        <w:rPr>
          <w:rFonts w:ascii="Times New Roman" w:hAnsi="Times New Roman" w:cs="Times New Roman"/>
        </w:rPr>
        <w:t xml:space="preserve"> ease of interpretation,</w:t>
      </w:r>
      <w:r>
        <w:rPr>
          <w:rFonts w:ascii="Times New Roman" w:hAnsi="Times New Roman" w:cs="Times New Roman"/>
        </w:rPr>
        <w:t xml:space="preserve"> </w:t>
      </w:r>
      <w:r w:rsidRPr="00F71305">
        <w:rPr>
          <w:rFonts w:ascii="Times New Roman" w:hAnsi="Times New Roman" w:cs="Times New Roman"/>
        </w:rPr>
        <w:t xml:space="preserve">data </w:t>
      </w:r>
      <w:r>
        <w:rPr>
          <w:rFonts w:ascii="Times New Roman" w:hAnsi="Times New Roman" w:cs="Times New Roman"/>
        </w:rPr>
        <w:t>are normalised</w:t>
      </w:r>
      <w:r w:rsidRPr="00F71305">
        <w:rPr>
          <w:rFonts w:ascii="Times New Roman" w:hAnsi="Times New Roman" w:cs="Times New Roman"/>
        </w:rPr>
        <w:t xml:space="preserve"> to the estimated marginal mean of the </w:t>
      </w:r>
      <w:r w:rsidR="00A53BA6">
        <w:rPr>
          <w:rFonts w:ascii="Times New Roman" w:hAnsi="Times New Roman" w:cs="Times New Roman"/>
        </w:rPr>
        <w:t xml:space="preserve">adjusted post-exercise </w:t>
      </w:r>
      <w:r w:rsidRPr="00F71305">
        <w:rPr>
          <w:rFonts w:ascii="Times New Roman" w:hAnsi="Times New Roman" w:cs="Times New Roman"/>
        </w:rPr>
        <w:t xml:space="preserve">AUC during the CON condition in the </w:t>
      </w:r>
      <w:r w:rsidR="00A53BA6">
        <w:rPr>
          <w:rFonts w:ascii="Times New Roman" w:hAnsi="Times New Roman" w:cs="Times New Roman"/>
        </w:rPr>
        <w:t>white European</w:t>
      </w:r>
      <w:r w:rsidRPr="00F71305">
        <w:rPr>
          <w:rFonts w:ascii="Times New Roman" w:hAnsi="Times New Roman" w:cs="Times New Roman"/>
        </w:rPr>
        <w:t xml:space="preserve"> group. </w:t>
      </w:r>
      <w:r w:rsidRPr="00F71305">
        <w:rPr>
          <w:rFonts w:ascii="Times New Roman" w:hAnsi="Times New Roman" w:cs="Times New Roman"/>
          <w:vertAlign w:val="superscript"/>
        </w:rPr>
        <w:t>*/#</w:t>
      </w:r>
      <w:r w:rsidRPr="00F71305">
        <w:rPr>
          <w:rFonts w:ascii="Times New Roman" w:hAnsi="Times New Roman" w:cs="Times New Roman"/>
        </w:rPr>
        <w:t xml:space="preserve"> indicate significant differences from the CON condition </w:t>
      </w:r>
      <w:r w:rsidRPr="00F71305">
        <w:rPr>
          <w:rFonts w:ascii="Times New Roman" w:hAnsi="Times New Roman" w:cs="Times New Roman"/>
          <w:u w:val="single"/>
        </w:rPr>
        <w:t>within</w:t>
      </w:r>
      <w:r w:rsidRPr="00F71305">
        <w:rPr>
          <w:rFonts w:ascii="Times New Roman" w:hAnsi="Times New Roman" w:cs="Times New Roman"/>
        </w:rPr>
        <w:t xml:space="preserve"> </w:t>
      </w:r>
      <w:r>
        <w:rPr>
          <w:rFonts w:ascii="Times New Roman" w:hAnsi="Times New Roman" w:cs="Times New Roman"/>
        </w:rPr>
        <w:t xml:space="preserve">each </w:t>
      </w:r>
      <w:r w:rsidRPr="00F71305">
        <w:rPr>
          <w:rFonts w:ascii="Times New Roman" w:hAnsi="Times New Roman" w:cs="Times New Roman"/>
        </w:rPr>
        <w:t>ethnicity group (</w:t>
      </w:r>
      <w:r w:rsidRPr="00F71305">
        <w:rPr>
          <w:rFonts w:ascii="Times New Roman" w:hAnsi="Times New Roman" w:cs="Times New Roman"/>
          <w:vertAlign w:val="superscript"/>
        </w:rPr>
        <w:t>*/#</w:t>
      </w:r>
      <w:r w:rsidRPr="00F71305">
        <w:rPr>
          <w:rFonts w:ascii="Times New Roman" w:hAnsi="Times New Roman" w:cs="Times New Roman"/>
          <w:i/>
        </w:rPr>
        <w:t>p</w:t>
      </w:r>
      <w:r w:rsidRPr="00F71305">
        <w:rPr>
          <w:rFonts w:ascii="Times New Roman" w:hAnsi="Times New Roman" w:cs="Times New Roman"/>
        </w:rPr>
        <w:t xml:space="preserve"> &lt; 0.05,</w:t>
      </w:r>
      <w:r w:rsidRPr="00F71305">
        <w:rPr>
          <w:rFonts w:ascii="Times New Roman" w:hAnsi="Times New Roman" w:cs="Times New Roman"/>
          <w:vertAlign w:val="superscript"/>
        </w:rPr>
        <w:t xml:space="preserve"> **/##</w:t>
      </w:r>
      <w:r w:rsidRPr="00F71305">
        <w:rPr>
          <w:rFonts w:ascii="Times New Roman" w:hAnsi="Times New Roman" w:cs="Times New Roman"/>
          <w:i/>
        </w:rPr>
        <w:t>p</w:t>
      </w:r>
      <w:r w:rsidRPr="00F71305">
        <w:rPr>
          <w:rFonts w:ascii="Times New Roman" w:hAnsi="Times New Roman" w:cs="Times New Roman"/>
        </w:rPr>
        <w:t xml:space="preserve"> &lt; 0.01, </w:t>
      </w:r>
      <w:r w:rsidRPr="00F71305">
        <w:rPr>
          <w:rFonts w:ascii="Times New Roman" w:hAnsi="Times New Roman" w:cs="Times New Roman"/>
          <w:vertAlign w:val="superscript"/>
        </w:rPr>
        <w:t>***/###</w:t>
      </w:r>
      <w:r w:rsidRPr="00F71305">
        <w:rPr>
          <w:rFonts w:ascii="Times New Roman" w:hAnsi="Times New Roman" w:cs="Times New Roman"/>
          <w:i/>
        </w:rPr>
        <w:t>p</w:t>
      </w:r>
      <w:r w:rsidRPr="00F71305">
        <w:rPr>
          <w:rFonts w:ascii="Times New Roman" w:hAnsi="Times New Roman" w:cs="Times New Roman"/>
        </w:rPr>
        <w:t xml:space="preserve"> ≤ 0.001).</w:t>
      </w:r>
    </w:p>
    <w:p w14:paraId="51EE4AF5" w14:textId="12BC3ED9" w:rsidR="009041A0" w:rsidRPr="00F71305" w:rsidRDefault="009041A0" w:rsidP="0016632B">
      <w:pPr>
        <w:spacing w:line="480" w:lineRule="auto"/>
        <w:rPr>
          <w:rFonts w:ascii="Times New Roman" w:hAnsi="Times New Roman" w:cs="Times New Roman"/>
          <w:b/>
          <w:u w:val="single"/>
        </w:rPr>
      </w:pPr>
      <w:r w:rsidRPr="00F71305">
        <w:rPr>
          <w:rFonts w:ascii="Times New Roman" w:hAnsi="Times New Roman" w:cs="Times New Roman"/>
        </w:rPr>
        <w:t>Abbreviations: CME: continuous moderate-intensity aerobic exercise condition; CON: control condition; LV-HII</w:t>
      </w:r>
      <w:r w:rsidR="00FD6979">
        <w:rPr>
          <w:rFonts w:ascii="Times New Roman" w:hAnsi="Times New Roman" w:cs="Times New Roman"/>
        </w:rPr>
        <w:t>E</w:t>
      </w:r>
      <w:r w:rsidRPr="00F71305">
        <w:rPr>
          <w:rFonts w:ascii="Times New Roman" w:hAnsi="Times New Roman" w:cs="Times New Roman"/>
        </w:rPr>
        <w:t xml:space="preserve">: low-volume high-intensity interval </w:t>
      </w:r>
      <w:r w:rsidR="00FD6979">
        <w:rPr>
          <w:rFonts w:ascii="Times New Roman" w:hAnsi="Times New Roman" w:cs="Times New Roman"/>
        </w:rPr>
        <w:t>exercise</w:t>
      </w:r>
      <w:r w:rsidR="0016632B">
        <w:rPr>
          <w:rFonts w:ascii="Times New Roman" w:hAnsi="Times New Roman" w:cs="Times New Roman"/>
        </w:rPr>
        <w:t>.</w:t>
      </w:r>
    </w:p>
    <w:sectPr w:rsidR="009041A0" w:rsidRPr="00F71305" w:rsidSect="001B3BA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FE6688"/>
    <w:multiLevelType w:val="multilevel"/>
    <w:tmpl w:val="562092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99354B4"/>
    <w:multiLevelType w:val="hybridMultilevel"/>
    <w:tmpl w:val="A12A35C8"/>
    <w:lvl w:ilvl="0" w:tplc="F5BE3B2E">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1BE83862"/>
    <w:multiLevelType w:val="hybridMultilevel"/>
    <w:tmpl w:val="A8CAEDCA"/>
    <w:lvl w:ilvl="0" w:tplc="D1A687AE">
      <w:numFmt w:val="bullet"/>
      <w:lvlText w:val=""/>
      <w:lvlJc w:val="left"/>
      <w:pPr>
        <w:ind w:left="720" w:hanging="360"/>
      </w:pPr>
      <w:rPr>
        <w:rFonts w:ascii="Symbol" w:eastAsiaTheme="minorEastAsia"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D4E7634"/>
    <w:multiLevelType w:val="hybridMultilevel"/>
    <w:tmpl w:val="E4DEDE02"/>
    <w:lvl w:ilvl="0" w:tplc="0BDE7EF4">
      <w:numFmt w:val="bullet"/>
      <w:lvlText w:val=""/>
      <w:lvlJc w:val="left"/>
      <w:pPr>
        <w:ind w:left="720" w:hanging="360"/>
      </w:pPr>
      <w:rPr>
        <w:rFonts w:ascii="Symbol" w:eastAsiaTheme="minorEastAsia"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8CE14E6"/>
    <w:multiLevelType w:val="hybridMultilevel"/>
    <w:tmpl w:val="1D7A13D4"/>
    <w:lvl w:ilvl="0" w:tplc="A0C66A00">
      <w:start w:val="2"/>
      <w:numFmt w:val="bullet"/>
      <w:lvlText w:val=""/>
      <w:lvlJc w:val="left"/>
      <w:pPr>
        <w:ind w:left="720" w:hanging="360"/>
      </w:pPr>
      <w:rPr>
        <w:rFonts w:ascii="Symbol" w:eastAsiaTheme="minorEastAsia"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2DE3179"/>
    <w:multiLevelType w:val="hybridMultilevel"/>
    <w:tmpl w:val="F418EE1A"/>
    <w:lvl w:ilvl="0" w:tplc="E916923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FEC4D74"/>
    <w:multiLevelType w:val="hybridMultilevel"/>
    <w:tmpl w:val="9E5EF03C"/>
    <w:lvl w:ilvl="0" w:tplc="BE6E3294">
      <w:numFmt w:val="bullet"/>
      <w:lvlText w:val=""/>
      <w:lvlJc w:val="left"/>
      <w:pPr>
        <w:ind w:left="720" w:hanging="360"/>
      </w:pPr>
      <w:rPr>
        <w:rFonts w:ascii="Symbol" w:eastAsiaTheme="minorEastAsia"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5802AC0"/>
    <w:multiLevelType w:val="multilevel"/>
    <w:tmpl w:val="BBA4F3BE"/>
    <w:numStyleLink w:val="ThesisHeadings"/>
  </w:abstractNum>
  <w:abstractNum w:abstractNumId="8" w15:restartNumberingAfterBreak="0">
    <w:nsid w:val="741A52C9"/>
    <w:multiLevelType w:val="multilevel"/>
    <w:tmpl w:val="BBA4F3BE"/>
    <w:styleLink w:val="ThesisHeadings"/>
    <w:lvl w:ilvl="0">
      <w:start w:val="1"/>
      <w:numFmt w:val="decimal"/>
      <w:suff w:val="nothing"/>
      <w:lvlText w:val="Chapter %1"/>
      <w:lvlJc w:val="left"/>
      <w:pPr>
        <w:ind w:left="0" w:firstLine="0"/>
      </w:pPr>
      <w:rPr>
        <w:rFonts w:ascii="Times New Roman" w:hAnsi="Times New Roman" w:cs="Times New Roman" w:hint="default"/>
        <w:b/>
        <w:i w:val="0"/>
        <w:caps/>
        <w:sz w:val="72"/>
        <w:vertAlign w:val="baseline"/>
      </w:rPr>
    </w:lvl>
    <w:lvl w:ilvl="1">
      <w:start w:val="1"/>
      <w:numFmt w:val="decimal"/>
      <w:lvlText w:val="%1.%2 "/>
      <w:lvlJc w:val="left"/>
      <w:pPr>
        <w:tabs>
          <w:tab w:val="num" w:pos="57"/>
        </w:tabs>
        <w:ind w:left="0" w:firstLine="0"/>
      </w:pPr>
      <w:rPr>
        <w:rFonts w:hint="default"/>
        <w:b/>
        <w:i w:val="0"/>
        <w:sz w:val="28"/>
      </w:rPr>
    </w:lvl>
    <w:lvl w:ilvl="2">
      <w:start w:val="1"/>
      <w:numFmt w:val="decimal"/>
      <w:lvlText w:val="%1.%2.%3"/>
      <w:lvlJc w:val="left"/>
      <w:pPr>
        <w:ind w:left="0" w:firstLine="0"/>
      </w:pPr>
      <w:rPr>
        <w:rFonts w:hint="default"/>
        <w:b/>
        <w:i/>
        <w:sz w:val="24"/>
      </w:rPr>
    </w:lvl>
    <w:lvl w:ilvl="3">
      <w:start w:val="1"/>
      <w:numFmt w:val="decimal"/>
      <w:lvlText w:val="%1.%2.%3.%4"/>
      <w:lvlJc w:val="left"/>
      <w:pPr>
        <w:tabs>
          <w:tab w:val="num" w:pos="57"/>
        </w:tabs>
        <w:ind w:left="0" w:firstLine="0"/>
      </w:pPr>
      <w:rPr>
        <w:rFonts w:hint="default"/>
        <w:b w:val="0"/>
        <w:i/>
        <w:sz w:val="24"/>
      </w:rPr>
    </w:lvl>
    <w:lvl w:ilvl="4">
      <w:start w:val="1"/>
      <w:numFmt w:val="decimal"/>
      <w:lvlText w:val="%1.%2.%3.%4.%5"/>
      <w:lvlJc w:val="left"/>
      <w:pPr>
        <w:tabs>
          <w:tab w:val="num" w:pos="57"/>
        </w:tabs>
        <w:ind w:left="0" w:firstLine="0"/>
      </w:pPr>
      <w:rPr>
        <w:rFonts w:hint="default"/>
      </w:rPr>
    </w:lvl>
    <w:lvl w:ilvl="5">
      <w:start w:val="1"/>
      <w:numFmt w:val="decimal"/>
      <w:lvlText w:val="%1.%2.%3.%4.%5.%6"/>
      <w:lvlJc w:val="left"/>
      <w:pPr>
        <w:tabs>
          <w:tab w:val="num" w:pos="57"/>
        </w:tabs>
        <w:ind w:left="0" w:firstLine="0"/>
      </w:pPr>
      <w:rPr>
        <w:rFonts w:hint="default"/>
      </w:rPr>
    </w:lvl>
    <w:lvl w:ilvl="6">
      <w:start w:val="1"/>
      <w:numFmt w:val="decimal"/>
      <w:lvlText w:val="%1.%2.%3.%4.%5.%6.%7"/>
      <w:lvlJc w:val="left"/>
      <w:pPr>
        <w:tabs>
          <w:tab w:val="num" w:pos="57"/>
        </w:tabs>
        <w:ind w:left="0" w:firstLine="0"/>
      </w:pPr>
      <w:rPr>
        <w:rFonts w:hint="default"/>
      </w:rPr>
    </w:lvl>
    <w:lvl w:ilvl="7">
      <w:start w:val="1"/>
      <w:numFmt w:val="decimal"/>
      <w:lvlText w:val="%1.%2.%3.%4.%5.%6.%7.%8"/>
      <w:lvlJc w:val="left"/>
      <w:pPr>
        <w:tabs>
          <w:tab w:val="num" w:pos="57"/>
        </w:tabs>
        <w:ind w:left="0" w:firstLine="0"/>
      </w:pPr>
      <w:rPr>
        <w:rFonts w:hint="default"/>
      </w:rPr>
    </w:lvl>
    <w:lvl w:ilvl="8">
      <w:start w:val="1"/>
      <w:numFmt w:val="decimal"/>
      <w:lvlText w:val="%1.%2.%3.%4.%5.%6.%7.%8.%9"/>
      <w:lvlJc w:val="left"/>
      <w:pPr>
        <w:tabs>
          <w:tab w:val="num" w:pos="57"/>
        </w:tabs>
        <w:ind w:left="0" w:firstLine="0"/>
      </w:pPr>
      <w:rPr>
        <w:rFonts w:hint="default"/>
      </w:rPr>
    </w:lvl>
  </w:abstractNum>
  <w:abstractNum w:abstractNumId="9" w15:restartNumberingAfterBreak="0">
    <w:nsid w:val="79D11DC7"/>
    <w:multiLevelType w:val="multilevel"/>
    <w:tmpl w:val="2DA6AA0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7"/>
  </w:num>
  <w:num w:numId="3">
    <w:abstractNumId w:val="2"/>
  </w:num>
  <w:num w:numId="4">
    <w:abstractNumId w:val="6"/>
  </w:num>
  <w:num w:numId="5">
    <w:abstractNumId w:val="3"/>
  </w:num>
  <w:num w:numId="6">
    <w:abstractNumId w:val="4"/>
  </w:num>
  <w:num w:numId="7">
    <w:abstractNumId w:val="1"/>
  </w:num>
  <w:num w:numId="8">
    <w:abstractNumId w:val="0"/>
  </w:num>
  <w:num w:numId="9">
    <w:abstractNumId w:val="9"/>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BFF"/>
    <w:rsid w:val="000006D6"/>
    <w:rsid w:val="000018F9"/>
    <w:rsid w:val="000025F5"/>
    <w:rsid w:val="000032B5"/>
    <w:rsid w:val="00005396"/>
    <w:rsid w:val="0000643F"/>
    <w:rsid w:val="00006748"/>
    <w:rsid w:val="00006C79"/>
    <w:rsid w:val="0001242F"/>
    <w:rsid w:val="00014DB1"/>
    <w:rsid w:val="000168E9"/>
    <w:rsid w:val="000169C3"/>
    <w:rsid w:val="00016BDA"/>
    <w:rsid w:val="00016D7C"/>
    <w:rsid w:val="00020006"/>
    <w:rsid w:val="000241AB"/>
    <w:rsid w:val="00025A45"/>
    <w:rsid w:val="00026C0B"/>
    <w:rsid w:val="00027924"/>
    <w:rsid w:val="00031CE4"/>
    <w:rsid w:val="000338A3"/>
    <w:rsid w:val="000360DC"/>
    <w:rsid w:val="00037ABB"/>
    <w:rsid w:val="00040F2C"/>
    <w:rsid w:val="0004158A"/>
    <w:rsid w:val="00042962"/>
    <w:rsid w:val="000430CC"/>
    <w:rsid w:val="00043881"/>
    <w:rsid w:val="0004488C"/>
    <w:rsid w:val="00044BAF"/>
    <w:rsid w:val="00044DF8"/>
    <w:rsid w:val="00045774"/>
    <w:rsid w:val="00050E98"/>
    <w:rsid w:val="000512DE"/>
    <w:rsid w:val="0005310A"/>
    <w:rsid w:val="000540F2"/>
    <w:rsid w:val="00054AD2"/>
    <w:rsid w:val="00055599"/>
    <w:rsid w:val="0005719E"/>
    <w:rsid w:val="00057624"/>
    <w:rsid w:val="00060AD4"/>
    <w:rsid w:val="00066401"/>
    <w:rsid w:val="0006717B"/>
    <w:rsid w:val="00067334"/>
    <w:rsid w:val="00067F4D"/>
    <w:rsid w:val="00071532"/>
    <w:rsid w:val="00071B47"/>
    <w:rsid w:val="0007241B"/>
    <w:rsid w:val="0007248D"/>
    <w:rsid w:val="00074281"/>
    <w:rsid w:val="00074535"/>
    <w:rsid w:val="0007574B"/>
    <w:rsid w:val="00075834"/>
    <w:rsid w:val="000760ED"/>
    <w:rsid w:val="00076A7F"/>
    <w:rsid w:val="00081972"/>
    <w:rsid w:val="00085F8D"/>
    <w:rsid w:val="00087A77"/>
    <w:rsid w:val="00087AA9"/>
    <w:rsid w:val="000917AD"/>
    <w:rsid w:val="0009191B"/>
    <w:rsid w:val="00091945"/>
    <w:rsid w:val="00092D85"/>
    <w:rsid w:val="00096D5E"/>
    <w:rsid w:val="00097B01"/>
    <w:rsid w:val="000A0AB5"/>
    <w:rsid w:val="000A6928"/>
    <w:rsid w:val="000A7A9B"/>
    <w:rsid w:val="000B1B74"/>
    <w:rsid w:val="000B2F50"/>
    <w:rsid w:val="000B5121"/>
    <w:rsid w:val="000B52F3"/>
    <w:rsid w:val="000B5518"/>
    <w:rsid w:val="000B7548"/>
    <w:rsid w:val="000B7BD4"/>
    <w:rsid w:val="000C112E"/>
    <w:rsid w:val="000C1EC2"/>
    <w:rsid w:val="000C211C"/>
    <w:rsid w:val="000C6530"/>
    <w:rsid w:val="000D399E"/>
    <w:rsid w:val="000E1365"/>
    <w:rsid w:val="000E21C5"/>
    <w:rsid w:val="000E3FF9"/>
    <w:rsid w:val="000E4708"/>
    <w:rsid w:val="000E49F3"/>
    <w:rsid w:val="000E71BC"/>
    <w:rsid w:val="000E781F"/>
    <w:rsid w:val="000F2775"/>
    <w:rsid w:val="000F4FB5"/>
    <w:rsid w:val="000F57BC"/>
    <w:rsid w:val="000F5850"/>
    <w:rsid w:val="000F5E15"/>
    <w:rsid w:val="000F6B3C"/>
    <w:rsid w:val="000F7824"/>
    <w:rsid w:val="000F797A"/>
    <w:rsid w:val="0010194C"/>
    <w:rsid w:val="00102B08"/>
    <w:rsid w:val="00106CFD"/>
    <w:rsid w:val="001071BC"/>
    <w:rsid w:val="00107D61"/>
    <w:rsid w:val="00107D97"/>
    <w:rsid w:val="001155F9"/>
    <w:rsid w:val="0011631A"/>
    <w:rsid w:val="00116668"/>
    <w:rsid w:val="001178EC"/>
    <w:rsid w:val="00120940"/>
    <w:rsid w:val="001216A0"/>
    <w:rsid w:val="00121948"/>
    <w:rsid w:val="001224A8"/>
    <w:rsid w:val="00123CEB"/>
    <w:rsid w:val="00124BC1"/>
    <w:rsid w:val="001250DB"/>
    <w:rsid w:val="0012542E"/>
    <w:rsid w:val="0012551E"/>
    <w:rsid w:val="00125FC4"/>
    <w:rsid w:val="00126A04"/>
    <w:rsid w:val="00126DEA"/>
    <w:rsid w:val="00130C8F"/>
    <w:rsid w:val="00131579"/>
    <w:rsid w:val="001321E5"/>
    <w:rsid w:val="0013504C"/>
    <w:rsid w:val="00141F63"/>
    <w:rsid w:val="00142F8D"/>
    <w:rsid w:val="001434A6"/>
    <w:rsid w:val="00144AEB"/>
    <w:rsid w:val="00146031"/>
    <w:rsid w:val="00146038"/>
    <w:rsid w:val="00146544"/>
    <w:rsid w:val="001503FB"/>
    <w:rsid w:val="00153D64"/>
    <w:rsid w:val="001544E9"/>
    <w:rsid w:val="001567D1"/>
    <w:rsid w:val="0015732B"/>
    <w:rsid w:val="00160789"/>
    <w:rsid w:val="00161BBA"/>
    <w:rsid w:val="00161D0B"/>
    <w:rsid w:val="001637B1"/>
    <w:rsid w:val="00164038"/>
    <w:rsid w:val="00164225"/>
    <w:rsid w:val="00164DEA"/>
    <w:rsid w:val="0016632B"/>
    <w:rsid w:val="00166F74"/>
    <w:rsid w:val="0017183D"/>
    <w:rsid w:val="00171AC7"/>
    <w:rsid w:val="00171F54"/>
    <w:rsid w:val="00174FCF"/>
    <w:rsid w:val="00180488"/>
    <w:rsid w:val="00181F3A"/>
    <w:rsid w:val="001828BB"/>
    <w:rsid w:val="00184861"/>
    <w:rsid w:val="00184947"/>
    <w:rsid w:val="00185EA3"/>
    <w:rsid w:val="00186E70"/>
    <w:rsid w:val="00187DE8"/>
    <w:rsid w:val="0019058F"/>
    <w:rsid w:val="00192455"/>
    <w:rsid w:val="00193A5A"/>
    <w:rsid w:val="00195FCC"/>
    <w:rsid w:val="00196121"/>
    <w:rsid w:val="001A25FE"/>
    <w:rsid w:val="001A2AC5"/>
    <w:rsid w:val="001A3575"/>
    <w:rsid w:val="001A3C7E"/>
    <w:rsid w:val="001A4CEC"/>
    <w:rsid w:val="001A63C0"/>
    <w:rsid w:val="001A69C8"/>
    <w:rsid w:val="001A79F3"/>
    <w:rsid w:val="001A7BB3"/>
    <w:rsid w:val="001B10E0"/>
    <w:rsid w:val="001B29C6"/>
    <w:rsid w:val="001B2A76"/>
    <w:rsid w:val="001B38EB"/>
    <w:rsid w:val="001B3BAE"/>
    <w:rsid w:val="001B603D"/>
    <w:rsid w:val="001B61D0"/>
    <w:rsid w:val="001B70D4"/>
    <w:rsid w:val="001C0304"/>
    <w:rsid w:val="001C0802"/>
    <w:rsid w:val="001C2951"/>
    <w:rsid w:val="001C3D80"/>
    <w:rsid w:val="001C4FD6"/>
    <w:rsid w:val="001C69A5"/>
    <w:rsid w:val="001D1A07"/>
    <w:rsid w:val="001D1DAA"/>
    <w:rsid w:val="001D34B1"/>
    <w:rsid w:val="001D3756"/>
    <w:rsid w:val="001D5F5B"/>
    <w:rsid w:val="001E0804"/>
    <w:rsid w:val="001E104D"/>
    <w:rsid w:val="001E2246"/>
    <w:rsid w:val="001E237F"/>
    <w:rsid w:val="001E2573"/>
    <w:rsid w:val="001E379C"/>
    <w:rsid w:val="001E3A3D"/>
    <w:rsid w:val="001E3BC7"/>
    <w:rsid w:val="001E4BED"/>
    <w:rsid w:val="001E69DB"/>
    <w:rsid w:val="001E7F6F"/>
    <w:rsid w:val="001F0D38"/>
    <w:rsid w:val="001F1131"/>
    <w:rsid w:val="001F2DB9"/>
    <w:rsid w:val="001F6443"/>
    <w:rsid w:val="001F760A"/>
    <w:rsid w:val="00200658"/>
    <w:rsid w:val="002014F2"/>
    <w:rsid w:val="00201575"/>
    <w:rsid w:val="00203C1C"/>
    <w:rsid w:val="0020481E"/>
    <w:rsid w:val="00205F74"/>
    <w:rsid w:val="00206298"/>
    <w:rsid w:val="0020758E"/>
    <w:rsid w:val="002101FF"/>
    <w:rsid w:val="0021148E"/>
    <w:rsid w:val="0021256C"/>
    <w:rsid w:val="002127B8"/>
    <w:rsid w:val="00212EE0"/>
    <w:rsid w:val="002149C7"/>
    <w:rsid w:val="00214EDB"/>
    <w:rsid w:val="00216246"/>
    <w:rsid w:val="002163E6"/>
    <w:rsid w:val="00216721"/>
    <w:rsid w:val="00217324"/>
    <w:rsid w:val="00223BD8"/>
    <w:rsid w:val="00224A49"/>
    <w:rsid w:val="00224DDE"/>
    <w:rsid w:val="002300FD"/>
    <w:rsid w:val="00230D30"/>
    <w:rsid w:val="00231296"/>
    <w:rsid w:val="002347D4"/>
    <w:rsid w:val="00241627"/>
    <w:rsid w:val="00241C1C"/>
    <w:rsid w:val="00251B5A"/>
    <w:rsid w:val="002521BC"/>
    <w:rsid w:val="00252A94"/>
    <w:rsid w:val="00253BC9"/>
    <w:rsid w:val="00253CF1"/>
    <w:rsid w:val="00253ECC"/>
    <w:rsid w:val="002541EA"/>
    <w:rsid w:val="00254907"/>
    <w:rsid w:val="00256351"/>
    <w:rsid w:val="00257242"/>
    <w:rsid w:val="00261036"/>
    <w:rsid w:val="002648D3"/>
    <w:rsid w:val="002668A9"/>
    <w:rsid w:val="00266F64"/>
    <w:rsid w:val="00273AB8"/>
    <w:rsid w:val="00274F15"/>
    <w:rsid w:val="00277D77"/>
    <w:rsid w:val="00283619"/>
    <w:rsid w:val="0028734A"/>
    <w:rsid w:val="00287F1F"/>
    <w:rsid w:val="00290B1A"/>
    <w:rsid w:val="002921C4"/>
    <w:rsid w:val="0029295D"/>
    <w:rsid w:val="00296885"/>
    <w:rsid w:val="002A16D1"/>
    <w:rsid w:val="002A1E83"/>
    <w:rsid w:val="002A24C6"/>
    <w:rsid w:val="002A40BA"/>
    <w:rsid w:val="002A442A"/>
    <w:rsid w:val="002A6FCE"/>
    <w:rsid w:val="002B3217"/>
    <w:rsid w:val="002B3673"/>
    <w:rsid w:val="002B40E0"/>
    <w:rsid w:val="002B51F4"/>
    <w:rsid w:val="002B57E0"/>
    <w:rsid w:val="002B6ACA"/>
    <w:rsid w:val="002B7F4C"/>
    <w:rsid w:val="002C0C09"/>
    <w:rsid w:val="002C1DD0"/>
    <w:rsid w:val="002C2496"/>
    <w:rsid w:val="002C6061"/>
    <w:rsid w:val="002C6DD9"/>
    <w:rsid w:val="002D0D74"/>
    <w:rsid w:val="002D16D6"/>
    <w:rsid w:val="002D1970"/>
    <w:rsid w:val="002D1F3E"/>
    <w:rsid w:val="002D3A2E"/>
    <w:rsid w:val="002D3F42"/>
    <w:rsid w:val="002D480D"/>
    <w:rsid w:val="002D5960"/>
    <w:rsid w:val="002D6B34"/>
    <w:rsid w:val="002E1381"/>
    <w:rsid w:val="002E1C7E"/>
    <w:rsid w:val="002E2E00"/>
    <w:rsid w:val="002E309F"/>
    <w:rsid w:val="002E35FD"/>
    <w:rsid w:val="002E3D60"/>
    <w:rsid w:val="002E40C1"/>
    <w:rsid w:val="002E6114"/>
    <w:rsid w:val="002F00C6"/>
    <w:rsid w:val="002F1289"/>
    <w:rsid w:val="002F2348"/>
    <w:rsid w:val="002F3E78"/>
    <w:rsid w:val="002F409A"/>
    <w:rsid w:val="002F49C9"/>
    <w:rsid w:val="002F6E3C"/>
    <w:rsid w:val="002F74CC"/>
    <w:rsid w:val="00302BFD"/>
    <w:rsid w:val="00302DC9"/>
    <w:rsid w:val="00302E78"/>
    <w:rsid w:val="00303028"/>
    <w:rsid w:val="003053CE"/>
    <w:rsid w:val="00305FAF"/>
    <w:rsid w:val="00311648"/>
    <w:rsid w:val="00313A32"/>
    <w:rsid w:val="00313E8E"/>
    <w:rsid w:val="00315D20"/>
    <w:rsid w:val="00316A56"/>
    <w:rsid w:val="0032091E"/>
    <w:rsid w:val="0032297B"/>
    <w:rsid w:val="003229F8"/>
    <w:rsid w:val="00322D5B"/>
    <w:rsid w:val="00323D63"/>
    <w:rsid w:val="00324D80"/>
    <w:rsid w:val="00330CF7"/>
    <w:rsid w:val="003336DB"/>
    <w:rsid w:val="003468D5"/>
    <w:rsid w:val="00346E72"/>
    <w:rsid w:val="00346F6F"/>
    <w:rsid w:val="00347709"/>
    <w:rsid w:val="003534FA"/>
    <w:rsid w:val="003537AD"/>
    <w:rsid w:val="00357D06"/>
    <w:rsid w:val="00361179"/>
    <w:rsid w:val="00361DC2"/>
    <w:rsid w:val="0036279D"/>
    <w:rsid w:val="00365FC4"/>
    <w:rsid w:val="00371499"/>
    <w:rsid w:val="00374E91"/>
    <w:rsid w:val="003768B7"/>
    <w:rsid w:val="00376D36"/>
    <w:rsid w:val="003778F6"/>
    <w:rsid w:val="003779D9"/>
    <w:rsid w:val="003810C8"/>
    <w:rsid w:val="00382811"/>
    <w:rsid w:val="00382843"/>
    <w:rsid w:val="003840B0"/>
    <w:rsid w:val="00390F02"/>
    <w:rsid w:val="003944E0"/>
    <w:rsid w:val="00395CF9"/>
    <w:rsid w:val="003970C2"/>
    <w:rsid w:val="00397918"/>
    <w:rsid w:val="00397E70"/>
    <w:rsid w:val="003A3743"/>
    <w:rsid w:val="003A7441"/>
    <w:rsid w:val="003B0E56"/>
    <w:rsid w:val="003B36E0"/>
    <w:rsid w:val="003B49BC"/>
    <w:rsid w:val="003B621E"/>
    <w:rsid w:val="003B7097"/>
    <w:rsid w:val="003C0882"/>
    <w:rsid w:val="003C5EBD"/>
    <w:rsid w:val="003C6871"/>
    <w:rsid w:val="003C6BBC"/>
    <w:rsid w:val="003D1036"/>
    <w:rsid w:val="003D301A"/>
    <w:rsid w:val="003D3292"/>
    <w:rsid w:val="003D32D1"/>
    <w:rsid w:val="003D499E"/>
    <w:rsid w:val="003D55D2"/>
    <w:rsid w:val="003D56D7"/>
    <w:rsid w:val="003D5912"/>
    <w:rsid w:val="003E1B37"/>
    <w:rsid w:val="003E2C5C"/>
    <w:rsid w:val="003E7C0F"/>
    <w:rsid w:val="003F193A"/>
    <w:rsid w:val="003F2235"/>
    <w:rsid w:val="003F224E"/>
    <w:rsid w:val="003F288C"/>
    <w:rsid w:val="003F4180"/>
    <w:rsid w:val="003F5533"/>
    <w:rsid w:val="003F5E57"/>
    <w:rsid w:val="003F722E"/>
    <w:rsid w:val="00400F9F"/>
    <w:rsid w:val="00403E5D"/>
    <w:rsid w:val="0040441C"/>
    <w:rsid w:val="00405377"/>
    <w:rsid w:val="00405636"/>
    <w:rsid w:val="004057C4"/>
    <w:rsid w:val="00407B8F"/>
    <w:rsid w:val="004108A5"/>
    <w:rsid w:val="00410A6F"/>
    <w:rsid w:val="004110AA"/>
    <w:rsid w:val="004111C7"/>
    <w:rsid w:val="00414280"/>
    <w:rsid w:val="0041502C"/>
    <w:rsid w:val="00417B33"/>
    <w:rsid w:val="004205A3"/>
    <w:rsid w:val="00421915"/>
    <w:rsid w:val="00423A4F"/>
    <w:rsid w:val="004253D9"/>
    <w:rsid w:val="00426C84"/>
    <w:rsid w:val="00434454"/>
    <w:rsid w:val="004348F6"/>
    <w:rsid w:val="0043548E"/>
    <w:rsid w:val="004360B1"/>
    <w:rsid w:val="0044306F"/>
    <w:rsid w:val="0044337A"/>
    <w:rsid w:val="004447DF"/>
    <w:rsid w:val="00444DC1"/>
    <w:rsid w:val="00445107"/>
    <w:rsid w:val="00445B05"/>
    <w:rsid w:val="004467C5"/>
    <w:rsid w:val="00447EB7"/>
    <w:rsid w:val="00450B06"/>
    <w:rsid w:val="004516E2"/>
    <w:rsid w:val="00452B62"/>
    <w:rsid w:val="0045476F"/>
    <w:rsid w:val="00454BFF"/>
    <w:rsid w:val="00456A70"/>
    <w:rsid w:val="00456DF0"/>
    <w:rsid w:val="004573B8"/>
    <w:rsid w:val="00461B62"/>
    <w:rsid w:val="00462F59"/>
    <w:rsid w:val="0046323B"/>
    <w:rsid w:val="004647EC"/>
    <w:rsid w:val="00464A63"/>
    <w:rsid w:val="00464B22"/>
    <w:rsid w:val="00467D1F"/>
    <w:rsid w:val="0047030E"/>
    <w:rsid w:val="004707A5"/>
    <w:rsid w:val="00470899"/>
    <w:rsid w:val="004733B8"/>
    <w:rsid w:val="004739E5"/>
    <w:rsid w:val="004757FB"/>
    <w:rsid w:val="004758BE"/>
    <w:rsid w:val="00475A48"/>
    <w:rsid w:val="00475FA2"/>
    <w:rsid w:val="0048154E"/>
    <w:rsid w:val="0048357A"/>
    <w:rsid w:val="00483874"/>
    <w:rsid w:val="004854FA"/>
    <w:rsid w:val="00485D3A"/>
    <w:rsid w:val="00485EF0"/>
    <w:rsid w:val="0048616E"/>
    <w:rsid w:val="004875C8"/>
    <w:rsid w:val="004925A9"/>
    <w:rsid w:val="0049272D"/>
    <w:rsid w:val="00492B59"/>
    <w:rsid w:val="00492D6C"/>
    <w:rsid w:val="004932F1"/>
    <w:rsid w:val="00495584"/>
    <w:rsid w:val="004A3685"/>
    <w:rsid w:val="004A4FA2"/>
    <w:rsid w:val="004A6A86"/>
    <w:rsid w:val="004B1458"/>
    <w:rsid w:val="004B2337"/>
    <w:rsid w:val="004B5E2C"/>
    <w:rsid w:val="004C1957"/>
    <w:rsid w:val="004C1D56"/>
    <w:rsid w:val="004C30DC"/>
    <w:rsid w:val="004C3787"/>
    <w:rsid w:val="004C455F"/>
    <w:rsid w:val="004C5E2D"/>
    <w:rsid w:val="004C79C1"/>
    <w:rsid w:val="004D03DB"/>
    <w:rsid w:val="004D32F0"/>
    <w:rsid w:val="004D52EC"/>
    <w:rsid w:val="004D5861"/>
    <w:rsid w:val="004D6783"/>
    <w:rsid w:val="004D7B6E"/>
    <w:rsid w:val="004E0728"/>
    <w:rsid w:val="004E2B45"/>
    <w:rsid w:val="004E2F13"/>
    <w:rsid w:val="004E385A"/>
    <w:rsid w:val="004E4F7F"/>
    <w:rsid w:val="004E5B10"/>
    <w:rsid w:val="004F22E6"/>
    <w:rsid w:val="004F2EB3"/>
    <w:rsid w:val="004F3888"/>
    <w:rsid w:val="004F426A"/>
    <w:rsid w:val="004F4B9E"/>
    <w:rsid w:val="004F6A40"/>
    <w:rsid w:val="00501280"/>
    <w:rsid w:val="00502CC6"/>
    <w:rsid w:val="0050397F"/>
    <w:rsid w:val="00504943"/>
    <w:rsid w:val="00505884"/>
    <w:rsid w:val="00506386"/>
    <w:rsid w:val="00510EAE"/>
    <w:rsid w:val="005118EA"/>
    <w:rsid w:val="00511D4C"/>
    <w:rsid w:val="005130F3"/>
    <w:rsid w:val="00514F0D"/>
    <w:rsid w:val="00515371"/>
    <w:rsid w:val="00515502"/>
    <w:rsid w:val="0051619B"/>
    <w:rsid w:val="00521039"/>
    <w:rsid w:val="005211D8"/>
    <w:rsid w:val="00522ECF"/>
    <w:rsid w:val="00523882"/>
    <w:rsid w:val="0052499C"/>
    <w:rsid w:val="00524B99"/>
    <w:rsid w:val="005254DC"/>
    <w:rsid w:val="00526D05"/>
    <w:rsid w:val="00527541"/>
    <w:rsid w:val="00531E8E"/>
    <w:rsid w:val="0053412A"/>
    <w:rsid w:val="00537C17"/>
    <w:rsid w:val="0054100B"/>
    <w:rsid w:val="00542F00"/>
    <w:rsid w:val="00545078"/>
    <w:rsid w:val="005460DF"/>
    <w:rsid w:val="005469FE"/>
    <w:rsid w:val="005501CB"/>
    <w:rsid w:val="005510D5"/>
    <w:rsid w:val="005522D9"/>
    <w:rsid w:val="00553934"/>
    <w:rsid w:val="00555DFD"/>
    <w:rsid w:val="00555FB3"/>
    <w:rsid w:val="0055672C"/>
    <w:rsid w:val="00562882"/>
    <w:rsid w:val="00562E98"/>
    <w:rsid w:val="0056398C"/>
    <w:rsid w:val="00563A58"/>
    <w:rsid w:val="00567DEA"/>
    <w:rsid w:val="00570E99"/>
    <w:rsid w:val="00571237"/>
    <w:rsid w:val="00571273"/>
    <w:rsid w:val="00571EAB"/>
    <w:rsid w:val="00572164"/>
    <w:rsid w:val="005729FA"/>
    <w:rsid w:val="005778AA"/>
    <w:rsid w:val="00580B28"/>
    <w:rsid w:val="00581C46"/>
    <w:rsid w:val="00581EC3"/>
    <w:rsid w:val="00583AE8"/>
    <w:rsid w:val="00587603"/>
    <w:rsid w:val="005878F9"/>
    <w:rsid w:val="0059120C"/>
    <w:rsid w:val="005918A2"/>
    <w:rsid w:val="0059321B"/>
    <w:rsid w:val="005932DE"/>
    <w:rsid w:val="005A3220"/>
    <w:rsid w:val="005A4335"/>
    <w:rsid w:val="005A531E"/>
    <w:rsid w:val="005A6D9B"/>
    <w:rsid w:val="005B0150"/>
    <w:rsid w:val="005B09ED"/>
    <w:rsid w:val="005B104B"/>
    <w:rsid w:val="005B2C8E"/>
    <w:rsid w:val="005B30E2"/>
    <w:rsid w:val="005B3394"/>
    <w:rsid w:val="005B541C"/>
    <w:rsid w:val="005B60B5"/>
    <w:rsid w:val="005B6141"/>
    <w:rsid w:val="005C02C2"/>
    <w:rsid w:val="005C1A71"/>
    <w:rsid w:val="005C4324"/>
    <w:rsid w:val="005C6FBE"/>
    <w:rsid w:val="005D292C"/>
    <w:rsid w:val="005D3FDB"/>
    <w:rsid w:val="005D478A"/>
    <w:rsid w:val="005D59B5"/>
    <w:rsid w:val="005D646F"/>
    <w:rsid w:val="005E0DF3"/>
    <w:rsid w:val="005E10B8"/>
    <w:rsid w:val="005E13A0"/>
    <w:rsid w:val="005E315E"/>
    <w:rsid w:val="005E3314"/>
    <w:rsid w:val="005E4064"/>
    <w:rsid w:val="005E435B"/>
    <w:rsid w:val="005E6221"/>
    <w:rsid w:val="005F20BA"/>
    <w:rsid w:val="005F5F91"/>
    <w:rsid w:val="005F6CF8"/>
    <w:rsid w:val="005F7D32"/>
    <w:rsid w:val="0060180F"/>
    <w:rsid w:val="00602FAD"/>
    <w:rsid w:val="00602FEA"/>
    <w:rsid w:val="006038DE"/>
    <w:rsid w:val="00603E9D"/>
    <w:rsid w:val="00603FC5"/>
    <w:rsid w:val="0060539A"/>
    <w:rsid w:val="006062DF"/>
    <w:rsid w:val="00606C98"/>
    <w:rsid w:val="00607A92"/>
    <w:rsid w:val="00607A98"/>
    <w:rsid w:val="00610731"/>
    <w:rsid w:val="00612146"/>
    <w:rsid w:val="00612717"/>
    <w:rsid w:val="00613281"/>
    <w:rsid w:val="00614F43"/>
    <w:rsid w:val="00616DD6"/>
    <w:rsid w:val="00616F57"/>
    <w:rsid w:val="00617294"/>
    <w:rsid w:val="006219D6"/>
    <w:rsid w:val="006219F2"/>
    <w:rsid w:val="0062209B"/>
    <w:rsid w:val="00622A88"/>
    <w:rsid w:val="00623EB0"/>
    <w:rsid w:val="0062444A"/>
    <w:rsid w:val="00624A5B"/>
    <w:rsid w:val="00624B54"/>
    <w:rsid w:val="006264A7"/>
    <w:rsid w:val="0062730D"/>
    <w:rsid w:val="00627A6C"/>
    <w:rsid w:val="00627A96"/>
    <w:rsid w:val="00627F86"/>
    <w:rsid w:val="00631100"/>
    <w:rsid w:val="006314D6"/>
    <w:rsid w:val="0063456D"/>
    <w:rsid w:val="00634767"/>
    <w:rsid w:val="00634E0F"/>
    <w:rsid w:val="006359FE"/>
    <w:rsid w:val="00635CAD"/>
    <w:rsid w:val="006401A3"/>
    <w:rsid w:val="00640379"/>
    <w:rsid w:val="00642FDE"/>
    <w:rsid w:val="00643CCC"/>
    <w:rsid w:val="006453CE"/>
    <w:rsid w:val="006474D8"/>
    <w:rsid w:val="00647962"/>
    <w:rsid w:val="00647AFC"/>
    <w:rsid w:val="006515B8"/>
    <w:rsid w:val="006520F0"/>
    <w:rsid w:val="00652FEA"/>
    <w:rsid w:val="00653064"/>
    <w:rsid w:val="0065331A"/>
    <w:rsid w:val="00653696"/>
    <w:rsid w:val="0065393B"/>
    <w:rsid w:val="00653CE6"/>
    <w:rsid w:val="00654943"/>
    <w:rsid w:val="00656BE3"/>
    <w:rsid w:val="00657624"/>
    <w:rsid w:val="00657C88"/>
    <w:rsid w:val="00660498"/>
    <w:rsid w:val="006612D2"/>
    <w:rsid w:val="006624DC"/>
    <w:rsid w:val="00662AB2"/>
    <w:rsid w:val="00662F61"/>
    <w:rsid w:val="006632AB"/>
    <w:rsid w:val="0066407C"/>
    <w:rsid w:val="00670CBA"/>
    <w:rsid w:val="006719F6"/>
    <w:rsid w:val="00671FEE"/>
    <w:rsid w:val="0067369A"/>
    <w:rsid w:val="00674F2B"/>
    <w:rsid w:val="00675B82"/>
    <w:rsid w:val="006772CB"/>
    <w:rsid w:val="0068224D"/>
    <w:rsid w:val="0068383C"/>
    <w:rsid w:val="00686D90"/>
    <w:rsid w:val="0068701A"/>
    <w:rsid w:val="00691A6D"/>
    <w:rsid w:val="00692680"/>
    <w:rsid w:val="00692B59"/>
    <w:rsid w:val="00693B25"/>
    <w:rsid w:val="00694204"/>
    <w:rsid w:val="00696B12"/>
    <w:rsid w:val="0069787D"/>
    <w:rsid w:val="006A0411"/>
    <w:rsid w:val="006A1163"/>
    <w:rsid w:val="006A169D"/>
    <w:rsid w:val="006A1923"/>
    <w:rsid w:val="006A1E3D"/>
    <w:rsid w:val="006A2B0A"/>
    <w:rsid w:val="006A364D"/>
    <w:rsid w:val="006A3743"/>
    <w:rsid w:val="006A5232"/>
    <w:rsid w:val="006A5929"/>
    <w:rsid w:val="006A6271"/>
    <w:rsid w:val="006A6739"/>
    <w:rsid w:val="006B0624"/>
    <w:rsid w:val="006B08BB"/>
    <w:rsid w:val="006B11DD"/>
    <w:rsid w:val="006B4942"/>
    <w:rsid w:val="006B509F"/>
    <w:rsid w:val="006B5C8F"/>
    <w:rsid w:val="006B769E"/>
    <w:rsid w:val="006C0B83"/>
    <w:rsid w:val="006C0DC4"/>
    <w:rsid w:val="006C18E7"/>
    <w:rsid w:val="006C3C5C"/>
    <w:rsid w:val="006C45F0"/>
    <w:rsid w:val="006C5346"/>
    <w:rsid w:val="006D0A7D"/>
    <w:rsid w:val="006D1510"/>
    <w:rsid w:val="006D2181"/>
    <w:rsid w:val="006D2B84"/>
    <w:rsid w:val="006D429C"/>
    <w:rsid w:val="006D5A83"/>
    <w:rsid w:val="006D60FB"/>
    <w:rsid w:val="006E16DC"/>
    <w:rsid w:val="006E2894"/>
    <w:rsid w:val="006E2D1C"/>
    <w:rsid w:val="006E42EC"/>
    <w:rsid w:val="006E6704"/>
    <w:rsid w:val="006F1610"/>
    <w:rsid w:val="006F161A"/>
    <w:rsid w:val="006F1C67"/>
    <w:rsid w:val="006F23FC"/>
    <w:rsid w:val="006F27C0"/>
    <w:rsid w:val="006F320B"/>
    <w:rsid w:val="006F3E84"/>
    <w:rsid w:val="006F483A"/>
    <w:rsid w:val="006F4EE6"/>
    <w:rsid w:val="006F50BC"/>
    <w:rsid w:val="006F73EA"/>
    <w:rsid w:val="00700182"/>
    <w:rsid w:val="00701A36"/>
    <w:rsid w:val="00701B42"/>
    <w:rsid w:val="00703BEB"/>
    <w:rsid w:val="007122E9"/>
    <w:rsid w:val="00712EDA"/>
    <w:rsid w:val="00714368"/>
    <w:rsid w:val="00715D5C"/>
    <w:rsid w:val="00717B30"/>
    <w:rsid w:val="007207E8"/>
    <w:rsid w:val="007231EE"/>
    <w:rsid w:val="00724D31"/>
    <w:rsid w:val="007264EE"/>
    <w:rsid w:val="00726C88"/>
    <w:rsid w:val="0072793E"/>
    <w:rsid w:val="00730EFA"/>
    <w:rsid w:val="007349B4"/>
    <w:rsid w:val="00734E8D"/>
    <w:rsid w:val="00735B75"/>
    <w:rsid w:val="007364A0"/>
    <w:rsid w:val="007366A3"/>
    <w:rsid w:val="00736AC1"/>
    <w:rsid w:val="00736ED1"/>
    <w:rsid w:val="00737320"/>
    <w:rsid w:val="00737AAA"/>
    <w:rsid w:val="007419D5"/>
    <w:rsid w:val="00746D1E"/>
    <w:rsid w:val="007524F7"/>
    <w:rsid w:val="00753CAD"/>
    <w:rsid w:val="007547EC"/>
    <w:rsid w:val="00756402"/>
    <w:rsid w:val="007616DE"/>
    <w:rsid w:val="0076393B"/>
    <w:rsid w:val="0076417B"/>
    <w:rsid w:val="00766B90"/>
    <w:rsid w:val="0076700F"/>
    <w:rsid w:val="00767837"/>
    <w:rsid w:val="00770DB9"/>
    <w:rsid w:val="00773038"/>
    <w:rsid w:val="00774086"/>
    <w:rsid w:val="00774873"/>
    <w:rsid w:val="007753FD"/>
    <w:rsid w:val="00776279"/>
    <w:rsid w:val="00776353"/>
    <w:rsid w:val="0078084D"/>
    <w:rsid w:val="00780A9B"/>
    <w:rsid w:val="00783A1D"/>
    <w:rsid w:val="00784B01"/>
    <w:rsid w:val="0078767B"/>
    <w:rsid w:val="00787797"/>
    <w:rsid w:val="007879F3"/>
    <w:rsid w:val="00790EDB"/>
    <w:rsid w:val="00792434"/>
    <w:rsid w:val="00793CA9"/>
    <w:rsid w:val="0079548C"/>
    <w:rsid w:val="00797F60"/>
    <w:rsid w:val="007A0737"/>
    <w:rsid w:val="007A08D0"/>
    <w:rsid w:val="007A11AC"/>
    <w:rsid w:val="007A16C3"/>
    <w:rsid w:val="007A2101"/>
    <w:rsid w:val="007A2192"/>
    <w:rsid w:val="007A2BF3"/>
    <w:rsid w:val="007A476B"/>
    <w:rsid w:val="007A4A7E"/>
    <w:rsid w:val="007A60B4"/>
    <w:rsid w:val="007A6105"/>
    <w:rsid w:val="007A65DA"/>
    <w:rsid w:val="007A71F0"/>
    <w:rsid w:val="007A78A3"/>
    <w:rsid w:val="007B319E"/>
    <w:rsid w:val="007B3AA5"/>
    <w:rsid w:val="007B4F10"/>
    <w:rsid w:val="007B60E3"/>
    <w:rsid w:val="007B60FC"/>
    <w:rsid w:val="007B6621"/>
    <w:rsid w:val="007C0410"/>
    <w:rsid w:val="007C0725"/>
    <w:rsid w:val="007C0D20"/>
    <w:rsid w:val="007C0D87"/>
    <w:rsid w:val="007C1457"/>
    <w:rsid w:val="007C1A00"/>
    <w:rsid w:val="007C2203"/>
    <w:rsid w:val="007C2CFD"/>
    <w:rsid w:val="007C3A50"/>
    <w:rsid w:val="007C408A"/>
    <w:rsid w:val="007C63FC"/>
    <w:rsid w:val="007C7219"/>
    <w:rsid w:val="007C7992"/>
    <w:rsid w:val="007D074A"/>
    <w:rsid w:val="007D15BD"/>
    <w:rsid w:val="007D3058"/>
    <w:rsid w:val="007D713F"/>
    <w:rsid w:val="007D7416"/>
    <w:rsid w:val="007D7CF1"/>
    <w:rsid w:val="007E3959"/>
    <w:rsid w:val="007E5618"/>
    <w:rsid w:val="007F0740"/>
    <w:rsid w:val="007F1869"/>
    <w:rsid w:val="007F2408"/>
    <w:rsid w:val="007F27D6"/>
    <w:rsid w:val="007F2FEA"/>
    <w:rsid w:val="007F3C5D"/>
    <w:rsid w:val="007F4516"/>
    <w:rsid w:val="007F5072"/>
    <w:rsid w:val="007F591D"/>
    <w:rsid w:val="007F59AC"/>
    <w:rsid w:val="007F5FB7"/>
    <w:rsid w:val="007F7D63"/>
    <w:rsid w:val="007F7F49"/>
    <w:rsid w:val="00800337"/>
    <w:rsid w:val="0081147C"/>
    <w:rsid w:val="00815B9D"/>
    <w:rsid w:val="008171A5"/>
    <w:rsid w:val="00817249"/>
    <w:rsid w:val="008176D7"/>
    <w:rsid w:val="008202B7"/>
    <w:rsid w:val="008217F6"/>
    <w:rsid w:val="00821A5E"/>
    <w:rsid w:val="008238FC"/>
    <w:rsid w:val="00824379"/>
    <w:rsid w:val="00824543"/>
    <w:rsid w:val="00825B77"/>
    <w:rsid w:val="00827283"/>
    <w:rsid w:val="008304B3"/>
    <w:rsid w:val="008313B6"/>
    <w:rsid w:val="00833134"/>
    <w:rsid w:val="00833B6D"/>
    <w:rsid w:val="00834A98"/>
    <w:rsid w:val="0083513D"/>
    <w:rsid w:val="00837C05"/>
    <w:rsid w:val="00837C47"/>
    <w:rsid w:val="00837C78"/>
    <w:rsid w:val="00837E14"/>
    <w:rsid w:val="00841DAA"/>
    <w:rsid w:val="008421F9"/>
    <w:rsid w:val="00842870"/>
    <w:rsid w:val="00843580"/>
    <w:rsid w:val="00843923"/>
    <w:rsid w:val="0084430E"/>
    <w:rsid w:val="00847541"/>
    <w:rsid w:val="00850E41"/>
    <w:rsid w:val="00853911"/>
    <w:rsid w:val="008623FE"/>
    <w:rsid w:val="00862B7D"/>
    <w:rsid w:val="008639F6"/>
    <w:rsid w:val="0086460E"/>
    <w:rsid w:val="008649B6"/>
    <w:rsid w:val="00867BA8"/>
    <w:rsid w:val="008713C4"/>
    <w:rsid w:val="0087382C"/>
    <w:rsid w:val="008739D8"/>
    <w:rsid w:val="0087437A"/>
    <w:rsid w:val="008801D5"/>
    <w:rsid w:val="00880E90"/>
    <w:rsid w:val="0088187A"/>
    <w:rsid w:val="00882207"/>
    <w:rsid w:val="008828A8"/>
    <w:rsid w:val="00884857"/>
    <w:rsid w:val="00884A4F"/>
    <w:rsid w:val="00887074"/>
    <w:rsid w:val="008900BB"/>
    <w:rsid w:val="00890296"/>
    <w:rsid w:val="008930A8"/>
    <w:rsid w:val="00895B90"/>
    <w:rsid w:val="00897BB3"/>
    <w:rsid w:val="008A00C4"/>
    <w:rsid w:val="008A1185"/>
    <w:rsid w:val="008A255F"/>
    <w:rsid w:val="008A3B2E"/>
    <w:rsid w:val="008A3B43"/>
    <w:rsid w:val="008A4970"/>
    <w:rsid w:val="008A4B2E"/>
    <w:rsid w:val="008A4D5A"/>
    <w:rsid w:val="008A4E2D"/>
    <w:rsid w:val="008A5B4D"/>
    <w:rsid w:val="008A6608"/>
    <w:rsid w:val="008A706C"/>
    <w:rsid w:val="008A7CA1"/>
    <w:rsid w:val="008A7DCF"/>
    <w:rsid w:val="008B15E9"/>
    <w:rsid w:val="008B2EC3"/>
    <w:rsid w:val="008B4517"/>
    <w:rsid w:val="008B4CFC"/>
    <w:rsid w:val="008B6CEF"/>
    <w:rsid w:val="008B78F9"/>
    <w:rsid w:val="008B7DB2"/>
    <w:rsid w:val="008B7DFA"/>
    <w:rsid w:val="008B7EF0"/>
    <w:rsid w:val="008C2000"/>
    <w:rsid w:val="008C487D"/>
    <w:rsid w:val="008C5BBA"/>
    <w:rsid w:val="008C7397"/>
    <w:rsid w:val="008C7640"/>
    <w:rsid w:val="008D0355"/>
    <w:rsid w:val="008D135D"/>
    <w:rsid w:val="008D1655"/>
    <w:rsid w:val="008D1E57"/>
    <w:rsid w:val="008D2234"/>
    <w:rsid w:val="008D3B79"/>
    <w:rsid w:val="008D4A70"/>
    <w:rsid w:val="008D5B49"/>
    <w:rsid w:val="008E034C"/>
    <w:rsid w:val="008E2368"/>
    <w:rsid w:val="008E25C9"/>
    <w:rsid w:val="008E2E2E"/>
    <w:rsid w:val="008E44EE"/>
    <w:rsid w:val="008E75BA"/>
    <w:rsid w:val="008F115E"/>
    <w:rsid w:val="008F514C"/>
    <w:rsid w:val="008F603B"/>
    <w:rsid w:val="009001DD"/>
    <w:rsid w:val="00901283"/>
    <w:rsid w:val="00901A4B"/>
    <w:rsid w:val="009041A0"/>
    <w:rsid w:val="0090478D"/>
    <w:rsid w:val="00904A1A"/>
    <w:rsid w:val="00904AA1"/>
    <w:rsid w:val="00905053"/>
    <w:rsid w:val="00905E07"/>
    <w:rsid w:val="0090626F"/>
    <w:rsid w:val="00911166"/>
    <w:rsid w:val="0091147C"/>
    <w:rsid w:val="009118A7"/>
    <w:rsid w:val="00912869"/>
    <w:rsid w:val="00912995"/>
    <w:rsid w:val="00913028"/>
    <w:rsid w:val="00913524"/>
    <w:rsid w:val="00913F68"/>
    <w:rsid w:val="00915633"/>
    <w:rsid w:val="009168F7"/>
    <w:rsid w:val="00916FBA"/>
    <w:rsid w:val="0091743F"/>
    <w:rsid w:val="00921F04"/>
    <w:rsid w:val="00922699"/>
    <w:rsid w:val="00922B61"/>
    <w:rsid w:val="009230DD"/>
    <w:rsid w:val="0092685D"/>
    <w:rsid w:val="00926AF4"/>
    <w:rsid w:val="009276E3"/>
    <w:rsid w:val="00936297"/>
    <w:rsid w:val="00937223"/>
    <w:rsid w:val="00943462"/>
    <w:rsid w:val="00945885"/>
    <w:rsid w:val="00946191"/>
    <w:rsid w:val="00950A9F"/>
    <w:rsid w:val="00954864"/>
    <w:rsid w:val="00955862"/>
    <w:rsid w:val="0095597B"/>
    <w:rsid w:val="00960E19"/>
    <w:rsid w:val="009621A3"/>
    <w:rsid w:val="009644A4"/>
    <w:rsid w:val="009644F9"/>
    <w:rsid w:val="0096481E"/>
    <w:rsid w:val="0096627F"/>
    <w:rsid w:val="0096631B"/>
    <w:rsid w:val="00966F35"/>
    <w:rsid w:val="00971074"/>
    <w:rsid w:val="0097166D"/>
    <w:rsid w:val="0097222E"/>
    <w:rsid w:val="009729FA"/>
    <w:rsid w:val="00972B01"/>
    <w:rsid w:val="00973A5A"/>
    <w:rsid w:val="00975D80"/>
    <w:rsid w:val="00976104"/>
    <w:rsid w:val="00976777"/>
    <w:rsid w:val="009772E1"/>
    <w:rsid w:val="009804F3"/>
    <w:rsid w:val="00980DB5"/>
    <w:rsid w:val="00980E23"/>
    <w:rsid w:val="00984535"/>
    <w:rsid w:val="00985213"/>
    <w:rsid w:val="00985937"/>
    <w:rsid w:val="00986093"/>
    <w:rsid w:val="00987241"/>
    <w:rsid w:val="00987F72"/>
    <w:rsid w:val="00990863"/>
    <w:rsid w:val="00991BD2"/>
    <w:rsid w:val="00991C96"/>
    <w:rsid w:val="00996DC3"/>
    <w:rsid w:val="00997282"/>
    <w:rsid w:val="0099735B"/>
    <w:rsid w:val="009A1204"/>
    <w:rsid w:val="009A192F"/>
    <w:rsid w:val="009A455F"/>
    <w:rsid w:val="009A4EC8"/>
    <w:rsid w:val="009A6F8C"/>
    <w:rsid w:val="009A7FDC"/>
    <w:rsid w:val="009B12BE"/>
    <w:rsid w:val="009B14AC"/>
    <w:rsid w:val="009B2293"/>
    <w:rsid w:val="009B2B86"/>
    <w:rsid w:val="009B4731"/>
    <w:rsid w:val="009B4FF1"/>
    <w:rsid w:val="009B63A4"/>
    <w:rsid w:val="009B7CCA"/>
    <w:rsid w:val="009C07BE"/>
    <w:rsid w:val="009C2022"/>
    <w:rsid w:val="009C26BF"/>
    <w:rsid w:val="009C4454"/>
    <w:rsid w:val="009C44B8"/>
    <w:rsid w:val="009C5503"/>
    <w:rsid w:val="009C554B"/>
    <w:rsid w:val="009C6780"/>
    <w:rsid w:val="009C7A84"/>
    <w:rsid w:val="009D09BC"/>
    <w:rsid w:val="009D28CB"/>
    <w:rsid w:val="009D2A0E"/>
    <w:rsid w:val="009D2AFD"/>
    <w:rsid w:val="009D4135"/>
    <w:rsid w:val="009D5FD1"/>
    <w:rsid w:val="009D6526"/>
    <w:rsid w:val="009D7BA7"/>
    <w:rsid w:val="009E156D"/>
    <w:rsid w:val="009E1641"/>
    <w:rsid w:val="009E3BA0"/>
    <w:rsid w:val="009E5F8B"/>
    <w:rsid w:val="009E6454"/>
    <w:rsid w:val="009E74C0"/>
    <w:rsid w:val="009E7C0A"/>
    <w:rsid w:val="009F003B"/>
    <w:rsid w:val="009F0519"/>
    <w:rsid w:val="009F32AD"/>
    <w:rsid w:val="009F3D9A"/>
    <w:rsid w:val="009F54BB"/>
    <w:rsid w:val="009F5E15"/>
    <w:rsid w:val="00A0175C"/>
    <w:rsid w:val="00A01C02"/>
    <w:rsid w:val="00A0233B"/>
    <w:rsid w:val="00A02ED2"/>
    <w:rsid w:val="00A03750"/>
    <w:rsid w:val="00A04455"/>
    <w:rsid w:val="00A04C17"/>
    <w:rsid w:val="00A06FCF"/>
    <w:rsid w:val="00A06FFE"/>
    <w:rsid w:val="00A10CF6"/>
    <w:rsid w:val="00A13783"/>
    <w:rsid w:val="00A13BA6"/>
    <w:rsid w:val="00A14620"/>
    <w:rsid w:val="00A15426"/>
    <w:rsid w:val="00A168EC"/>
    <w:rsid w:val="00A1764F"/>
    <w:rsid w:val="00A178C3"/>
    <w:rsid w:val="00A20E3E"/>
    <w:rsid w:val="00A215B7"/>
    <w:rsid w:val="00A24C9A"/>
    <w:rsid w:val="00A24F4D"/>
    <w:rsid w:val="00A27697"/>
    <w:rsid w:val="00A279CE"/>
    <w:rsid w:val="00A313EF"/>
    <w:rsid w:val="00A3144D"/>
    <w:rsid w:val="00A31CEC"/>
    <w:rsid w:val="00A3240D"/>
    <w:rsid w:val="00A339C4"/>
    <w:rsid w:val="00A34192"/>
    <w:rsid w:val="00A34431"/>
    <w:rsid w:val="00A40498"/>
    <w:rsid w:val="00A42651"/>
    <w:rsid w:val="00A458BA"/>
    <w:rsid w:val="00A45D3D"/>
    <w:rsid w:val="00A46FDA"/>
    <w:rsid w:val="00A53B27"/>
    <w:rsid w:val="00A53BA6"/>
    <w:rsid w:val="00A53D7B"/>
    <w:rsid w:val="00A54553"/>
    <w:rsid w:val="00A557CD"/>
    <w:rsid w:val="00A55B3B"/>
    <w:rsid w:val="00A57F43"/>
    <w:rsid w:val="00A62426"/>
    <w:rsid w:val="00A62471"/>
    <w:rsid w:val="00A62C7B"/>
    <w:rsid w:val="00A6330F"/>
    <w:rsid w:val="00A6335E"/>
    <w:rsid w:val="00A670A9"/>
    <w:rsid w:val="00A67212"/>
    <w:rsid w:val="00A67919"/>
    <w:rsid w:val="00A706F1"/>
    <w:rsid w:val="00A712CB"/>
    <w:rsid w:val="00A7144E"/>
    <w:rsid w:val="00A72F46"/>
    <w:rsid w:val="00A736A5"/>
    <w:rsid w:val="00A73844"/>
    <w:rsid w:val="00A73D56"/>
    <w:rsid w:val="00A75D93"/>
    <w:rsid w:val="00A774DA"/>
    <w:rsid w:val="00A8240D"/>
    <w:rsid w:val="00A835E1"/>
    <w:rsid w:val="00A840F0"/>
    <w:rsid w:val="00A85CFD"/>
    <w:rsid w:val="00A8629E"/>
    <w:rsid w:val="00A86379"/>
    <w:rsid w:val="00A86BA4"/>
    <w:rsid w:val="00A86E6C"/>
    <w:rsid w:val="00A86F37"/>
    <w:rsid w:val="00A900F1"/>
    <w:rsid w:val="00A90D14"/>
    <w:rsid w:val="00A92BBE"/>
    <w:rsid w:val="00A931D5"/>
    <w:rsid w:val="00A941B6"/>
    <w:rsid w:val="00A94208"/>
    <w:rsid w:val="00A96DF1"/>
    <w:rsid w:val="00AA1714"/>
    <w:rsid w:val="00AA32D5"/>
    <w:rsid w:val="00AA358D"/>
    <w:rsid w:val="00AA3AFF"/>
    <w:rsid w:val="00AA4A17"/>
    <w:rsid w:val="00AA6296"/>
    <w:rsid w:val="00AA6C43"/>
    <w:rsid w:val="00AA7752"/>
    <w:rsid w:val="00AA7897"/>
    <w:rsid w:val="00AA7A05"/>
    <w:rsid w:val="00AA7D64"/>
    <w:rsid w:val="00AB03FF"/>
    <w:rsid w:val="00AB1FB4"/>
    <w:rsid w:val="00AB278C"/>
    <w:rsid w:val="00AB2934"/>
    <w:rsid w:val="00AB4F05"/>
    <w:rsid w:val="00AB555B"/>
    <w:rsid w:val="00AB7DE1"/>
    <w:rsid w:val="00AC021A"/>
    <w:rsid w:val="00AC0D6B"/>
    <w:rsid w:val="00AC2BD3"/>
    <w:rsid w:val="00AC2C97"/>
    <w:rsid w:val="00AC5E72"/>
    <w:rsid w:val="00AC6C58"/>
    <w:rsid w:val="00AD009D"/>
    <w:rsid w:val="00AD17BB"/>
    <w:rsid w:val="00AD3890"/>
    <w:rsid w:val="00AD55C6"/>
    <w:rsid w:val="00AD6041"/>
    <w:rsid w:val="00AD6E9C"/>
    <w:rsid w:val="00AE11F6"/>
    <w:rsid w:val="00AE1981"/>
    <w:rsid w:val="00AE24B1"/>
    <w:rsid w:val="00AE2970"/>
    <w:rsid w:val="00AE3A30"/>
    <w:rsid w:val="00AE4F6D"/>
    <w:rsid w:val="00AE6D27"/>
    <w:rsid w:val="00AE78F7"/>
    <w:rsid w:val="00AF0155"/>
    <w:rsid w:val="00AF0478"/>
    <w:rsid w:val="00AF23F7"/>
    <w:rsid w:val="00AF7563"/>
    <w:rsid w:val="00B00164"/>
    <w:rsid w:val="00B00EA4"/>
    <w:rsid w:val="00B01F67"/>
    <w:rsid w:val="00B02E98"/>
    <w:rsid w:val="00B040E1"/>
    <w:rsid w:val="00B0538D"/>
    <w:rsid w:val="00B05BD1"/>
    <w:rsid w:val="00B05F98"/>
    <w:rsid w:val="00B06415"/>
    <w:rsid w:val="00B06F6A"/>
    <w:rsid w:val="00B07027"/>
    <w:rsid w:val="00B160D3"/>
    <w:rsid w:val="00B162B6"/>
    <w:rsid w:val="00B16488"/>
    <w:rsid w:val="00B2043A"/>
    <w:rsid w:val="00B223DB"/>
    <w:rsid w:val="00B22737"/>
    <w:rsid w:val="00B23684"/>
    <w:rsid w:val="00B23F42"/>
    <w:rsid w:val="00B2456B"/>
    <w:rsid w:val="00B24FFE"/>
    <w:rsid w:val="00B25798"/>
    <w:rsid w:val="00B26B7B"/>
    <w:rsid w:val="00B26F0A"/>
    <w:rsid w:val="00B3337A"/>
    <w:rsid w:val="00B33666"/>
    <w:rsid w:val="00B33957"/>
    <w:rsid w:val="00B366D7"/>
    <w:rsid w:val="00B378D6"/>
    <w:rsid w:val="00B37C59"/>
    <w:rsid w:val="00B4228E"/>
    <w:rsid w:val="00B43CDE"/>
    <w:rsid w:val="00B43FB8"/>
    <w:rsid w:val="00B445D0"/>
    <w:rsid w:val="00B513D3"/>
    <w:rsid w:val="00B5184E"/>
    <w:rsid w:val="00B51EEF"/>
    <w:rsid w:val="00B54E9A"/>
    <w:rsid w:val="00B55962"/>
    <w:rsid w:val="00B616E9"/>
    <w:rsid w:val="00B617D6"/>
    <w:rsid w:val="00B63A3B"/>
    <w:rsid w:val="00B65084"/>
    <w:rsid w:val="00B66D0E"/>
    <w:rsid w:val="00B67478"/>
    <w:rsid w:val="00B67E34"/>
    <w:rsid w:val="00B71067"/>
    <w:rsid w:val="00B71DB0"/>
    <w:rsid w:val="00B72C3B"/>
    <w:rsid w:val="00B73903"/>
    <w:rsid w:val="00B7407F"/>
    <w:rsid w:val="00B751FE"/>
    <w:rsid w:val="00B7536A"/>
    <w:rsid w:val="00B7656C"/>
    <w:rsid w:val="00B76EB0"/>
    <w:rsid w:val="00B77178"/>
    <w:rsid w:val="00B83BFD"/>
    <w:rsid w:val="00B84007"/>
    <w:rsid w:val="00B85A5E"/>
    <w:rsid w:val="00B87E04"/>
    <w:rsid w:val="00B912FD"/>
    <w:rsid w:val="00B9278E"/>
    <w:rsid w:val="00B92BD8"/>
    <w:rsid w:val="00B9641A"/>
    <w:rsid w:val="00BA11B4"/>
    <w:rsid w:val="00BA124B"/>
    <w:rsid w:val="00BA2006"/>
    <w:rsid w:val="00BA58D5"/>
    <w:rsid w:val="00BA7AD5"/>
    <w:rsid w:val="00BB04ED"/>
    <w:rsid w:val="00BB2B0F"/>
    <w:rsid w:val="00BB390B"/>
    <w:rsid w:val="00BB497F"/>
    <w:rsid w:val="00BB54C4"/>
    <w:rsid w:val="00BB66E1"/>
    <w:rsid w:val="00BB685E"/>
    <w:rsid w:val="00BB7503"/>
    <w:rsid w:val="00BB76DE"/>
    <w:rsid w:val="00BC05FB"/>
    <w:rsid w:val="00BC10AB"/>
    <w:rsid w:val="00BC1273"/>
    <w:rsid w:val="00BC1B32"/>
    <w:rsid w:val="00BC4151"/>
    <w:rsid w:val="00BC44AA"/>
    <w:rsid w:val="00BC7ADB"/>
    <w:rsid w:val="00BD0EF2"/>
    <w:rsid w:val="00BD2B52"/>
    <w:rsid w:val="00BD5FF3"/>
    <w:rsid w:val="00BE2F95"/>
    <w:rsid w:val="00BE3B82"/>
    <w:rsid w:val="00BE3EF8"/>
    <w:rsid w:val="00BE45B7"/>
    <w:rsid w:val="00BE4D4E"/>
    <w:rsid w:val="00BE6B6E"/>
    <w:rsid w:val="00BE7D9B"/>
    <w:rsid w:val="00BF0BB5"/>
    <w:rsid w:val="00BF1C3D"/>
    <w:rsid w:val="00BF55B8"/>
    <w:rsid w:val="00BF5DD5"/>
    <w:rsid w:val="00C003E6"/>
    <w:rsid w:val="00C01CE2"/>
    <w:rsid w:val="00C0389E"/>
    <w:rsid w:val="00C06192"/>
    <w:rsid w:val="00C07178"/>
    <w:rsid w:val="00C072FB"/>
    <w:rsid w:val="00C115D5"/>
    <w:rsid w:val="00C11E93"/>
    <w:rsid w:val="00C140D1"/>
    <w:rsid w:val="00C15817"/>
    <w:rsid w:val="00C15B98"/>
    <w:rsid w:val="00C16818"/>
    <w:rsid w:val="00C2017D"/>
    <w:rsid w:val="00C21FBE"/>
    <w:rsid w:val="00C268C5"/>
    <w:rsid w:val="00C26929"/>
    <w:rsid w:val="00C33384"/>
    <w:rsid w:val="00C361A3"/>
    <w:rsid w:val="00C422AA"/>
    <w:rsid w:val="00C4299B"/>
    <w:rsid w:val="00C43806"/>
    <w:rsid w:val="00C43C01"/>
    <w:rsid w:val="00C4536E"/>
    <w:rsid w:val="00C467E0"/>
    <w:rsid w:val="00C4735C"/>
    <w:rsid w:val="00C5172A"/>
    <w:rsid w:val="00C51EBE"/>
    <w:rsid w:val="00C525C4"/>
    <w:rsid w:val="00C5464D"/>
    <w:rsid w:val="00C56632"/>
    <w:rsid w:val="00C577E3"/>
    <w:rsid w:val="00C57E40"/>
    <w:rsid w:val="00C60837"/>
    <w:rsid w:val="00C6250D"/>
    <w:rsid w:val="00C63100"/>
    <w:rsid w:val="00C638FC"/>
    <w:rsid w:val="00C63F46"/>
    <w:rsid w:val="00C64E37"/>
    <w:rsid w:val="00C67958"/>
    <w:rsid w:val="00C728EB"/>
    <w:rsid w:val="00C72FB3"/>
    <w:rsid w:val="00C74349"/>
    <w:rsid w:val="00C74855"/>
    <w:rsid w:val="00C75166"/>
    <w:rsid w:val="00C761C0"/>
    <w:rsid w:val="00C76E02"/>
    <w:rsid w:val="00C80359"/>
    <w:rsid w:val="00C826ED"/>
    <w:rsid w:val="00C9068E"/>
    <w:rsid w:val="00C91A00"/>
    <w:rsid w:val="00C91A90"/>
    <w:rsid w:val="00C91CC6"/>
    <w:rsid w:val="00C927B7"/>
    <w:rsid w:val="00C9661F"/>
    <w:rsid w:val="00C96BA2"/>
    <w:rsid w:val="00CA05E4"/>
    <w:rsid w:val="00CA0D04"/>
    <w:rsid w:val="00CA17F0"/>
    <w:rsid w:val="00CA1D92"/>
    <w:rsid w:val="00CA3B88"/>
    <w:rsid w:val="00CA3F55"/>
    <w:rsid w:val="00CA6AF8"/>
    <w:rsid w:val="00CA7416"/>
    <w:rsid w:val="00CA78EF"/>
    <w:rsid w:val="00CA7FAC"/>
    <w:rsid w:val="00CB39FB"/>
    <w:rsid w:val="00CB3C7B"/>
    <w:rsid w:val="00CB4D37"/>
    <w:rsid w:val="00CB4D89"/>
    <w:rsid w:val="00CB5D1B"/>
    <w:rsid w:val="00CC0656"/>
    <w:rsid w:val="00CC0DBC"/>
    <w:rsid w:val="00CC1F06"/>
    <w:rsid w:val="00CC4EAE"/>
    <w:rsid w:val="00CC6245"/>
    <w:rsid w:val="00CC6439"/>
    <w:rsid w:val="00CC7706"/>
    <w:rsid w:val="00CD3822"/>
    <w:rsid w:val="00CD470C"/>
    <w:rsid w:val="00CD7C42"/>
    <w:rsid w:val="00CE0A78"/>
    <w:rsid w:val="00CE0E96"/>
    <w:rsid w:val="00CE5E51"/>
    <w:rsid w:val="00CE622F"/>
    <w:rsid w:val="00CF03B8"/>
    <w:rsid w:val="00CF2FA0"/>
    <w:rsid w:val="00CF3D69"/>
    <w:rsid w:val="00CF5101"/>
    <w:rsid w:val="00CF66F8"/>
    <w:rsid w:val="00CF6C37"/>
    <w:rsid w:val="00CF76E7"/>
    <w:rsid w:val="00D02D91"/>
    <w:rsid w:val="00D0319E"/>
    <w:rsid w:val="00D033EB"/>
    <w:rsid w:val="00D0539F"/>
    <w:rsid w:val="00D067D7"/>
    <w:rsid w:val="00D068B5"/>
    <w:rsid w:val="00D07174"/>
    <w:rsid w:val="00D11064"/>
    <w:rsid w:val="00D13551"/>
    <w:rsid w:val="00D13FAA"/>
    <w:rsid w:val="00D16BC1"/>
    <w:rsid w:val="00D17D63"/>
    <w:rsid w:val="00D20226"/>
    <w:rsid w:val="00D21258"/>
    <w:rsid w:val="00D26E23"/>
    <w:rsid w:val="00D2728E"/>
    <w:rsid w:val="00D3075E"/>
    <w:rsid w:val="00D317F5"/>
    <w:rsid w:val="00D3222E"/>
    <w:rsid w:val="00D34A88"/>
    <w:rsid w:val="00D34FC0"/>
    <w:rsid w:val="00D36108"/>
    <w:rsid w:val="00D3678B"/>
    <w:rsid w:val="00D37C7D"/>
    <w:rsid w:val="00D4238F"/>
    <w:rsid w:val="00D4254D"/>
    <w:rsid w:val="00D433B9"/>
    <w:rsid w:val="00D44DC6"/>
    <w:rsid w:val="00D4551E"/>
    <w:rsid w:val="00D45A39"/>
    <w:rsid w:val="00D46AE4"/>
    <w:rsid w:val="00D46DF1"/>
    <w:rsid w:val="00D47435"/>
    <w:rsid w:val="00D47ABC"/>
    <w:rsid w:val="00D52258"/>
    <w:rsid w:val="00D543F2"/>
    <w:rsid w:val="00D5523F"/>
    <w:rsid w:val="00D604A8"/>
    <w:rsid w:val="00D630C4"/>
    <w:rsid w:val="00D64959"/>
    <w:rsid w:val="00D64E91"/>
    <w:rsid w:val="00D65771"/>
    <w:rsid w:val="00D65E11"/>
    <w:rsid w:val="00D6604A"/>
    <w:rsid w:val="00D66C15"/>
    <w:rsid w:val="00D71112"/>
    <w:rsid w:val="00D71BE1"/>
    <w:rsid w:val="00D71C36"/>
    <w:rsid w:val="00D73217"/>
    <w:rsid w:val="00D73F5A"/>
    <w:rsid w:val="00D75A1C"/>
    <w:rsid w:val="00D7697C"/>
    <w:rsid w:val="00D77B74"/>
    <w:rsid w:val="00D77F4D"/>
    <w:rsid w:val="00D8141E"/>
    <w:rsid w:val="00D81529"/>
    <w:rsid w:val="00D817C8"/>
    <w:rsid w:val="00D83710"/>
    <w:rsid w:val="00D85340"/>
    <w:rsid w:val="00D86601"/>
    <w:rsid w:val="00D910F0"/>
    <w:rsid w:val="00D95CF9"/>
    <w:rsid w:val="00D96E9E"/>
    <w:rsid w:val="00D97D40"/>
    <w:rsid w:val="00DA15BF"/>
    <w:rsid w:val="00DA2B0C"/>
    <w:rsid w:val="00DA722A"/>
    <w:rsid w:val="00DA765E"/>
    <w:rsid w:val="00DB0047"/>
    <w:rsid w:val="00DB111F"/>
    <w:rsid w:val="00DB242B"/>
    <w:rsid w:val="00DB3F1D"/>
    <w:rsid w:val="00DB51C4"/>
    <w:rsid w:val="00DB54B9"/>
    <w:rsid w:val="00DB5976"/>
    <w:rsid w:val="00DB6CFD"/>
    <w:rsid w:val="00DC2B21"/>
    <w:rsid w:val="00DC316E"/>
    <w:rsid w:val="00DC4199"/>
    <w:rsid w:val="00DC5FAB"/>
    <w:rsid w:val="00DD005B"/>
    <w:rsid w:val="00DD036A"/>
    <w:rsid w:val="00DD0F83"/>
    <w:rsid w:val="00DD2F83"/>
    <w:rsid w:val="00DD4253"/>
    <w:rsid w:val="00DD56C7"/>
    <w:rsid w:val="00DD6B7F"/>
    <w:rsid w:val="00DD74FA"/>
    <w:rsid w:val="00DD78BC"/>
    <w:rsid w:val="00DE06C2"/>
    <w:rsid w:val="00DE49E0"/>
    <w:rsid w:val="00DE6EC7"/>
    <w:rsid w:val="00DE7892"/>
    <w:rsid w:val="00DE7CEA"/>
    <w:rsid w:val="00DF1A7A"/>
    <w:rsid w:val="00DF69A5"/>
    <w:rsid w:val="00E0089B"/>
    <w:rsid w:val="00E01123"/>
    <w:rsid w:val="00E026A7"/>
    <w:rsid w:val="00E0289C"/>
    <w:rsid w:val="00E03872"/>
    <w:rsid w:val="00E07232"/>
    <w:rsid w:val="00E1370A"/>
    <w:rsid w:val="00E141EB"/>
    <w:rsid w:val="00E151D7"/>
    <w:rsid w:val="00E16401"/>
    <w:rsid w:val="00E17A98"/>
    <w:rsid w:val="00E200EE"/>
    <w:rsid w:val="00E2170F"/>
    <w:rsid w:val="00E21F63"/>
    <w:rsid w:val="00E22656"/>
    <w:rsid w:val="00E22C0C"/>
    <w:rsid w:val="00E240FC"/>
    <w:rsid w:val="00E2464B"/>
    <w:rsid w:val="00E25A52"/>
    <w:rsid w:val="00E27BF1"/>
    <w:rsid w:val="00E301CF"/>
    <w:rsid w:val="00E33286"/>
    <w:rsid w:val="00E37FDE"/>
    <w:rsid w:val="00E406FA"/>
    <w:rsid w:val="00E42977"/>
    <w:rsid w:val="00E431F2"/>
    <w:rsid w:val="00E43F57"/>
    <w:rsid w:val="00E44121"/>
    <w:rsid w:val="00E4758B"/>
    <w:rsid w:val="00E47C50"/>
    <w:rsid w:val="00E50A24"/>
    <w:rsid w:val="00E51C0D"/>
    <w:rsid w:val="00E51D0C"/>
    <w:rsid w:val="00E5296F"/>
    <w:rsid w:val="00E533DE"/>
    <w:rsid w:val="00E6153A"/>
    <w:rsid w:val="00E61DF6"/>
    <w:rsid w:val="00E6677A"/>
    <w:rsid w:val="00E6690E"/>
    <w:rsid w:val="00E669C2"/>
    <w:rsid w:val="00E6793A"/>
    <w:rsid w:val="00E679DC"/>
    <w:rsid w:val="00E705CA"/>
    <w:rsid w:val="00E723FB"/>
    <w:rsid w:val="00E74381"/>
    <w:rsid w:val="00E74A8A"/>
    <w:rsid w:val="00E74E86"/>
    <w:rsid w:val="00E77407"/>
    <w:rsid w:val="00E80392"/>
    <w:rsid w:val="00E82EA8"/>
    <w:rsid w:val="00E84148"/>
    <w:rsid w:val="00E8441F"/>
    <w:rsid w:val="00E87851"/>
    <w:rsid w:val="00E91E5B"/>
    <w:rsid w:val="00E95CEF"/>
    <w:rsid w:val="00E9742B"/>
    <w:rsid w:val="00E976B9"/>
    <w:rsid w:val="00E97CF1"/>
    <w:rsid w:val="00EA011F"/>
    <w:rsid w:val="00EA01D8"/>
    <w:rsid w:val="00EA058B"/>
    <w:rsid w:val="00EA0689"/>
    <w:rsid w:val="00EA0BA6"/>
    <w:rsid w:val="00EA1959"/>
    <w:rsid w:val="00EA1AC7"/>
    <w:rsid w:val="00EA2048"/>
    <w:rsid w:val="00EA2806"/>
    <w:rsid w:val="00EA2A80"/>
    <w:rsid w:val="00EA2F62"/>
    <w:rsid w:val="00EA4142"/>
    <w:rsid w:val="00EA502B"/>
    <w:rsid w:val="00EA5D0C"/>
    <w:rsid w:val="00EA7813"/>
    <w:rsid w:val="00EA7E03"/>
    <w:rsid w:val="00EB1A82"/>
    <w:rsid w:val="00EB332D"/>
    <w:rsid w:val="00EB43F9"/>
    <w:rsid w:val="00EB5165"/>
    <w:rsid w:val="00EB5DF8"/>
    <w:rsid w:val="00EB6E7E"/>
    <w:rsid w:val="00EB7B4E"/>
    <w:rsid w:val="00EC14A3"/>
    <w:rsid w:val="00EC2F51"/>
    <w:rsid w:val="00EC3345"/>
    <w:rsid w:val="00EC525F"/>
    <w:rsid w:val="00EC63CA"/>
    <w:rsid w:val="00ED16FA"/>
    <w:rsid w:val="00ED2681"/>
    <w:rsid w:val="00ED33D4"/>
    <w:rsid w:val="00ED35B5"/>
    <w:rsid w:val="00ED41B0"/>
    <w:rsid w:val="00ED6C18"/>
    <w:rsid w:val="00EE12E4"/>
    <w:rsid w:val="00EE314A"/>
    <w:rsid w:val="00EE443C"/>
    <w:rsid w:val="00EE5D29"/>
    <w:rsid w:val="00EE61B6"/>
    <w:rsid w:val="00EE6933"/>
    <w:rsid w:val="00EE763D"/>
    <w:rsid w:val="00EF0F56"/>
    <w:rsid w:val="00EF228F"/>
    <w:rsid w:val="00EF4AD8"/>
    <w:rsid w:val="00EF5262"/>
    <w:rsid w:val="00EF5B4E"/>
    <w:rsid w:val="00F0094A"/>
    <w:rsid w:val="00F00D30"/>
    <w:rsid w:val="00F02ED7"/>
    <w:rsid w:val="00F037C9"/>
    <w:rsid w:val="00F03BC3"/>
    <w:rsid w:val="00F05130"/>
    <w:rsid w:val="00F05522"/>
    <w:rsid w:val="00F05D48"/>
    <w:rsid w:val="00F070BA"/>
    <w:rsid w:val="00F07F0A"/>
    <w:rsid w:val="00F10962"/>
    <w:rsid w:val="00F10DB8"/>
    <w:rsid w:val="00F10E17"/>
    <w:rsid w:val="00F10FAB"/>
    <w:rsid w:val="00F11ACE"/>
    <w:rsid w:val="00F12282"/>
    <w:rsid w:val="00F15278"/>
    <w:rsid w:val="00F16AC0"/>
    <w:rsid w:val="00F16B51"/>
    <w:rsid w:val="00F16C30"/>
    <w:rsid w:val="00F16F56"/>
    <w:rsid w:val="00F17500"/>
    <w:rsid w:val="00F17B12"/>
    <w:rsid w:val="00F205EE"/>
    <w:rsid w:val="00F22FD0"/>
    <w:rsid w:val="00F23342"/>
    <w:rsid w:val="00F24787"/>
    <w:rsid w:val="00F247A6"/>
    <w:rsid w:val="00F26AD4"/>
    <w:rsid w:val="00F277EE"/>
    <w:rsid w:val="00F30E36"/>
    <w:rsid w:val="00F32C4A"/>
    <w:rsid w:val="00F33090"/>
    <w:rsid w:val="00F3372F"/>
    <w:rsid w:val="00F36095"/>
    <w:rsid w:val="00F3659D"/>
    <w:rsid w:val="00F36A7A"/>
    <w:rsid w:val="00F375B6"/>
    <w:rsid w:val="00F40CB5"/>
    <w:rsid w:val="00F432A9"/>
    <w:rsid w:val="00F44D8B"/>
    <w:rsid w:val="00F45279"/>
    <w:rsid w:val="00F4695D"/>
    <w:rsid w:val="00F469A7"/>
    <w:rsid w:val="00F51338"/>
    <w:rsid w:val="00F514D6"/>
    <w:rsid w:val="00F5256F"/>
    <w:rsid w:val="00F534C3"/>
    <w:rsid w:val="00F537A7"/>
    <w:rsid w:val="00F53944"/>
    <w:rsid w:val="00F54352"/>
    <w:rsid w:val="00F54984"/>
    <w:rsid w:val="00F5679B"/>
    <w:rsid w:val="00F60386"/>
    <w:rsid w:val="00F60797"/>
    <w:rsid w:val="00F611E4"/>
    <w:rsid w:val="00F61580"/>
    <w:rsid w:val="00F623EA"/>
    <w:rsid w:val="00F62701"/>
    <w:rsid w:val="00F644BF"/>
    <w:rsid w:val="00F64516"/>
    <w:rsid w:val="00F65B00"/>
    <w:rsid w:val="00F66212"/>
    <w:rsid w:val="00F67866"/>
    <w:rsid w:val="00F71305"/>
    <w:rsid w:val="00F71E21"/>
    <w:rsid w:val="00F729DF"/>
    <w:rsid w:val="00F72CDC"/>
    <w:rsid w:val="00F74363"/>
    <w:rsid w:val="00F7473B"/>
    <w:rsid w:val="00F74C34"/>
    <w:rsid w:val="00F74F1F"/>
    <w:rsid w:val="00F80E6D"/>
    <w:rsid w:val="00F814A9"/>
    <w:rsid w:val="00F81A59"/>
    <w:rsid w:val="00F81CDC"/>
    <w:rsid w:val="00F86A69"/>
    <w:rsid w:val="00F87542"/>
    <w:rsid w:val="00F90EC8"/>
    <w:rsid w:val="00F93467"/>
    <w:rsid w:val="00F9448E"/>
    <w:rsid w:val="00F95ECE"/>
    <w:rsid w:val="00F97F11"/>
    <w:rsid w:val="00FA0411"/>
    <w:rsid w:val="00FA0726"/>
    <w:rsid w:val="00FA181D"/>
    <w:rsid w:val="00FA43EE"/>
    <w:rsid w:val="00FA4697"/>
    <w:rsid w:val="00FA7D14"/>
    <w:rsid w:val="00FB3376"/>
    <w:rsid w:val="00FB38E5"/>
    <w:rsid w:val="00FB4D0B"/>
    <w:rsid w:val="00FB5B92"/>
    <w:rsid w:val="00FB67B9"/>
    <w:rsid w:val="00FB7B66"/>
    <w:rsid w:val="00FB7D81"/>
    <w:rsid w:val="00FB7DAC"/>
    <w:rsid w:val="00FC19F2"/>
    <w:rsid w:val="00FC3032"/>
    <w:rsid w:val="00FC4CBA"/>
    <w:rsid w:val="00FC4E74"/>
    <w:rsid w:val="00FD0BEE"/>
    <w:rsid w:val="00FD1187"/>
    <w:rsid w:val="00FD15DE"/>
    <w:rsid w:val="00FD2925"/>
    <w:rsid w:val="00FD35EC"/>
    <w:rsid w:val="00FD3DE9"/>
    <w:rsid w:val="00FD3F16"/>
    <w:rsid w:val="00FD6979"/>
    <w:rsid w:val="00FE1428"/>
    <w:rsid w:val="00FE1728"/>
    <w:rsid w:val="00FE36CE"/>
    <w:rsid w:val="00FE3A13"/>
    <w:rsid w:val="00FE3B1A"/>
    <w:rsid w:val="00FE6523"/>
    <w:rsid w:val="00FF0CF2"/>
    <w:rsid w:val="00FF156F"/>
    <w:rsid w:val="00FF20BD"/>
    <w:rsid w:val="00FF2578"/>
    <w:rsid w:val="00FF26EC"/>
    <w:rsid w:val="00FF27FB"/>
    <w:rsid w:val="00FF2942"/>
    <w:rsid w:val="00FF2EB7"/>
    <w:rsid w:val="00FF3ABF"/>
    <w:rsid w:val="00FF43F7"/>
    <w:rsid w:val="00FF6C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B16E7"/>
  <w15:chartTrackingRefBased/>
  <w15:docId w15:val="{AB776179-A19C-4BF4-BD30-F4E8C6104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4BFF"/>
    <w:pPr>
      <w:spacing w:after="200" w:line="360" w:lineRule="auto"/>
      <w:jc w:val="both"/>
    </w:pPr>
    <w:rPr>
      <w:rFonts w:asciiTheme="majorBidi" w:eastAsiaTheme="minorEastAsia" w:hAnsiTheme="majorBidi" w:cs="Arial"/>
      <w:sz w:val="24"/>
      <w:szCs w:val="24"/>
      <w:lang w:eastAsia="zh-CN"/>
    </w:rPr>
  </w:style>
  <w:style w:type="paragraph" w:styleId="Heading2">
    <w:name w:val="heading 2"/>
    <w:basedOn w:val="Normal"/>
    <w:next w:val="Normal"/>
    <w:link w:val="Heading2Char"/>
    <w:unhideWhenUsed/>
    <w:qFormat/>
    <w:rsid w:val="00454BFF"/>
    <w:pPr>
      <w:keepNext/>
      <w:keepLines/>
      <w:spacing w:before="240" w:after="120"/>
      <w:outlineLvl w:val="1"/>
    </w:pPr>
    <w:rPr>
      <w:rFonts w:ascii="Times New Roman" w:eastAsiaTheme="majorEastAsia" w:hAnsi="Times New Roman" w:cstheme="majorBidi"/>
      <w:b/>
      <w:sz w:val="28"/>
      <w:szCs w:val="26"/>
    </w:rPr>
  </w:style>
  <w:style w:type="paragraph" w:styleId="Heading3">
    <w:name w:val="heading 3"/>
    <w:basedOn w:val="Heading2"/>
    <w:next w:val="Normal"/>
    <w:link w:val="Heading3Char"/>
    <w:uiPriority w:val="9"/>
    <w:unhideWhenUsed/>
    <w:qFormat/>
    <w:rsid w:val="00454BFF"/>
    <w:pPr>
      <w:outlineLvl w:val="2"/>
    </w:pPr>
    <w:rPr>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454BFF"/>
    <w:rPr>
      <w:rFonts w:ascii="Times New Roman" w:eastAsiaTheme="majorEastAsia" w:hAnsi="Times New Roman" w:cstheme="majorBidi"/>
      <w:b/>
      <w:sz w:val="28"/>
      <w:szCs w:val="26"/>
      <w:lang w:eastAsia="zh-CN"/>
    </w:rPr>
  </w:style>
  <w:style w:type="character" w:customStyle="1" w:styleId="Heading3Char">
    <w:name w:val="Heading 3 Char"/>
    <w:basedOn w:val="DefaultParagraphFont"/>
    <w:link w:val="Heading3"/>
    <w:uiPriority w:val="9"/>
    <w:rsid w:val="00454BFF"/>
    <w:rPr>
      <w:rFonts w:ascii="Times New Roman" w:eastAsiaTheme="majorEastAsia" w:hAnsi="Times New Roman" w:cstheme="majorBidi"/>
      <w:b/>
      <w:i/>
      <w:sz w:val="24"/>
      <w:szCs w:val="26"/>
      <w:lang w:eastAsia="zh-CN"/>
    </w:rPr>
  </w:style>
  <w:style w:type="numbering" w:customStyle="1" w:styleId="ThesisHeadings">
    <w:name w:val="Thesis Headings"/>
    <w:uiPriority w:val="99"/>
    <w:rsid w:val="00454BFF"/>
    <w:pPr>
      <w:numPr>
        <w:numId w:val="1"/>
      </w:numPr>
    </w:pPr>
  </w:style>
  <w:style w:type="table" w:styleId="TableGrid">
    <w:name w:val="Table Grid"/>
    <w:basedOn w:val="TableNormal"/>
    <w:uiPriority w:val="59"/>
    <w:rsid w:val="00454BFF"/>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454BFF"/>
    <w:pPr>
      <w:spacing w:after="0" w:line="240" w:lineRule="auto"/>
    </w:pPr>
    <w:rPr>
      <w:rFonts w:eastAsiaTheme="minorEastAsia"/>
      <w:color w:val="000000" w:themeColor="text1" w:themeShade="BF"/>
      <w:lang w:eastAsia="zh-CN"/>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Caption">
    <w:name w:val="caption"/>
    <w:basedOn w:val="Normal"/>
    <w:next w:val="Normal"/>
    <w:uiPriority w:val="35"/>
    <w:unhideWhenUsed/>
    <w:qFormat/>
    <w:rsid w:val="00454BFF"/>
    <w:pPr>
      <w:spacing w:line="240" w:lineRule="auto"/>
    </w:pPr>
    <w:rPr>
      <w:b/>
      <w:bCs/>
      <w:szCs w:val="18"/>
    </w:rPr>
  </w:style>
  <w:style w:type="paragraph" w:styleId="ListParagraph">
    <w:name w:val="List Paragraph"/>
    <w:basedOn w:val="Normal"/>
    <w:uiPriority w:val="34"/>
    <w:qFormat/>
    <w:rsid w:val="00F375B6"/>
    <w:pPr>
      <w:ind w:left="720"/>
      <w:contextualSpacing/>
    </w:pPr>
  </w:style>
  <w:style w:type="character" w:styleId="CommentReference">
    <w:name w:val="annotation reference"/>
    <w:basedOn w:val="DefaultParagraphFont"/>
    <w:uiPriority w:val="99"/>
    <w:semiHidden/>
    <w:unhideWhenUsed/>
    <w:rsid w:val="00ED41B0"/>
    <w:rPr>
      <w:sz w:val="16"/>
      <w:szCs w:val="16"/>
    </w:rPr>
  </w:style>
  <w:style w:type="paragraph" w:styleId="CommentText">
    <w:name w:val="annotation text"/>
    <w:basedOn w:val="Normal"/>
    <w:link w:val="CommentTextChar"/>
    <w:uiPriority w:val="99"/>
    <w:semiHidden/>
    <w:unhideWhenUsed/>
    <w:rsid w:val="00ED41B0"/>
    <w:pPr>
      <w:spacing w:line="240" w:lineRule="auto"/>
    </w:pPr>
    <w:rPr>
      <w:sz w:val="20"/>
      <w:szCs w:val="20"/>
    </w:rPr>
  </w:style>
  <w:style w:type="character" w:customStyle="1" w:styleId="CommentTextChar">
    <w:name w:val="Comment Text Char"/>
    <w:basedOn w:val="DefaultParagraphFont"/>
    <w:link w:val="CommentText"/>
    <w:uiPriority w:val="99"/>
    <w:semiHidden/>
    <w:rsid w:val="00ED41B0"/>
    <w:rPr>
      <w:rFonts w:asciiTheme="majorBidi" w:eastAsiaTheme="minorEastAsia" w:hAnsiTheme="majorBidi" w:cs="Arial"/>
      <w:sz w:val="20"/>
      <w:szCs w:val="20"/>
      <w:lang w:eastAsia="zh-CN"/>
    </w:rPr>
  </w:style>
  <w:style w:type="paragraph" w:styleId="CommentSubject">
    <w:name w:val="annotation subject"/>
    <w:basedOn w:val="CommentText"/>
    <w:next w:val="CommentText"/>
    <w:link w:val="CommentSubjectChar"/>
    <w:uiPriority w:val="99"/>
    <w:semiHidden/>
    <w:unhideWhenUsed/>
    <w:rsid w:val="00ED41B0"/>
    <w:rPr>
      <w:b/>
      <w:bCs/>
    </w:rPr>
  </w:style>
  <w:style w:type="character" w:customStyle="1" w:styleId="CommentSubjectChar">
    <w:name w:val="Comment Subject Char"/>
    <w:basedOn w:val="CommentTextChar"/>
    <w:link w:val="CommentSubject"/>
    <w:uiPriority w:val="99"/>
    <w:semiHidden/>
    <w:rsid w:val="00ED41B0"/>
    <w:rPr>
      <w:rFonts w:asciiTheme="majorBidi" w:eastAsiaTheme="minorEastAsia" w:hAnsiTheme="majorBidi" w:cs="Arial"/>
      <w:b/>
      <w:bCs/>
      <w:sz w:val="20"/>
      <w:szCs w:val="20"/>
      <w:lang w:eastAsia="zh-CN"/>
    </w:rPr>
  </w:style>
  <w:style w:type="paragraph" w:styleId="BalloonText">
    <w:name w:val="Balloon Text"/>
    <w:basedOn w:val="Normal"/>
    <w:link w:val="BalloonTextChar"/>
    <w:uiPriority w:val="99"/>
    <w:semiHidden/>
    <w:unhideWhenUsed/>
    <w:rsid w:val="00ED41B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41B0"/>
    <w:rPr>
      <w:rFonts w:ascii="Segoe UI" w:eastAsiaTheme="minorEastAsia" w:hAnsi="Segoe UI" w:cs="Segoe UI"/>
      <w:sz w:val="18"/>
      <w:szCs w:val="18"/>
      <w:lang w:eastAsia="zh-CN"/>
    </w:rPr>
  </w:style>
  <w:style w:type="character" w:styleId="Hyperlink">
    <w:name w:val="Hyperlink"/>
    <w:basedOn w:val="DefaultParagraphFont"/>
    <w:uiPriority w:val="99"/>
    <w:unhideWhenUsed/>
    <w:rsid w:val="000032B5"/>
    <w:rPr>
      <w:color w:val="0563C1" w:themeColor="hyperlink"/>
      <w:u w:val="single"/>
    </w:rPr>
  </w:style>
  <w:style w:type="paragraph" w:styleId="NormalWeb">
    <w:name w:val="Normal (Web)"/>
    <w:basedOn w:val="Normal"/>
    <w:uiPriority w:val="99"/>
    <w:unhideWhenUsed/>
    <w:rsid w:val="009F3D9A"/>
    <w:pPr>
      <w:spacing w:before="100" w:beforeAutospacing="1" w:after="100" w:afterAutospacing="1" w:line="240" w:lineRule="auto"/>
      <w:jc w:val="left"/>
    </w:pPr>
    <w:rPr>
      <w:rFonts w:ascii="Times New Roman" w:hAnsi="Times New Roman" w:cs="Times New Roman"/>
      <w:lang w:eastAsia="en-GB"/>
    </w:rPr>
  </w:style>
  <w:style w:type="character" w:customStyle="1" w:styleId="UnresolvedMention1">
    <w:name w:val="Unresolved Mention1"/>
    <w:basedOn w:val="DefaultParagraphFont"/>
    <w:uiPriority w:val="99"/>
    <w:semiHidden/>
    <w:unhideWhenUsed/>
    <w:rsid w:val="00F747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623082">
      <w:bodyDiv w:val="1"/>
      <w:marLeft w:val="0"/>
      <w:marRight w:val="0"/>
      <w:marTop w:val="0"/>
      <w:marBottom w:val="0"/>
      <w:divBdr>
        <w:top w:val="none" w:sz="0" w:space="0" w:color="auto"/>
        <w:left w:val="none" w:sz="0" w:space="0" w:color="auto"/>
        <w:bottom w:val="none" w:sz="0" w:space="0" w:color="auto"/>
        <w:right w:val="none" w:sz="0" w:space="0" w:color="auto"/>
      </w:divBdr>
      <w:divsChild>
        <w:div w:id="168373388">
          <w:marLeft w:val="0"/>
          <w:marRight w:val="0"/>
          <w:marTop w:val="0"/>
          <w:marBottom w:val="0"/>
          <w:divBdr>
            <w:top w:val="none" w:sz="0" w:space="0" w:color="auto"/>
            <w:left w:val="none" w:sz="0" w:space="0" w:color="auto"/>
            <w:bottom w:val="none" w:sz="0" w:space="0" w:color="auto"/>
            <w:right w:val="none" w:sz="0" w:space="0" w:color="auto"/>
          </w:divBdr>
          <w:divsChild>
            <w:div w:id="1996445759">
              <w:marLeft w:val="0"/>
              <w:marRight w:val="0"/>
              <w:marTop w:val="0"/>
              <w:marBottom w:val="0"/>
              <w:divBdr>
                <w:top w:val="none" w:sz="0" w:space="0" w:color="auto"/>
                <w:left w:val="none" w:sz="0" w:space="0" w:color="auto"/>
                <w:bottom w:val="none" w:sz="0" w:space="0" w:color="auto"/>
                <w:right w:val="none" w:sz="0" w:space="0" w:color="auto"/>
              </w:divBdr>
              <w:divsChild>
                <w:div w:id="1094471625">
                  <w:marLeft w:val="0"/>
                  <w:marRight w:val="0"/>
                  <w:marTop w:val="0"/>
                  <w:marBottom w:val="0"/>
                  <w:divBdr>
                    <w:top w:val="none" w:sz="0" w:space="0" w:color="auto"/>
                    <w:left w:val="none" w:sz="0" w:space="0" w:color="auto"/>
                    <w:bottom w:val="none" w:sz="0" w:space="0" w:color="auto"/>
                    <w:right w:val="none" w:sz="0" w:space="0" w:color="auto"/>
                  </w:divBdr>
                  <w:divsChild>
                    <w:div w:id="6134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789378">
      <w:bodyDiv w:val="1"/>
      <w:marLeft w:val="0"/>
      <w:marRight w:val="0"/>
      <w:marTop w:val="0"/>
      <w:marBottom w:val="0"/>
      <w:divBdr>
        <w:top w:val="none" w:sz="0" w:space="0" w:color="auto"/>
        <w:left w:val="none" w:sz="0" w:space="0" w:color="auto"/>
        <w:bottom w:val="none" w:sz="0" w:space="0" w:color="auto"/>
        <w:right w:val="none" w:sz="0" w:space="0" w:color="auto"/>
      </w:divBdr>
      <w:divsChild>
        <w:div w:id="1735469113">
          <w:marLeft w:val="0"/>
          <w:marRight w:val="0"/>
          <w:marTop w:val="0"/>
          <w:marBottom w:val="0"/>
          <w:divBdr>
            <w:top w:val="none" w:sz="0" w:space="0" w:color="auto"/>
            <w:left w:val="none" w:sz="0" w:space="0" w:color="auto"/>
            <w:bottom w:val="none" w:sz="0" w:space="0" w:color="auto"/>
            <w:right w:val="none" w:sz="0" w:space="0" w:color="auto"/>
          </w:divBdr>
          <w:divsChild>
            <w:div w:id="2113240249">
              <w:marLeft w:val="0"/>
              <w:marRight w:val="0"/>
              <w:marTop w:val="0"/>
              <w:marBottom w:val="0"/>
              <w:divBdr>
                <w:top w:val="none" w:sz="0" w:space="0" w:color="auto"/>
                <w:left w:val="none" w:sz="0" w:space="0" w:color="auto"/>
                <w:bottom w:val="none" w:sz="0" w:space="0" w:color="auto"/>
                <w:right w:val="none" w:sz="0" w:space="0" w:color="auto"/>
              </w:divBdr>
              <w:divsChild>
                <w:div w:id="537468803">
                  <w:marLeft w:val="0"/>
                  <w:marRight w:val="0"/>
                  <w:marTop w:val="0"/>
                  <w:marBottom w:val="0"/>
                  <w:divBdr>
                    <w:top w:val="none" w:sz="0" w:space="0" w:color="auto"/>
                    <w:left w:val="none" w:sz="0" w:space="0" w:color="auto"/>
                    <w:bottom w:val="none" w:sz="0" w:space="0" w:color="auto"/>
                    <w:right w:val="none" w:sz="0" w:space="0" w:color="auto"/>
                  </w:divBdr>
                  <w:divsChild>
                    <w:div w:id="166247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002548">
      <w:bodyDiv w:val="1"/>
      <w:marLeft w:val="0"/>
      <w:marRight w:val="0"/>
      <w:marTop w:val="0"/>
      <w:marBottom w:val="0"/>
      <w:divBdr>
        <w:top w:val="none" w:sz="0" w:space="0" w:color="auto"/>
        <w:left w:val="none" w:sz="0" w:space="0" w:color="auto"/>
        <w:bottom w:val="none" w:sz="0" w:space="0" w:color="auto"/>
        <w:right w:val="none" w:sz="0" w:space="0" w:color="auto"/>
      </w:divBdr>
      <w:divsChild>
        <w:div w:id="2145732817">
          <w:marLeft w:val="0"/>
          <w:marRight w:val="0"/>
          <w:marTop w:val="0"/>
          <w:marBottom w:val="0"/>
          <w:divBdr>
            <w:top w:val="none" w:sz="0" w:space="0" w:color="auto"/>
            <w:left w:val="none" w:sz="0" w:space="0" w:color="auto"/>
            <w:bottom w:val="none" w:sz="0" w:space="0" w:color="auto"/>
            <w:right w:val="none" w:sz="0" w:space="0" w:color="auto"/>
          </w:divBdr>
          <w:divsChild>
            <w:div w:id="514267902">
              <w:marLeft w:val="0"/>
              <w:marRight w:val="0"/>
              <w:marTop w:val="0"/>
              <w:marBottom w:val="0"/>
              <w:divBdr>
                <w:top w:val="none" w:sz="0" w:space="0" w:color="auto"/>
                <w:left w:val="none" w:sz="0" w:space="0" w:color="auto"/>
                <w:bottom w:val="none" w:sz="0" w:space="0" w:color="auto"/>
                <w:right w:val="none" w:sz="0" w:space="0" w:color="auto"/>
              </w:divBdr>
              <w:divsChild>
                <w:div w:id="2098287516">
                  <w:marLeft w:val="0"/>
                  <w:marRight w:val="0"/>
                  <w:marTop w:val="0"/>
                  <w:marBottom w:val="0"/>
                  <w:divBdr>
                    <w:top w:val="none" w:sz="0" w:space="0" w:color="auto"/>
                    <w:left w:val="none" w:sz="0" w:space="0" w:color="auto"/>
                    <w:bottom w:val="none" w:sz="0" w:space="0" w:color="auto"/>
                    <w:right w:val="none" w:sz="0" w:space="0" w:color="auto"/>
                  </w:divBdr>
                  <w:divsChild>
                    <w:div w:id="1587109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2485056">
      <w:bodyDiv w:val="1"/>
      <w:marLeft w:val="0"/>
      <w:marRight w:val="0"/>
      <w:marTop w:val="0"/>
      <w:marBottom w:val="0"/>
      <w:divBdr>
        <w:top w:val="none" w:sz="0" w:space="0" w:color="auto"/>
        <w:left w:val="none" w:sz="0" w:space="0" w:color="auto"/>
        <w:bottom w:val="none" w:sz="0" w:space="0" w:color="auto"/>
        <w:right w:val="none" w:sz="0" w:space="0" w:color="auto"/>
      </w:divBdr>
      <w:divsChild>
        <w:div w:id="2064984218">
          <w:marLeft w:val="0"/>
          <w:marRight w:val="0"/>
          <w:marTop w:val="0"/>
          <w:marBottom w:val="0"/>
          <w:divBdr>
            <w:top w:val="none" w:sz="0" w:space="0" w:color="auto"/>
            <w:left w:val="none" w:sz="0" w:space="0" w:color="auto"/>
            <w:bottom w:val="none" w:sz="0" w:space="0" w:color="auto"/>
            <w:right w:val="none" w:sz="0" w:space="0" w:color="auto"/>
          </w:divBdr>
          <w:divsChild>
            <w:div w:id="1456220273">
              <w:marLeft w:val="0"/>
              <w:marRight w:val="0"/>
              <w:marTop w:val="0"/>
              <w:marBottom w:val="0"/>
              <w:divBdr>
                <w:top w:val="none" w:sz="0" w:space="0" w:color="auto"/>
                <w:left w:val="none" w:sz="0" w:space="0" w:color="auto"/>
                <w:bottom w:val="none" w:sz="0" w:space="0" w:color="auto"/>
                <w:right w:val="none" w:sz="0" w:space="0" w:color="auto"/>
              </w:divBdr>
              <w:divsChild>
                <w:div w:id="1054739392">
                  <w:marLeft w:val="0"/>
                  <w:marRight w:val="0"/>
                  <w:marTop w:val="0"/>
                  <w:marBottom w:val="0"/>
                  <w:divBdr>
                    <w:top w:val="none" w:sz="0" w:space="0" w:color="auto"/>
                    <w:left w:val="none" w:sz="0" w:space="0" w:color="auto"/>
                    <w:bottom w:val="none" w:sz="0" w:space="0" w:color="auto"/>
                    <w:right w:val="none" w:sz="0" w:space="0" w:color="auto"/>
                  </w:divBdr>
                  <w:divsChild>
                    <w:div w:id="41926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1587912">
      <w:bodyDiv w:val="1"/>
      <w:marLeft w:val="0"/>
      <w:marRight w:val="0"/>
      <w:marTop w:val="0"/>
      <w:marBottom w:val="0"/>
      <w:divBdr>
        <w:top w:val="none" w:sz="0" w:space="0" w:color="auto"/>
        <w:left w:val="none" w:sz="0" w:space="0" w:color="auto"/>
        <w:bottom w:val="none" w:sz="0" w:space="0" w:color="auto"/>
        <w:right w:val="none" w:sz="0" w:space="0" w:color="auto"/>
      </w:divBdr>
      <w:divsChild>
        <w:div w:id="2106345309">
          <w:marLeft w:val="0"/>
          <w:marRight w:val="0"/>
          <w:marTop w:val="0"/>
          <w:marBottom w:val="0"/>
          <w:divBdr>
            <w:top w:val="none" w:sz="0" w:space="0" w:color="auto"/>
            <w:left w:val="none" w:sz="0" w:space="0" w:color="auto"/>
            <w:bottom w:val="none" w:sz="0" w:space="0" w:color="auto"/>
            <w:right w:val="none" w:sz="0" w:space="0" w:color="auto"/>
          </w:divBdr>
        </w:div>
        <w:div w:id="1448967556">
          <w:marLeft w:val="0"/>
          <w:marRight w:val="0"/>
          <w:marTop w:val="0"/>
          <w:marBottom w:val="0"/>
          <w:divBdr>
            <w:top w:val="none" w:sz="0" w:space="0" w:color="auto"/>
            <w:left w:val="none" w:sz="0" w:space="0" w:color="auto"/>
            <w:bottom w:val="none" w:sz="0" w:space="0" w:color="auto"/>
            <w:right w:val="none" w:sz="0" w:space="0" w:color="auto"/>
          </w:divBdr>
        </w:div>
        <w:div w:id="1264417164">
          <w:marLeft w:val="0"/>
          <w:marRight w:val="0"/>
          <w:marTop w:val="0"/>
          <w:marBottom w:val="0"/>
          <w:divBdr>
            <w:top w:val="none" w:sz="0" w:space="0" w:color="auto"/>
            <w:left w:val="none" w:sz="0" w:space="0" w:color="auto"/>
            <w:bottom w:val="none" w:sz="0" w:space="0" w:color="auto"/>
            <w:right w:val="none" w:sz="0" w:space="0" w:color="auto"/>
          </w:divBdr>
        </w:div>
        <w:div w:id="202250727">
          <w:marLeft w:val="0"/>
          <w:marRight w:val="0"/>
          <w:marTop w:val="0"/>
          <w:marBottom w:val="0"/>
          <w:divBdr>
            <w:top w:val="none" w:sz="0" w:space="0" w:color="auto"/>
            <w:left w:val="none" w:sz="0" w:space="0" w:color="auto"/>
            <w:bottom w:val="none" w:sz="0" w:space="0" w:color="auto"/>
            <w:right w:val="none" w:sz="0" w:space="0" w:color="auto"/>
          </w:divBdr>
        </w:div>
        <w:div w:id="1361125305">
          <w:marLeft w:val="0"/>
          <w:marRight w:val="0"/>
          <w:marTop w:val="0"/>
          <w:marBottom w:val="0"/>
          <w:divBdr>
            <w:top w:val="none" w:sz="0" w:space="0" w:color="auto"/>
            <w:left w:val="none" w:sz="0" w:space="0" w:color="auto"/>
            <w:bottom w:val="none" w:sz="0" w:space="0" w:color="auto"/>
            <w:right w:val="none" w:sz="0" w:space="0" w:color="auto"/>
          </w:divBdr>
        </w:div>
        <w:div w:id="205026709">
          <w:marLeft w:val="0"/>
          <w:marRight w:val="0"/>
          <w:marTop w:val="0"/>
          <w:marBottom w:val="0"/>
          <w:divBdr>
            <w:top w:val="none" w:sz="0" w:space="0" w:color="auto"/>
            <w:left w:val="none" w:sz="0" w:space="0" w:color="auto"/>
            <w:bottom w:val="none" w:sz="0" w:space="0" w:color="auto"/>
            <w:right w:val="none" w:sz="0" w:space="0" w:color="auto"/>
          </w:divBdr>
        </w:div>
        <w:div w:id="1864247773">
          <w:marLeft w:val="0"/>
          <w:marRight w:val="0"/>
          <w:marTop w:val="0"/>
          <w:marBottom w:val="0"/>
          <w:divBdr>
            <w:top w:val="none" w:sz="0" w:space="0" w:color="auto"/>
            <w:left w:val="none" w:sz="0" w:space="0" w:color="auto"/>
            <w:bottom w:val="none" w:sz="0" w:space="0" w:color="auto"/>
            <w:right w:val="none" w:sz="0" w:space="0" w:color="auto"/>
          </w:divBdr>
        </w:div>
        <w:div w:id="488717379">
          <w:marLeft w:val="0"/>
          <w:marRight w:val="0"/>
          <w:marTop w:val="0"/>
          <w:marBottom w:val="0"/>
          <w:divBdr>
            <w:top w:val="none" w:sz="0" w:space="0" w:color="auto"/>
            <w:left w:val="none" w:sz="0" w:space="0" w:color="auto"/>
            <w:bottom w:val="none" w:sz="0" w:space="0" w:color="auto"/>
            <w:right w:val="none" w:sz="0" w:space="0" w:color="auto"/>
          </w:divBdr>
        </w:div>
        <w:div w:id="2047631146">
          <w:marLeft w:val="0"/>
          <w:marRight w:val="0"/>
          <w:marTop w:val="0"/>
          <w:marBottom w:val="0"/>
          <w:divBdr>
            <w:top w:val="none" w:sz="0" w:space="0" w:color="auto"/>
            <w:left w:val="none" w:sz="0" w:space="0" w:color="auto"/>
            <w:bottom w:val="none" w:sz="0" w:space="0" w:color="auto"/>
            <w:right w:val="none" w:sz="0" w:space="0" w:color="auto"/>
          </w:divBdr>
        </w:div>
        <w:div w:id="1675766067">
          <w:marLeft w:val="0"/>
          <w:marRight w:val="0"/>
          <w:marTop w:val="0"/>
          <w:marBottom w:val="0"/>
          <w:divBdr>
            <w:top w:val="none" w:sz="0" w:space="0" w:color="auto"/>
            <w:left w:val="none" w:sz="0" w:space="0" w:color="auto"/>
            <w:bottom w:val="none" w:sz="0" w:space="0" w:color="auto"/>
            <w:right w:val="none" w:sz="0" w:space="0" w:color="auto"/>
          </w:divBdr>
        </w:div>
        <w:div w:id="583950987">
          <w:marLeft w:val="0"/>
          <w:marRight w:val="0"/>
          <w:marTop w:val="0"/>
          <w:marBottom w:val="0"/>
          <w:divBdr>
            <w:top w:val="none" w:sz="0" w:space="0" w:color="auto"/>
            <w:left w:val="none" w:sz="0" w:space="0" w:color="auto"/>
            <w:bottom w:val="none" w:sz="0" w:space="0" w:color="auto"/>
            <w:right w:val="none" w:sz="0" w:space="0" w:color="auto"/>
          </w:divBdr>
        </w:div>
        <w:div w:id="34895471">
          <w:marLeft w:val="0"/>
          <w:marRight w:val="0"/>
          <w:marTop w:val="0"/>
          <w:marBottom w:val="0"/>
          <w:divBdr>
            <w:top w:val="none" w:sz="0" w:space="0" w:color="auto"/>
            <w:left w:val="none" w:sz="0" w:space="0" w:color="auto"/>
            <w:bottom w:val="none" w:sz="0" w:space="0" w:color="auto"/>
            <w:right w:val="none" w:sz="0" w:space="0" w:color="auto"/>
          </w:divBdr>
        </w:div>
        <w:div w:id="575675301">
          <w:marLeft w:val="0"/>
          <w:marRight w:val="0"/>
          <w:marTop w:val="0"/>
          <w:marBottom w:val="0"/>
          <w:divBdr>
            <w:top w:val="none" w:sz="0" w:space="0" w:color="auto"/>
            <w:left w:val="none" w:sz="0" w:space="0" w:color="auto"/>
            <w:bottom w:val="none" w:sz="0" w:space="0" w:color="auto"/>
            <w:right w:val="none" w:sz="0" w:space="0" w:color="auto"/>
          </w:divBdr>
        </w:div>
        <w:div w:id="99684508">
          <w:marLeft w:val="0"/>
          <w:marRight w:val="0"/>
          <w:marTop w:val="0"/>
          <w:marBottom w:val="0"/>
          <w:divBdr>
            <w:top w:val="none" w:sz="0" w:space="0" w:color="auto"/>
            <w:left w:val="none" w:sz="0" w:space="0" w:color="auto"/>
            <w:bottom w:val="none" w:sz="0" w:space="0" w:color="auto"/>
            <w:right w:val="none" w:sz="0" w:space="0" w:color="auto"/>
          </w:divBdr>
        </w:div>
        <w:div w:id="1273319043">
          <w:marLeft w:val="0"/>
          <w:marRight w:val="0"/>
          <w:marTop w:val="0"/>
          <w:marBottom w:val="0"/>
          <w:divBdr>
            <w:top w:val="none" w:sz="0" w:space="0" w:color="auto"/>
            <w:left w:val="none" w:sz="0" w:space="0" w:color="auto"/>
            <w:bottom w:val="none" w:sz="0" w:space="0" w:color="auto"/>
            <w:right w:val="none" w:sz="0" w:space="0" w:color="auto"/>
          </w:divBdr>
        </w:div>
        <w:div w:id="607002556">
          <w:marLeft w:val="0"/>
          <w:marRight w:val="0"/>
          <w:marTop w:val="0"/>
          <w:marBottom w:val="0"/>
          <w:divBdr>
            <w:top w:val="none" w:sz="0" w:space="0" w:color="auto"/>
            <w:left w:val="none" w:sz="0" w:space="0" w:color="auto"/>
            <w:bottom w:val="none" w:sz="0" w:space="0" w:color="auto"/>
            <w:right w:val="none" w:sz="0" w:space="0" w:color="auto"/>
          </w:divBdr>
        </w:div>
        <w:div w:id="1986546587">
          <w:marLeft w:val="0"/>
          <w:marRight w:val="0"/>
          <w:marTop w:val="0"/>
          <w:marBottom w:val="0"/>
          <w:divBdr>
            <w:top w:val="none" w:sz="0" w:space="0" w:color="auto"/>
            <w:left w:val="none" w:sz="0" w:space="0" w:color="auto"/>
            <w:bottom w:val="none" w:sz="0" w:space="0" w:color="auto"/>
            <w:right w:val="none" w:sz="0" w:space="0" w:color="auto"/>
          </w:divBdr>
        </w:div>
        <w:div w:id="315648372">
          <w:marLeft w:val="0"/>
          <w:marRight w:val="0"/>
          <w:marTop w:val="0"/>
          <w:marBottom w:val="0"/>
          <w:divBdr>
            <w:top w:val="none" w:sz="0" w:space="0" w:color="auto"/>
            <w:left w:val="none" w:sz="0" w:space="0" w:color="auto"/>
            <w:bottom w:val="none" w:sz="0" w:space="0" w:color="auto"/>
            <w:right w:val="none" w:sz="0" w:space="0" w:color="auto"/>
          </w:divBdr>
        </w:div>
        <w:div w:id="888540639">
          <w:marLeft w:val="0"/>
          <w:marRight w:val="0"/>
          <w:marTop w:val="0"/>
          <w:marBottom w:val="0"/>
          <w:divBdr>
            <w:top w:val="none" w:sz="0" w:space="0" w:color="auto"/>
            <w:left w:val="none" w:sz="0" w:space="0" w:color="auto"/>
            <w:bottom w:val="none" w:sz="0" w:space="0" w:color="auto"/>
            <w:right w:val="none" w:sz="0" w:space="0" w:color="auto"/>
          </w:divBdr>
        </w:div>
        <w:div w:id="562759676">
          <w:marLeft w:val="0"/>
          <w:marRight w:val="0"/>
          <w:marTop w:val="0"/>
          <w:marBottom w:val="0"/>
          <w:divBdr>
            <w:top w:val="none" w:sz="0" w:space="0" w:color="auto"/>
            <w:left w:val="none" w:sz="0" w:space="0" w:color="auto"/>
            <w:bottom w:val="none" w:sz="0" w:space="0" w:color="auto"/>
            <w:right w:val="none" w:sz="0" w:space="0" w:color="auto"/>
          </w:divBdr>
        </w:div>
        <w:div w:id="1594629401">
          <w:marLeft w:val="0"/>
          <w:marRight w:val="0"/>
          <w:marTop w:val="0"/>
          <w:marBottom w:val="0"/>
          <w:divBdr>
            <w:top w:val="none" w:sz="0" w:space="0" w:color="auto"/>
            <w:left w:val="none" w:sz="0" w:space="0" w:color="auto"/>
            <w:bottom w:val="none" w:sz="0" w:space="0" w:color="auto"/>
            <w:right w:val="none" w:sz="0" w:space="0" w:color="auto"/>
          </w:divBdr>
        </w:div>
        <w:div w:id="1660383630">
          <w:marLeft w:val="0"/>
          <w:marRight w:val="0"/>
          <w:marTop w:val="0"/>
          <w:marBottom w:val="0"/>
          <w:divBdr>
            <w:top w:val="none" w:sz="0" w:space="0" w:color="auto"/>
            <w:left w:val="none" w:sz="0" w:space="0" w:color="auto"/>
            <w:bottom w:val="none" w:sz="0" w:space="0" w:color="auto"/>
            <w:right w:val="none" w:sz="0" w:space="0" w:color="auto"/>
          </w:divBdr>
        </w:div>
        <w:div w:id="225072272">
          <w:marLeft w:val="0"/>
          <w:marRight w:val="0"/>
          <w:marTop w:val="0"/>
          <w:marBottom w:val="0"/>
          <w:divBdr>
            <w:top w:val="none" w:sz="0" w:space="0" w:color="auto"/>
            <w:left w:val="none" w:sz="0" w:space="0" w:color="auto"/>
            <w:bottom w:val="none" w:sz="0" w:space="0" w:color="auto"/>
            <w:right w:val="none" w:sz="0" w:space="0" w:color="auto"/>
          </w:divBdr>
        </w:div>
        <w:div w:id="1023239791">
          <w:marLeft w:val="0"/>
          <w:marRight w:val="0"/>
          <w:marTop w:val="0"/>
          <w:marBottom w:val="0"/>
          <w:divBdr>
            <w:top w:val="none" w:sz="0" w:space="0" w:color="auto"/>
            <w:left w:val="none" w:sz="0" w:space="0" w:color="auto"/>
            <w:bottom w:val="none" w:sz="0" w:space="0" w:color="auto"/>
            <w:right w:val="none" w:sz="0" w:space="0" w:color="auto"/>
          </w:divBdr>
        </w:div>
        <w:div w:id="1373533183">
          <w:marLeft w:val="0"/>
          <w:marRight w:val="0"/>
          <w:marTop w:val="0"/>
          <w:marBottom w:val="0"/>
          <w:divBdr>
            <w:top w:val="none" w:sz="0" w:space="0" w:color="auto"/>
            <w:left w:val="none" w:sz="0" w:space="0" w:color="auto"/>
            <w:bottom w:val="none" w:sz="0" w:space="0" w:color="auto"/>
            <w:right w:val="none" w:sz="0" w:space="0" w:color="auto"/>
          </w:divBdr>
        </w:div>
        <w:div w:id="649480896">
          <w:marLeft w:val="0"/>
          <w:marRight w:val="0"/>
          <w:marTop w:val="0"/>
          <w:marBottom w:val="0"/>
          <w:divBdr>
            <w:top w:val="none" w:sz="0" w:space="0" w:color="auto"/>
            <w:left w:val="none" w:sz="0" w:space="0" w:color="auto"/>
            <w:bottom w:val="none" w:sz="0" w:space="0" w:color="auto"/>
            <w:right w:val="none" w:sz="0" w:space="0" w:color="auto"/>
          </w:divBdr>
        </w:div>
      </w:divsChild>
    </w:div>
    <w:div w:id="1383748776">
      <w:bodyDiv w:val="1"/>
      <w:marLeft w:val="0"/>
      <w:marRight w:val="0"/>
      <w:marTop w:val="0"/>
      <w:marBottom w:val="0"/>
      <w:divBdr>
        <w:top w:val="none" w:sz="0" w:space="0" w:color="auto"/>
        <w:left w:val="none" w:sz="0" w:space="0" w:color="auto"/>
        <w:bottom w:val="none" w:sz="0" w:space="0" w:color="auto"/>
        <w:right w:val="none" w:sz="0" w:space="0" w:color="auto"/>
      </w:divBdr>
      <w:divsChild>
        <w:div w:id="346948964">
          <w:marLeft w:val="0"/>
          <w:marRight w:val="0"/>
          <w:marTop w:val="0"/>
          <w:marBottom w:val="0"/>
          <w:divBdr>
            <w:top w:val="none" w:sz="0" w:space="0" w:color="auto"/>
            <w:left w:val="none" w:sz="0" w:space="0" w:color="auto"/>
            <w:bottom w:val="none" w:sz="0" w:space="0" w:color="auto"/>
            <w:right w:val="none" w:sz="0" w:space="0" w:color="auto"/>
          </w:divBdr>
          <w:divsChild>
            <w:div w:id="2109229655">
              <w:marLeft w:val="0"/>
              <w:marRight w:val="0"/>
              <w:marTop w:val="0"/>
              <w:marBottom w:val="0"/>
              <w:divBdr>
                <w:top w:val="none" w:sz="0" w:space="0" w:color="auto"/>
                <w:left w:val="none" w:sz="0" w:space="0" w:color="auto"/>
                <w:bottom w:val="none" w:sz="0" w:space="0" w:color="auto"/>
                <w:right w:val="none" w:sz="0" w:space="0" w:color="auto"/>
              </w:divBdr>
              <w:divsChild>
                <w:div w:id="1476794676">
                  <w:marLeft w:val="0"/>
                  <w:marRight w:val="0"/>
                  <w:marTop w:val="0"/>
                  <w:marBottom w:val="0"/>
                  <w:divBdr>
                    <w:top w:val="none" w:sz="0" w:space="0" w:color="auto"/>
                    <w:left w:val="none" w:sz="0" w:space="0" w:color="auto"/>
                    <w:bottom w:val="none" w:sz="0" w:space="0" w:color="auto"/>
                    <w:right w:val="none" w:sz="0" w:space="0" w:color="auto"/>
                  </w:divBdr>
                  <w:divsChild>
                    <w:div w:id="2022706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1211089">
      <w:bodyDiv w:val="1"/>
      <w:marLeft w:val="0"/>
      <w:marRight w:val="0"/>
      <w:marTop w:val="0"/>
      <w:marBottom w:val="0"/>
      <w:divBdr>
        <w:top w:val="none" w:sz="0" w:space="0" w:color="auto"/>
        <w:left w:val="none" w:sz="0" w:space="0" w:color="auto"/>
        <w:bottom w:val="none" w:sz="0" w:space="0" w:color="auto"/>
        <w:right w:val="none" w:sz="0" w:space="0" w:color="auto"/>
      </w:divBdr>
      <w:divsChild>
        <w:div w:id="180357290">
          <w:marLeft w:val="0"/>
          <w:marRight w:val="0"/>
          <w:marTop w:val="0"/>
          <w:marBottom w:val="0"/>
          <w:divBdr>
            <w:top w:val="none" w:sz="0" w:space="0" w:color="auto"/>
            <w:left w:val="none" w:sz="0" w:space="0" w:color="auto"/>
            <w:bottom w:val="none" w:sz="0" w:space="0" w:color="auto"/>
            <w:right w:val="none" w:sz="0" w:space="0" w:color="auto"/>
          </w:divBdr>
          <w:divsChild>
            <w:div w:id="1838421611">
              <w:marLeft w:val="0"/>
              <w:marRight w:val="0"/>
              <w:marTop w:val="0"/>
              <w:marBottom w:val="0"/>
              <w:divBdr>
                <w:top w:val="none" w:sz="0" w:space="0" w:color="auto"/>
                <w:left w:val="none" w:sz="0" w:space="0" w:color="auto"/>
                <w:bottom w:val="none" w:sz="0" w:space="0" w:color="auto"/>
                <w:right w:val="none" w:sz="0" w:space="0" w:color="auto"/>
              </w:divBdr>
              <w:divsChild>
                <w:div w:id="1404259630">
                  <w:marLeft w:val="0"/>
                  <w:marRight w:val="0"/>
                  <w:marTop w:val="0"/>
                  <w:marBottom w:val="0"/>
                  <w:divBdr>
                    <w:top w:val="none" w:sz="0" w:space="0" w:color="auto"/>
                    <w:left w:val="none" w:sz="0" w:space="0" w:color="auto"/>
                    <w:bottom w:val="none" w:sz="0" w:space="0" w:color="auto"/>
                    <w:right w:val="none" w:sz="0" w:space="0" w:color="auto"/>
                  </w:divBdr>
                  <w:divsChild>
                    <w:div w:id="395980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1866801">
      <w:bodyDiv w:val="1"/>
      <w:marLeft w:val="0"/>
      <w:marRight w:val="0"/>
      <w:marTop w:val="0"/>
      <w:marBottom w:val="0"/>
      <w:divBdr>
        <w:top w:val="none" w:sz="0" w:space="0" w:color="auto"/>
        <w:left w:val="none" w:sz="0" w:space="0" w:color="auto"/>
        <w:bottom w:val="none" w:sz="0" w:space="0" w:color="auto"/>
        <w:right w:val="none" w:sz="0" w:space="0" w:color="auto"/>
      </w:divBdr>
      <w:divsChild>
        <w:div w:id="1067267247">
          <w:marLeft w:val="0"/>
          <w:marRight w:val="0"/>
          <w:marTop w:val="0"/>
          <w:marBottom w:val="0"/>
          <w:divBdr>
            <w:top w:val="none" w:sz="0" w:space="0" w:color="auto"/>
            <w:left w:val="none" w:sz="0" w:space="0" w:color="auto"/>
            <w:bottom w:val="none" w:sz="0" w:space="0" w:color="auto"/>
            <w:right w:val="none" w:sz="0" w:space="0" w:color="auto"/>
          </w:divBdr>
        </w:div>
        <w:div w:id="687096978">
          <w:marLeft w:val="0"/>
          <w:marRight w:val="0"/>
          <w:marTop w:val="0"/>
          <w:marBottom w:val="0"/>
          <w:divBdr>
            <w:top w:val="none" w:sz="0" w:space="0" w:color="auto"/>
            <w:left w:val="none" w:sz="0" w:space="0" w:color="auto"/>
            <w:bottom w:val="none" w:sz="0" w:space="0" w:color="auto"/>
            <w:right w:val="none" w:sz="0" w:space="0" w:color="auto"/>
          </w:divBdr>
        </w:div>
        <w:div w:id="836843524">
          <w:marLeft w:val="0"/>
          <w:marRight w:val="0"/>
          <w:marTop w:val="0"/>
          <w:marBottom w:val="0"/>
          <w:divBdr>
            <w:top w:val="none" w:sz="0" w:space="0" w:color="auto"/>
            <w:left w:val="none" w:sz="0" w:space="0" w:color="auto"/>
            <w:bottom w:val="none" w:sz="0" w:space="0" w:color="auto"/>
            <w:right w:val="none" w:sz="0" w:space="0" w:color="auto"/>
          </w:divBdr>
        </w:div>
        <w:div w:id="381634544">
          <w:marLeft w:val="0"/>
          <w:marRight w:val="0"/>
          <w:marTop w:val="0"/>
          <w:marBottom w:val="0"/>
          <w:divBdr>
            <w:top w:val="none" w:sz="0" w:space="0" w:color="auto"/>
            <w:left w:val="none" w:sz="0" w:space="0" w:color="auto"/>
            <w:bottom w:val="none" w:sz="0" w:space="0" w:color="auto"/>
            <w:right w:val="none" w:sz="0" w:space="0" w:color="auto"/>
          </w:divBdr>
        </w:div>
        <w:div w:id="1793203379">
          <w:marLeft w:val="0"/>
          <w:marRight w:val="0"/>
          <w:marTop w:val="0"/>
          <w:marBottom w:val="0"/>
          <w:divBdr>
            <w:top w:val="none" w:sz="0" w:space="0" w:color="auto"/>
            <w:left w:val="none" w:sz="0" w:space="0" w:color="auto"/>
            <w:bottom w:val="none" w:sz="0" w:space="0" w:color="auto"/>
            <w:right w:val="none" w:sz="0" w:space="0" w:color="auto"/>
          </w:divBdr>
        </w:div>
        <w:div w:id="406608231">
          <w:marLeft w:val="0"/>
          <w:marRight w:val="0"/>
          <w:marTop w:val="0"/>
          <w:marBottom w:val="0"/>
          <w:divBdr>
            <w:top w:val="none" w:sz="0" w:space="0" w:color="auto"/>
            <w:left w:val="none" w:sz="0" w:space="0" w:color="auto"/>
            <w:bottom w:val="none" w:sz="0" w:space="0" w:color="auto"/>
            <w:right w:val="none" w:sz="0" w:space="0" w:color="auto"/>
          </w:divBdr>
        </w:div>
        <w:div w:id="1857647945">
          <w:marLeft w:val="0"/>
          <w:marRight w:val="0"/>
          <w:marTop w:val="0"/>
          <w:marBottom w:val="0"/>
          <w:divBdr>
            <w:top w:val="none" w:sz="0" w:space="0" w:color="auto"/>
            <w:left w:val="none" w:sz="0" w:space="0" w:color="auto"/>
            <w:bottom w:val="none" w:sz="0" w:space="0" w:color="auto"/>
            <w:right w:val="none" w:sz="0" w:space="0" w:color="auto"/>
          </w:divBdr>
        </w:div>
        <w:div w:id="799884273">
          <w:marLeft w:val="0"/>
          <w:marRight w:val="0"/>
          <w:marTop w:val="0"/>
          <w:marBottom w:val="0"/>
          <w:divBdr>
            <w:top w:val="none" w:sz="0" w:space="0" w:color="auto"/>
            <w:left w:val="none" w:sz="0" w:space="0" w:color="auto"/>
            <w:bottom w:val="none" w:sz="0" w:space="0" w:color="auto"/>
            <w:right w:val="none" w:sz="0" w:space="0" w:color="auto"/>
          </w:divBdr>
        </w:div>
        <w:div w:id="420490999">
          <w:marLeft w:val="0"/>
          <w:marRight w:val="0"/>
          <w:marTop w:val="0"/>
          <w:marBottom w:val="0"/>
          <w:divBdr>
            <w:top w:val="none" w:sz="0" w:space="0" w:color="auto"/>
            <w:left w:val="none" w:sz="0" w:space="0" w:color="auto"/>
            <w:bottom w:val="none" w:sz="0" w:space="0" w:color="auto"/>
            <w:right w:val="none" w:sz="0" w:space="0" w:color="auto"/>
          </w:divBdr>
        </w:div>
      </w:divsChild>
    </w:div>
    <w:div w:id="1650399298">
      <w:bodyDiv w:val="1"/>
      <w:marLeft w:val="0"/>
      <w:marRight w:val="0"/>
      <w:marTop w:val="0"/>
      <w:marBottom w:val="0"/>
      <w:divBdr>
        <w:top w:val="none" w:sz="0" w:space="0" w:color="auto"/>
        <w:left w:val="none" w:sz="0" w:space="0" w:color="auto"/>
        <w:bottom w:val="none" w:sz="0" w:space="0" w:color="auto"/>
        <w:right w:val="none" w:sz="0" w:space="0" w:color="auto"/>
      </w:divBdr>
      <w:divsChild>
        <w:div w:id="811409877">
          <w:marLeft w:val="0"/>
          <w:marRight w:val="0"/>
          <w:marTop w:val="0"/>
          <w:marBottom w:val="0"/>
          <w:divBdr>
            <w:top w:val="none" w:sz="0" w:space="0" w:color="auto"/>
            <w:left w:val="none" w:sz="0" w:space="0" w:color="auto"/>
            <w:bottom w:val="none" w:sz="0" w:space="0" w:color="auto"/>
            <w:right w:val="none" w:sz="0" w:space="0" w:color="auto"/>
          </w:divBdr>
          <w:divsChild>
            <w:div w:id="2030716507">
              <w:marLeft w:val="0"/>
              <w:marRight w:val="0"/>
              <w:marTop w:val="0"/>
              <w:marBottom w:val="0"/>
              <w:divBdr>
                <w:top w:val="none" w:sz="0" w:space="0" w:color="auto"/>
                <w:left w:val="none" w:sz="0" w:space="0" w:color="auto"/>
                <w:bottom w:val="none" w:sz="0" w:space="0" w:color="auto"/>
                <w:right w:val="none" w:sz="0" w:space="0" w:color="auto"/>
              </w:divBdr>
              <w:divsChild>
                <w:div w:id="118640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014624">
          <w:marLeft w:val="0"/>
          <w:marRight w:val="0"/>
          <w:marTop w:val="0"/>
          <w:marBottom w:val="0"/>
          <w:divBdr>
            <w:top w:val="none" w:sz="0" w:space="0" w:color="auto"/>
            <w:left w:val="none" w:sz="0" w:space="0" w:color="auto"/>
            <w:bottom w:val="none" w:sz="0" w:space="0" w:color="auto"/>
            <w:right w:val="none" w:sz="0" w:space="0" w:color="auto"/>
          </w:divBdr>
          <w:divsChild>
            <w:div w:id="169031910">
              <w:marLeft w:val="0"/>
              <w:marRight w:val="0"/>
              <w:marTop w:val="0"/>
              <w:marBottom w:val="0"/>
              <w:divBdr>
                <w:top w:val="none" w:sz="0" w:space="0" w:color="auto"/>
                <w:left w:val="none" w:sz="0" w:space="0" w:color="auto"/>
                <w:bottom w:val="none" w:sz="0" w:space="0" w:color="auto"/>
                <w:right w:val="none" w:sz="0" w:space="0" w:color="auto"/>
              </w:divBdr>
              <w:divsChild>
                <w:div w:id="774524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230960">
      <w:bodyDiv w:val="1"/>
      <w:marLeft w:val="0"/>
      <w:marRight w:val="0"/>
      <w:marTop w:val="0"/>
      <w:marBottom w:val="0"/>
      <w:divBdr>
        <w:top w:val="none" w:sz="0" w:space="0" w:color="auto"/>
        <w:left w:val="none" w:sz="0" w:space="0" w:color="auto"/>
        <w:bottom w:val="none" w:sz="0" w:space="0" w:color="auto"/>
        <w:right w:val="none" w:sz="0" w:space="0" w:color="auto"/>
      </w:divBdr>
      <w:divsChild>
        <w:div w:id="1394695310">
          <w:marLeft w:val="0"/>
          <w:marRight w:val="0"/>
          <w:marTop w:val="0"/>
          <w:marBottom w:val="0"/>
          <w:divBdr>
            <w:top w:val="none" w:sz="0" w:space="0" w:color="auto"/>
            <w:left w:val="none" w:sz="0" w:space="0" w:color="auto"/>
            <w:bottom w:val="none" w:sz="0" w:space="0" w:color="auto"/>
            <w:right w:val="none" w:sz="0" w:space="0" w:color="auto"/>
          </w:divBdr>
          <w:divsChild>
            <w:div w:id="2120055388">
              <w:marLeft w:val="0"/>
              <w:marRight w:val="0"/>
              <w:marTop w:val="0"/>
              <w:marBottom w:val="0"/>
              <w:divBdr>
                <w:top w:val="none" w:sz="0" w:space="0" w:color="auto"/>
                <w:left w:val="none" w:sz="0" w:space="0" w:color="auto"/>
                <w:bottom w:val="none" w:sz="0" w:space="0" w:color="auto"/>
                <w:right w:val="none" w:sz="0" w:space="0" w:color="auto"/>
              </w:divBdr>
              <w:divsChild>
                <w:div w:id="598216398">
                  <w:marLeft w:val="0"/>
                  <w:marRight w:val="0"/>
                  <w:marTop w:val="0"/>
                  <w:marBottom w:val="0"/>
                  <w:divBdr>
                    <w:top w:val="none" w:sz="0" w:space="0" w:color="auto"/>
                    <w:left w:val="none" w:sz="0" w:space="0" w:color="auto"/>
                    <w:bottom w:val="none" w:sz="0" w:space="0" w:color="auto"/>
                    <w:right w:val="none" w:sz="0" w:space="0" w:color="auto"/>
                  </w:divBdr>
                  <w:divsChild>
                    <w:div w:id="458492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085045">
      <w:bodyDiv w:val="1"/>
      <w:marLeft w:val="0"/>
      <w:marRight w:val="0"/>
      <w:marTop w:val="0"/>
      <w:marBottom w:val="0"/>
      <w:divBdr>
        <w:top w:val="none" w:sz="0" w:space="0" w:color="auto"/>
        <w:left w:val="none" w:sz="0" w:space="0" w:color="auto"/>
        <w:bottom w:val="none" w:sz="0" w:space="0" w:color="auto"/>
        <w:right w:val="none" w:sz="0" w:space="0" w:color="auto"/>
      </w:divBdr>
      <w:divsChild>
        <w:div w:id="291247986">
          <w:marLeft w:val="0"/>
          <w:marRight w:val="0"/>
          <w:marTop w:val="0"/>
          <w:marBottom w:val="0"/>
          <w:divBdr>
            <w:top w:val="none" w:sz="0" w:space="0" w:color="auto"/>
            <w:left w:val="none" w:sz="0" w:space="0" w:color="auto"/>
            <w:bottom w:val="none" w:sz="0" w:space="0" w:color="auto"/>
            <w:right w:val="none" w:sz="0" w:space="0" w:color="auto"/>
          </w:divBdr>
          <w:divsChild>
            <w:div w:id="1683894676">
              <w:marLeft w:val="0"/>
              <w:marRight w:val="0"/>
              <w:marTop w:val="0"/>
              <w:marBottom w:val="0"/>
              <w:divBdr>
                <w:top w:val="none" w:sz="0" w:space="0" w:color="auto"/>
                <w:left w:val="none" w:sz="0" w:space="0" w:color="auto"/>
                <w:bottom w:val="none" w:sz="0" w:space="0" w:color="auto"/>
                <w:right w:val="none" w:sz="0" w:space="0" w:color="auto"/>
              </w:divBdr>
              <w:divsChild>
                <w:div w:id="1371807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25668">
      <w:bodyDiv w:val="1"/>
      <w:marLeft w:val="0"/>
      <w:marRight w:val="0"/>
      <w:marTop w:val="0"/>
      <w:marBottom w:val="0"/>
      <w:divBdr>
        <w:top w:val="none" w:sz="0" w:space="0" w:color="auto"/>
        <w:left w:val="none" w:sz="0" w:space="0" w:color="auto"/>
        <w:bottom w:val="none" w:sz="0" w:space="0" w:color="auto"/>
        <w:right w:val="none" w:sz="0" w:space="0" w:color="auto"/>
      </w:divBdr>
      <w:divsChild>
        <w:div w:id="584462399">
          <w:marLeft w:val="0"/>
          <w:marRight w:val="0"/>
          <w:marTop w:val="0"/>
          <w:marBottom w:val="0"/>
          <w:divBdr>
            <w:top w:val="none" w:sz="0" w:space="0" w:color="auto"/>
            <w:left w:val="none" w:sz="0" w:space="0" w:color="auto"/>
            <w:bottom w:val="none" w:sz="0" w:space="0" w:color="auto"/>
            <w:right w:val="none" w:sz="0" w:space="0" w:color="auto"/>
          </w:divBdr>
          <w:divsChild>
            <w:div w:id="1786122299">
              <w:marLeft w:val="0"/>
              <w:marRight w:val="0"/>
              <w:marTop w:val="0"/>
              <w:marBottom w:val="0"/>
              <w:divBdr>
                <w:top w:val="none" w:sz="0" w:space="0" w:color="auto"/>
                <w:left w:val="none" w:sz="0" w:space="0" w:color="auto"/>
                <w:bottom w:val="none" w:sz="0" w:space="0" w:color="auto"/>
                <w:right w:val="none" w:sz="0" w:space="0" w:color="auto"/>
              </w:divBdr>
              <w:divsChild>
                <w:div w:id="1412778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2825102">
      <w:bodyDiv w:val="1"/>
      <w:marLeft w:val="0"/>
      <w:marRight w:val="0"/>
      <w:marTop w:val="0"/>
      <w:marBottom w:val="0"/>
      <w:divBdr>
        <w:top w:val="none" w:sz="0" w:space="0" w:color="auto"/>
        <w:left w:val="none" w:sz="0" w:space="0" w:color="auto"/>
        <w:bottom w:val="none" w:sz="0" w:space="0" w:color="auto"/>
        <w:right w:val="none" w:sz="0" w:space="0" w:color="auto"/>
      </w:divBdr>
      <w:divsChild>
        <w:div w:id="755788197">
          <w:marLeft w:val="0"/>
          <w:marRight w:val="0"/>
          <w:marTop w:val="0"/>
          <w:marBottom w:val="0"/>
          <w:divBdr>
            <w:top w:val="none" w:sz="0" w:space="0" w:color="auto"/>
            <w:left w:val="none" w:sz="0" w:space="0" w:color="auto"/>
            <w:bottom w:val="none" w:sz="0" w:space="0" w:color="auto"/>
            <w:right w:val="none" w:sz="0" w:space="0" w:color="auto"/>
          </w:divBdr>
          <w:divsChild>
            <w:div w:id="762923334">
              <w:marLeft w:val="0"/>
              <w:marRight w:val="0"/>
              <w:marTop w:val="0"/>
              <w:marBottom w:val="0"/>
              <w:divBdr>
                <w:top w:val="none" w:sz="0" w:space="0" w:color="auto"/>
                <w:left w:val="none" w:sz="0" w:space="0" w:color="auto"/>
                <w:bottom w:val="none" w:sz="0" w:space="0" w:color="auto"/>
                <w:right w:val="none" w:sz="0" w:space="0" w:color="auto"/>
              </w:divBdr>
              <w:divsChild>
                <w:div w:id="336730525">
                  <w:marLeft w:val="0"/>
                  <w:marRight w:val="0"/>
                  <w:marTop w:val="0"/>
                  <w:marBottom w:val="0"/>
                  <w:divBdr>
                    <w:top w:val="none" w:sz="0" w:space="0" w:color="auto"/>
                    <w:left w:val="none" w:sz="0" w:space="0" w:color="auto"/>
                    <w:bottom w:val="none" w:sz="0" w:space="0" w:color="auto"/>
                    <w:right w:val="none" w:sz="0" w:space="0" w:color="auto"/>
                  </w:divBdr>
                  <w:divsChild>
                    <w:div w:id="1505050646">
                      <w:marLeft w:val="0"/>
                      <w:marRight w:val="0"/>
                      <w:marTop w:val="0"/>
                      <w:marBottom w:val="0"/>
                      <w:divBdr>
                        <w:top w:val="none" w:sz="0" w:space="0" w:color="auto"/>
                        <w:left w:val="none" w:sz="0" w:space="0" w:color="auto"/>
                        <w:bottom w:val="none" w:sz="0" w:space="0" w:color="auto"/>
                        <w:right w:val="none" w:sz="0" w:space="0" w:color="auto"/>
                      </w:divBdr>
                      <w:divsChild>
                        <w:div w:id="449708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112506">
                  <w:marLeft w:val="0"/>
                  <w:marRight w:val="0"/>
                  <w:marTop w:val="0"/>
                  <w:marBottom w:val="0"/>
                  <w:divBdr>
                    <w:top w:val="none" w:sz="0" w:space="0" w:color="auto"/>
                    <w:left w:val="none" w:sz="0" w:space="0" w:color="auto"/>
                    <w:bottom w:val="none" w:sz="0" w:space="0" w:color="auto"/>
                    <w:right w:val="none" w:sz="0" w:space="0" w:color="auto"/>
                  </w:divBdr>
                  <w:divsChild>
                    <w:div w:id="838154907">
                      <w:marLeft w:val="0"/>
                      <w:marRight w:val="0"/>
                      <w:marTop w:val="0"/>
                      <w:marBottom w:val="0"/>
                      <w:divBdr>
                        <w:top w:val="none" w:sz="0" w:space="0" w:color="auto"/>
                        <w:left w:val="none" w:sz="0" w:space="0" w:color="auto"/>
                        <w:bottom w:val="none" w:sz="0" w:space="0" w:color="auto"/>
                        <w:right w:val="none" w:sz="0" w:space="0" w:color="auto"/>
                      </w:divBdr>
                      <w:divsChild>
                        <w:div w:id="86698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022765">
                  <w:marLeft w:val="0"/>
                  <w:marRight w:val="0"/>
                  <w:marTop w:val="0"/>
                  <w:marBottom w:val="0"/>
                  <w:divBdr>
                    <w:top w:val="none" w:sz="0" w:space="0" w:color="auto"/>
                    <w:left w:val="none" w:sz="0" w:space="0" w:color="auto"/>
                    <w:bottom w:val="none" w:sz="0" w:space="0" w:color="auto"/>
                    <w:right w:val="none" w:sz="0" w:space="0" w:color="auto"/>
                  </w:divBdr>
                  <w:divsChild>
                    <w:div w:id="1954480897">
                      <w:marLeft w:val="0"/>
                      <w:marRight w:val="0"/>
                      <w:marTop w:val="0"/>
                      <w:marBottom w:val="0"/>
                      <w:divBdr>
                        <w:top w:val="none" w:sz="0" w:space="0" w:color="auto"/>
                        <w:left w:val="none" w:sz="0" w:space="0" w:color="auto"/>
                        <w:bottom w:val="none" w:sz="0" w:space="0" w:color="auto"/>
                        <w:right w:val="none" w:sz="0" w:space="0" w:color="auto"/>
                      </w:divBdr>
                      <w:divsChild>
                        <w:div w:id="31387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068207">
                  <w:marLeft w:val="0"/>
                  <w:marRight w:val="0"/>
                  <w:marTop w:val="0"/>
                  <w:marBottom w:val="0"/>
                  <w:divBdr>
                    <w:top w:val="none" w:sz="0" w:space="0" w:color="auto"/>
                    <w:left w:val="none" w:sz="0" w:space="0" w:color="auto"/>
                    <w:bottom w:val="none" w:sz="0" w:space="0" w:color="auto"/>
                    <w:right w:val="none" w:sz="0" w:space="0" w:color="auto"/>
                  </w:divBdr>
                  <w:divsChild>
                    <w:div w:id="285353233">
                      <w:marLeft w:val="0"/>
                      <w:marRight w:val="0"/>
                      <w:marTop w:val="0"/>
                      <w:marBottom w:val="0"/>
                      <w:divBdr>
                        <w:top w:val="none" w:sz="0" w:space="0" w:color="auto"/>
                        <w:left w:val="none" w:sz="0" w:space="0" w:color="auto"/>
                        <w:bottom w:val="none" w:sz="0" w:space="0" w:color="auto"/>
                        <w:right w:val="none" w:sz="0" w:space="0" w:color="auto"/>
                      </w:divBdr>
                      <w:divsChild>
                        <w:div w:id="205692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cran.r-project.or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F4C508-B302-4371-8533-9687CB3419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44303</Words>
  <Characters>252529</Characters>
  <Application>Microsoft Office Word</Application>
  <DocSecurity>0</DocSecurity>
  <Lines>2104</Lines>
  <Paragraphs>592</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296240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Sargeant, Jack</dc:creator>
  <cp:keywords/>
  <dc:description/>
  <cp:lastModifiedBy>Sargeant, Jack A. (Dr.)</cp:lastModifiedBy>
  <cp:revision>3</cp:revision>
  <cp:lastPrinted>2020-08-25T07:55:00Z</cp:lastPrinted>
  <dcterms:created xsi:type="dcterms:W3CDTF">2020-09-03T07:25:00Z</dcterms:created>
  <dcterms:modified xsi:type="dcterms:W3CDTF">2020-09-03T07:26:00Z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http://www.zotero.org/styles/american-sociological-association</vt:lpwstr>
  </property>
  <property fmtid="{D5CDD505-2E9C-101B-9397-08002B2CF9AE}" pid="5" name="Mendeley Recent Style Name 1_1">
    <vt:lpwstr>American Sociological Association</vt:lpwstr>
  </property>
  <property fmtid="{D5CDD505-2E9C-101B-9397-08002B2CF9AE}" pid="6" name="Mendeley Recent Style Id 2_1">
    <vt:lpwstr>http://www.zotero.org/styles/applied-physiology-nutrition-and-metabolism</vt:lpwstr>
  </property>
  <property fmtid="{D5CDD505-2E9C-101B-9397-08002B2CF9AE}" pid="7" name="Mendeley Recent Style Name 2_1">
    <vt:lpwstr>Applied Physiology, Nutrition, and Metabolism</vt:lpwstr>
  </property>
  <property fmtid="{D5CDD505-2E9C-101B-9397-08002B2CF9AE}" pid="8" name="Mendeley Recent Style Id 3_1">
    <vt:lpwstr>http://www.zotero.org/styles/diabetes-care</vt:lpwstr>
  </property>
  <property fmtid="{D5CDD505-2E9C-101B-9397-08002B2CF9AE}" pid="9" name="Mendeley Recent Style Name 3_1">
    <vt:lpwstr>Diabetes Care</vt:lpwstr>
  </property>
  <property fmtid="{D5CDD505-2E9C-101B-9397-08002B2CF9AE}" pid="10" name="Mendeley Recent Style Id 4_1">
    <vt:lpwstr>http://www.zotero.org/styles/hepatology</vt:lpwstr>
  </property>
  <property fmtid="{D5CDD505-2E9C-101B-9397-08002B2CF9AE}" pid="11" name="Mendeley Recent Style Name 4_1">
    <vt:lpwstr>Hepatology</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8th edition</vt:lpwstr>
  </property>
  <property fmtid="{D5CDD505-2E9C-101B-9397-08002B2CF9AE}" pid="18" name="Mendeley Recent Style Id 8_1">
    <vt:lpwstr>http://www.zotero.org/styles/the-lancet</vt:lpwstr>
  </property>
  <property fmtid="{D5CDD505-2E9C-101B-9397-08002B2CF9AE}" pid="19" name="Mendeley Recent Style Name 8_1">
    <vt:lpwstr>The Lancet</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6fc51e6c-6437-3fef-ac8f-dc83c1e244b2</vt:lpwstr>
  </property>
  <property fmtid="{D5CDD505-2E9C-101B-9397-08002B2CF9AE}" pid="24" name="Mendeley Citation Style_1">
    <vt:lpwstr>http://www.zotero.org/styles/diabetes-care</vt:lpwstr>
  </property>
</Properties>
</file>