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241DB2" w14:textId="62DB7C24" w:rsidR="009E4B83" w:rsidRPr="00821B60" w:rsidRDefault="009E4B83" w:rsidP="00A2198A">
      <w:pPr>
        <w:spacing w:after="0" w:line="480" w:lineRule="auto"/>
        <w:rPr>
          <w:rFonts w:cstheme="minorHAnsi"/>
          <w:b/>
          <w:sz w:val="24"/>
          <w:szCs w:val="24"/>
        </w:rPr>
      </w:pPr>
      <w:r w:rsidRPr="00821B60">
        <w:rPr>
          <w:rFonts w:cstheme="minorHAnsi"/>
          <w:b/>
          <w:sz w:val="24"/>
          <w:szCs w:val="24"/>
        </w:rPr>
        <w:t xml:space="preserve">Variations in </w:t>
      </w:r>
      <w:r w:rsidR="00F00313" w:rsidRPr="00821B60">
        <w:rPr>
          <w:rFonts w:cstheme="minorHAnsi"/>
          <w:b/>
          <w:sz w:val="24"/>
          <w:szCs w:val="24"/>
        </w:rPr>
        <w:t>N</w:t>
      </w:r>
      <w:r w:rsidR="00CC2904" w:rsidRPr="00821B60">
        <w:rPr>
          <w:rFonts w:cstheme="minorHAnsi"/>
          <w:b/>
          <w:sz w:val="24"/>
          <w:szCs w:val="24"/>
        </w:rPr>
        <w:t xml:space="preserve">eonatal </w:t>
      </w:r>
      <w:r w:rsidR="00DA0CA1" w:rsidRPr="00821B60">
        <w:rPr>
          <w:rFonts w:cstheme="minorHAnsi"/>
          <w:b/>
          <w:sz w:val="24"/>
          <w:szCs w:val="24"/>
        </w:rPr>
        <w:t>L</w:t>
      </w:r>
      <w:r w:rsidR="00DF1A9D">
        <w:rPr>
          <w:rFonts w:cstheme="minorHAnsi"/>
          <w:b/>
          <w:sz w:val="24"/>
          <w:szCs w:val="24"/>
        </w:rPr>
        <w:t xml:space="preserve">ength of </w:t>
      </w:r>
      <w:r w:rsidR="00DA0CA1" w:rsidRPr="00821B60">
        <w:rPr>
          <w:rFonts w:cstheme="minorHAnsi"/>
          <w:b/>
          <w:sz w:val="24"/>
          <w:szCs w:val="24"/>
        </w:rPr>
        <w:t>S</w:t>
      </w:r>
      <w:r w:rsidR="00DF1A9D">
        <w:rPr>
          <w:rFonts w:cstheme="minorHAnsi"/>
          <w:b/>
          <w:sz w:val="24"/>
          <w:szCs w:val="24"/>
        </w:rPr>
        <w:t>tay</w:t>
      </w:r>
      <w:r w:rsidR="00F71974" w:rsidRPr="00821B60">
        <w:rPr>
          <w:rFonts w:cstheme="minorHAnsi"/>
          <w:b/>
          <w:sz w:val="24"/>
          <w:szCs w:val="24"/>
        </w:rPr>
        <w:t xml:space="preserve"> </w:t>
      </w:r>
      <w:r w:rsidR="00CC2904" w:rsidRPr="00821B60">
        <w:rPr>
          <w:rFonts w:cstheme="minorHAnsi"/>
          <w:b/>
          <w:sz w:val="24"/>
          <w:szCs w:val="24"/>
        </w:rPr>
        <w:t xml:space="preserve">of </w:t>
      </w:r>
      <w:r w:rsidR="00F00313" w:rsidRPr="00821B60">
        <w:rPr>
          <w:rFonts w:cstheme="minorHAnsi"/>
          <w:b/>
          <w:sz w:val="24"/>
          <w:szCs w:val="24"/>
        </w:rPr>
        <w:t>E</w:t>
      </w:r>
      <w:r w:rsidR="00CC2904" w:rsidRPr="00821B60">
        <w:rPr>
          <w:rFonts w:cstheme="minorHAnsi"/>
          <w:b/>
          <w:sz w:val="24"/>
          <w:szCs w:val="24"/>
        </w:rPr>
        <w:t xml:space="preserve">xtremely </w:t>
      </w:r>
      <w:r w:rsidR="00F00313" w:rsidRPr="00821B60">
        <w:rPr>
          <w:rFonts w:cstheme="minorHAnsi"/>
          <w:b/>
          <w:sz w:val="24"/>
          <w:szCs w:val="24"/>
        </w:rPr>
        <w:t>P</w:t>
      </w:r>
      <w:r w:rsidR="00CC2904" w:rsidRPr="00821B60">
        <w:rPr>
          <w:rFonts w:cstheme="minorHAnsi"/>
          <w:b/>
          <w:sz w:val="24"/>
          <w:szCs w:val="24"/>
        </w:rPr>
        <w:t xml:space="preserve">reterm </w:t>
      </w:r>
      <w:r w:rsidR="00F00313" w:rsidRPr="00821B60">
        <w:rPr>
          <w:rFonts w:cstheme="minorHAnsi"/>
          <w:b/>
          <w:sz w:val="24"/>
          <w:szCs w:val="24"/>
        </w:rPr>
        <w:t>B</w:t>
      </w:r>
      <w:r w:rsidR="00CC2904" w:rsidRPr="00821B60">
        <w:rPr>
          <w:rFonts w:cstheme="minorHAnsi"/>
          <w:b/>
          <w:sz w:val="24"/>
          <w:szCs w:val="24"/>
        </w:rPr>
        <w:t>abies</w:t>
      </w:r>
      <w:r w:rsidRPr="00821B60">
        <w:rPr>
          <w:rFonts w:cstheme="minorHAnsi"/>
          <w:b/>
          <w:sz w:val="24"/>
          <w:szCs w:val="24"/>
        </w:rPr>
        <w:t xml:space="preserve">: </w:t>
      </w:r>
      <w:r w:rsidR="00F00313" w:rsidRPr="00821B60">
        <w:rPr>
          <w:rFonts w:cstheme="minorHAnsi"/>
          <w:b/>
          <w:sz w:val="24"/>
          <w:szCs w:val="24"/>
        </w:rPr>
        <w:t>A</w:t>
      </w:r>
      <w:r w:rsidRPr="00821B60">
        <w:rPr>
          <w:rFonts w:cstheme="minorHAnsi"/>
          <w:b/>
          <w:sz w:val="24"/>
          <w:szCs w:val="24"/>
        </w:rPr>
        <w:t xml:space="preserve">n </w:t>
      </w:r>
      <w:r w:rsidR="00F00313" w:rsidRPr="00821B60">
        <w:rPr>
          <w:rFonts w:cstheme="minorHAnsi"/>
          <w:b/>
          <w:sz w:val="24"/>
          <w:szCs w:val="24"/>
        </w:rPr>
        <w:t>I</w:t>
      </w:r>
      <w:r w:rsidRPr="00821B60">
        <w:rPr>
          <w:rFonts w:cstheme="minorHAnsi"/>
          <w:b/>
          <w:sz w:val="24"/>
          <w:szCs w:val="24"/>
        </w:rPr>
        <w:t xml:space="preserve">nternational </w:t>
      </w:r>
      <w:r w:rsidR="00F00313" w:rsidRPr="00821B60">
        <w:rPr>
          <w:rFonts w:cstheme="minorHAnsi"/>
          <w:b/>
          <w:sz w:val="24"/>
          <w:szCs w:val="24"/>
        </w:rPr>
        <w:t>C</w:t>
      </w:r>
      <w:r w:rsidRPr="00821B60">
        <w:rPr>
          <w:rFonts w:cstheme="minorHAnsi"/>
          <w:b/>
          <w:sz w:val="24"/>
          <w:szCs w:val="24"/>
        </w:rPr>
        <w:t xml:space="preserve">omparison </w:t>
      </w:r>
      <w:r w:rsidR="00BF2828">
        <w:rPr>
          <w:rFonts w:cstheme="minorHAnsi"/>
          <w:b/>
          <w:sz w:val="24"/>
          <w:szCs w:val="24"/>
        </w:rPr>
        <w:t>B</w:t>
      </w:r>
      <w:r w:rsidR="003B726C">
        <w:rPr>
          <w:rFonts w:cstheme="minorHAnsi"/>
          <w:b/>
          <w:sz w:val="24"/>
          <w:szCs w:val="24"/>
        </w:rPr>
        <w:t xml:space="preserve">etween </w:t>
      </w:r>
      <w:proofErr w:type="spellStart"/>
      <w:r w:rsidR="003B726C">
        <w:rPr>
          <w:rFonts w:cstheme="minorHAnsi"/>
          <w:b/>
          <w:sz w:val="24"/>
          <w:szCs w:val="24"/>
        </w:rPr>
        <w:t>iNeo</w:t>
      </w:r>
      <w:proofErr w:type="spellEnd"/>
      <w:r w:rsidR="003B726C">
        <w:rPr>
          <w:rFonts w:cstheme="minorHAnsi"/>
          <w:b/>
          <w:sz w:val="24"/>
          <w:szCs w:val="24"/>
        </w:rPr>
        <w:t xml:space="preserve"> Networks</w:t>
      </w:r>
    </w:p>
    <w:p w14:paraId="485556BD" w14:textId="77777777" w:rsidR="00F00313" w:rsidRPr="00821B60" w:rsidRDefault="00F00313" w:rsidP="00A2198A">
      <w:pPr>
        <w:pStyle w:val="NormalWeb"/>
        <w:spacing w:before="0" w:beforeAutospacing="0" w:after="0" w:afterAutospacing="0" w:line="480" w:lineRule="auto"/>
        <w:rPr>
          <w:rFonts w:asciiTheme="minorHAnsi" w:hAnsiTheme="minorHAnsi" w:cstheme="minorHAnsi"/>
        </w:rPr>
      </w:pPr>
    </w:p>
    <w:p w14:paraId="5D93F68D" w14:textId="4B20F97E" w:rsidR="009E4B83" w:rsidRPr="00821B60" w:rsidRDefault="009E4B83" w:rsidP="00A2198A">
      <w:pPr>
        <w:pStyle w:val="NormalWeb"/>
        <w:spacing w:before="0" w:beforeAutospacing="0" w:after="0" w:afterAutospacing="0" w:line="480" w:lineRule="auto"/>
        <w:rPr>
          <w:rFonts w:asciiTheme="minorHAnsi" w:eastAsia="ArialUnicodeMS" w:hAnsiTheme="minorHAnsi" w:cstheme="minorHAnsi"/>
          <w:color w:val="000000"/>
          <w:lang w:val="en-US"/>
        </w:rPr>
      </w:pPr>
      <w:r w:rsidRPr="00821B60">
        <w:rPr>
          <w:rFonts w:asciiTheme="minorHAnsi" w:hAnsiTheme="minorHAnsi" w:cstheme="minorHAnsi"/>
        </w:rPr>
        <w:t>Sarah E</w:t>
      </w:r>
      <w:r w:rsidR="00A25473">
        <w:rPr>
          <w:rFonts w:asciiTheme="minorHAnsi" w:hAnsiTheme="minorHAnsi" w:cstheme="minorHAnsi"/>
        </w:rPr>
        <w:t>.</w:t>
      </w:r>
      <w:r w:rsidRPr="00821B60">
        <w:rPr>
          <w:rFonts w:asciiTheme="minorHAnsi" w:hAnsiTheme="minorHAnsi" w:cstheme="minorHAnsi"/>
        </w:rPr>
        <w:t xml:space="preserve"> Seaton</w:t>
      </w:r>
      <w:r w:rsidR="000536F4">
        <w:rPr>
          <w:rFonts w:asciiTheme="minorHAnsi" w:hAnsiTheme="minorHAnsi" w:cstheme="minorHAnsi"/>
        </w:rPr>
        <w:t xml:space="preserve"> PhD</w:t>
      </w:r>
      <w:r w:rsidR="0026301D" w:rsidRPr="0026301D">
        <w:rPr>
          <w:rFonts w:asciiTheme="minorHAnsi" w:hAnsiTheme="minorHAnsi" w:cstheme="minorHAnsi"/>
          <w:vertAlign w:val="superscript"/>
        </w:rPr>
        <w:t>1</w:t>
      </w:r>
      <w:r w:rsidRPr="00821B60">
        <w:rPr>
          <w:rFonts w:asciiTheme="minorHAnsi" w:hAnsiTheme="minorHAnsi" w:cstheme="minorHAnsi"/>
        </w:rPr>
        <w:t>, Elizabeth S</w:t>
      </w:r>
      <w:r w:rsidR="00A25473">
        <w:rPr>
          <w:rFonts w:asciiTheme="minorHAnsi" w:hAnsiTheme="minorHAnsi" w:cstheme="minorHAnsi"/>
        </w:rPr>
        <w:t>.</w:t>
      </w:r>
      <w:r w:rsidRPr="00821B60">
        <w:rPr>
          <w:rFonts w:asciiTheme="minorHAnsi" w:hAnsiTheme="minorHAnsi" w:cstheme="minorHAnsi"/>
        </w:rPr>
        <w:t xml:space="preserve"> Draper</w:t>
      </w:r>
      <w:r w:rsidR="000536F4">
        <w:rPr>
          <w:rFonts w:asciiTheme="minorHAnsi" w:hAnsiTheme="minorHAnsi" w:cstheme="minorHAnsi"/>
        </w:rPr>
        <w:t xml:space="preserve"> PhD</w:t>
      </w:r>
      <w:r w:rsidR="00990103" w:rsidRPr="00821B60">
        <w:rPr>
          <w:rFonts w:asciiTheme="minorHAnsi" w:hAnsiTheme="minorHAnsi" w:cstheme="minorHAnsi"/>
          <w:vertAlign w:val="superscript"/>
        </w:rPr>
        <w:t>1</w:t>
      </w:r>
      <w:r w:rsidRPr="00821B60">
        <w:rPr>
          <w:rFonts w:asciiTheme="minorHAnsi" w:hAnsiTheme="minorHAnsi" w:cstheme="minorHAnsi"/>
        </w:rPr>
        <w:t xml:space="preserve">, </w:t>
      </w:r>
      <w:r w:rsidRPr="00821B60">
        <w:rPr>
          <w:rFonts w:asciiTheme="minorHAnsi" w:eastAsia="ArialUnicodeMS" w:hAnsiTheme="minorHAnsi" w:cstheme="minorHAnsi"/>
        </w:rPr>
        <w:t>Mark Adams</w:t>
      </w:r>
      <w:r w:rsidR="00351DD8">
        <w:rPr>
          <w:rFonts w:asciiTheme="minorHAnsi" w:eastAsia="ArialUnicodeMS" w:hAnsiTheme="minorHAnsi" w:cstheme="minorHAnsi"/>
        </w:rPr>
        <w:t xml:space="preserve"> PhD</w:t>
      </w:r>
      <w:r w:rsidR="00990103" w:rsidRPr="00821B60">
        <w:rPr>
          <w:rFonts w:asciiTheme="minorHAnsi" w:eastAsia="ArialUnicodeMS" w:hAnsiTheme="minorHAnsi" w:cstheme="minorHAnsi"/>
          <w:vertAlign w:val="superscript"/>
        </w:rPr>
        <w:t>2</w:t>
      </w:r>
      <w:r w:rsidRPr="00821B60">
        <w:rPr>
          <w:rFonts w:asciiTheme="minorHAnsi" w:eastAsia="ArialUnicodeMS" w:hAnsiTheme="minorHAnsi" w:cstheme="minorHAnsi"/>
        </w:rPr>
        <w:t>, Satoshi Kusuda</w:t>
      </w:r>
      <w:r w:rsidR="00351DD8">
        <w:rPr>
          <w:rFonts w:asciiTheme="minorHAnsi" w:eastAsia="ArialUnicodeMS" w:hAnsiTheme="minorHAnsi" w:cstheme="minorHAnsi"/>
        </w:rPr>
        <w:t xml:space="preserve"> PhD</w:t>
      </w:r>
      <w:r w:rsidR="00990103" w:rsidRPr="00821B60">
        <w:rPr>
          <w:rFonts w:asciiTheme="minorHAnsi" w:eastAsia="ArialUnicodeMS" w:hAnsiTheme="minorHAnsi" w:cstheme="minorHAnsi"/>
          <w:vertAlign w:val="superscript"/>
        </w:rPr>
        <w:t>3</w:t>
      </w:r>
      <w:r w:rsidRPr="00821B60">
        <w:rPr>
          <w:rFonts w:asciiTheme="minorHAnsi" w:eastAsia="ArialUnicodeMS" w:hAnsiTheme="minorHAnsi" w:cstheme="minorHAnsi"/>
        </w:rPr>
        <w:t xml:space="preserve">, Stellan </w:t>
      </w:r>
      <w:proofErr w:type="spellStart"/>
      <w:r w:rsidRPr="00821B60">
        <w:rPr>
          <w:rFonts w:asciiTheme="minorHAnsi" w:eastAsia="ArialUnicodeMS" w:hAnsiTheme="minorHAnsi" w:cstheme="minorHAnsi"/>
        </w:rPr>
        <w:t>Håkansson</w:t>
      </w:r>
      <w:proofErr w:type="spellEnd"/>
      <w:r w:rsidR="001F56DC">
        <w:rPr>
          <w:rFonts w:asciiTheme="minorHAnsi" w:eastAsia="ArialUnicodeMS" w:hAnsiTheme="minorHAnsi" w:cstheme="minorHAnsi"/>
        </w:rPr>
        <w:t xml:space="preserve"> MD, PhD</w:t>
      </w:r>
      <w:r w:rsidR="00990103" w:rsidRPr="00821B60">
        <w:rPr>
          <w:rFonts w:asciiTheme="minorHAnsi" w:eastAsia="ArialUnicodeMS" w:hAnsiTheme="minorHAnsi" w:cstheme="minorHAnsi"/>
          <w:vertAlign w:val="superscript"/>
        </w:rPr>
        <w:t>4</w:t>
      </w:r>
      <w:r w:rsidRPr="00821B60">
        <w:rPr>
          <w:rFonts w:asciiTheme="minorHAnsi" w:eastAsia="ArialUnicodeMS" w:hAnsiTheme="minorHAnsi" w:cstheme="minorHAnsi"/>
        </w:rPr>
        <w:t>, Kjell Helenius</w:t>
      </w:r>
      <w:r w:rsidR="00351DD8">
        <w:rPr>
          <w:rFonts w:asciiTheme="minorHAnsi" w:eastAsia="ArialUnicodeMS" w:hAnsiTheme="minorHAnsi" w:cstheme="minorHAnsi"/>
        </w:rPr>
        <w:t xml:space="preserve"> MD</w:t>
      </w:r>
      <w:r w:rsidR="001F56DC">
        <w:rPr>
          <w:rFonts w:asciiTheme="minorHAnsi" w:eastAsia="ArialUnicodeMS" w:hAnsiTheme="minorHAnsi" w:cstheme="minorHAnsi"/>
        </w:rPr>
        <w:t>, PhD</w:t>
      </w:r>
      <w:r w:rsidR="00990103" w:rsidRPr="00821B60">
        <w:rPr>
          <w:rFonts w:asciiTheme="minorHAnsi" w:eastAsia="ArialUnicodeMS" w:hAnsiTheme="minorHAnsi" w:cstheme="minorHAnsi"/>
          <w:vertAlign w:val="superscript"/>
        </w:rPr>
        <w:t>5</w:t>
      </w:r>
      <w:r w:rsidRPr="00821B60">
        <w:rPr>
          <w:rFonts w:asciiTheme="minorHAnsi" w:eastAsia="ArialUnicodeMS" w:hAnsiTheme="minorHAnsi" w:cstheme="minorHAnsi"/>
        </w:rPr>
        <w:t>, Brian Reichman</w:t>
      </w:r>
      <w:r w:rsidR="00351DD8">
        <w:rPr>
          <w:rFonts w:asciiTheme="minorHAnsi" w:eastAsia="ArialUnicodeMS" w:hAnsiTheme="minorHAnsi" w:cstheme="minorHAnsi"/>
        </w:rPr>
        <w:t xml:space="preserve"> MB</w:t>
      </w:r>
      <w:r w:rsidR="001F56DC">
        <w:rPr>
          <w:rFonts w:asciiTheme="minorHAnsi" w:eastAsia="ArialUnicodeMS" w:hAnsiTheme="minorHAnsi" w:cstheme="minorHAnsi"/>
        </w:rPr>
        <w:t>ChB</w:t>
      </w:r>
      <w:r w:rsidR="00990103" w:rsidRPr="00821B60">
        <w:rPr>
          <w:rFonts w:asciiTheme="minorHAnsi" w:eastAsia="ArialUnicodeMS" w:hAnsiTheme="minorHAnsi" w:cstheme="minorHAnsi"/>
          <w:vertAlign w:val="superscript"/>
        </w:rPr>
        <w:t>6</w:t>
      </w:r>
      <w:r w:rsidRPr="00821B60">
        <w:rPr>
          <w:rFonts w:asciiTheme="minorHAnsi" w:eastAsia="ArialUnicodeMS" w:hAnsiTheme="minorHAnsi" w:cstheme="minorHAnsi"/>
        </w:rPr>
        <w:t xml:space="preserve">, </w:t>
      </w:r>
      <w:r w:rsidRPr="00821B60">
        <w:rPr>
          <w:rFonts w:asciiTheme="minorHAnsi" w:hAnsiTheme="minorHAnsi" w:cstheme="minorHAnsi"/>
        </w:rPr>
        <w:t>Liisa Lehtonen</w:t>
      </w:r>
      <w:r w:rsidR="00351DD8">
        <w:rPr>
          <w:rFonts w:asciiTheme="minorHAnsi" w:hAnsiTheme="minorHAnsi" w:cstheme="minorHAnsi"/>
        </w:rPr>
        <w:t xml:space="preserve"> </w:t>
      </w:r>
      <w:r w:rsidR="001F56DC">
        <w:rPr>
          <w:rFonts w:asciiTheme="minorHAnsi" w:hAnsiTheme="minorHAnsi" w:cstheme="minorHAnsi"/>
        </w:rPr>
        <w:t xml:space="preserve">MD, </w:t>
      </w:r>
      <w:r w:rsidR="00351DD8">
        <w:rPr>
          <w:rFonts w:asciiTheme="minorHAnsi" w:hAnsiTheme="minorHAnsi" w:cstheme="minorHAnsi"/>
        </w:rPr>
        <w:t>PhD</w:t>
      </w:r>
      <w:r w:rsidR="00990103" w:rsidRPr="00821B60">
        <w:rPr>
          <w:rFonts w:asciiTheme="minorHAnsi" w:hAnsiTheme="minorHAnsi" w:cstheme="minorHAnsi"/>
          <w:vertAlign w:val="superscript"/>
        </w:rPr>
        <w:t>5</w:t>
      </w:r>
      <w:r w:rsidRPr="00821B60">
        <w:rPr>
          <w:rFonts w:asciiTheme="minorHAnsi" w:hAnsiTheme="minorHAnsi" w:cstheme="minorHAnsi"/>
        </w:rPr>
        <w:t>,</w:t>
      </w:r>
      <w:r w:rsidRPr="00821B60">
        <w:rPr>
          <w:rFonts w:asciiTheme="minorHAnsi" w:hAnsiTheme="minorHAnsi" w:cstheme="minorHAnsi"/>
          <w:b/>
        </w:rPr>
        <w:t xml:space="preserve"> </w:t>
      </w:r>
      <w:r w:rsidRPr="00821B60">
        <w:rPr>
          <w:rFonts w:asciiTheme="minorHAnsi" w:eastAsia="ArialUnicodeMS" w:hAnsiTheme="minorHAnsi" w:cstheme="minorHAnsi"/>
        </w:rPr>
        <w:t>Dirk Bassler</w:t>
      </w:r>
      <w:r w:rsidR="00351DD8">
        <w:rPr>
          <w:rFonts w:asciiTheme="minorHAnsi" w:eastAsia="ArialUnicodeMS" w:hAnsiTheme="minorHAnsi" w:cstheme="minorHAnsi"/>
        </w:rPr>
        <w:t xml:space="preserve"> MD, MSc</w:t>
      </w:r>
      <w:r w:rsidR="00990103" w:rsidRPr="00821B60">
        <w:rPr>
          <w:rFonts w:asciiTheme="minorHAnsi" w:eastAsia="ArialUnicodeMS" w:hAnsiTheme="minorHAnsi" w:cstheme="minorHAnsi"/>
          <w:vertAlign w:val="superscript"/>
        </w:rPr>
        <w:t>2</w:t>
      </w:r>
      <w:r w:rsidRPr="00821B60">
        <w:rPr>
          <w:rFonts w:asciiTheme="minorHAnsi" w:eastAsia="ArialUnicodeMS" w:hAnsiTheme="minorHAnsi" w:cstheme="minorHAnsi"/>
        </w:rPr>
        <w:t>, Shoo K. Lee</w:t>
      </w:r>
      <w:r w:rsidR="00351DD8">
        <w:rPr>
          <w:rFonts w:asciiTheme="minorHAnsi" w:eastAsia="ArialUnicodeMS" w:hAnsiTheme="minorHAnsi" w:cstheme="minorHAnsi"/>
        </w:rPr>
        <w:t xml:space="preserve"> </w:t>
      </w:r>
      <w:r w:rsidR="001F56DC">
        <w:rPr>
          <w:rFonts w:asciiTheme="minorHAnsi" w:eastAsia="ArialUnicodeMS" w:hAnsiTheme="minorHAnsi" w:cstheme="minorHAnsi"/>
        </w:rPr>
        <w:t xml:space="preserve">MBBS, </w:t>
      </w:r>
      <w:r w:rsidR="00351DD8">
        <w:rPr>
          <w:rFonts w:asciiTheme="minorHAnsi" w:eastAsia="ArialUnicodeMS" w:hAnsiTheme="minorHAnsi" w:cstheme="minorHAnsi"/>
        </w:rPr>
        <w:t>PhD</w:t>
      </w:r>
      <w:r w:rsidR="00990103" w:rsidRPr="00821B60">
        <w:rPr>
          <w:rFonts w:asciiTheme="minorHAnsi" w:eastAsia="ArialUnicodeMS" w:hAnsiTheme="minorHAnsi" w:cstheme="minorHAnsi"/>
          <w:vertAlign w:val="superscript"/>
        </w:rPr>
        <w:t>7</w:t>
      </w:r>
      <w:r w:rsidRPr="00821B60">
        <w:rPr>
          <w:rFonts w:asciiTheme="minorHAnsi" w:eastAsia="ArialUnicodeMS" w:hAnsiTheme="minorHAnsi" w:cstheme="minorHAnsi"/>
        </w:rPr>
        <w:t>, Maximo Vento</w:t>
      </w:r>
      <w:r w:rsidR="00351DD8">
        <w:rPr>
          <w:rFonts w:asciiTheme="minorHAnsi" w:eastAsia="ArialUnicodeMS" w:hAnsiTheme="minorHAnsi" w:cstheme="minorHAnsi"/>
        </w:rPr>
        <w:t xml:space="preserve"> </w:t>
      </w:r>
      <w:r w:rsidR="001F56DC">
        <w:rPr>
          <w:rFonts w:asciiTheme="minorHAnsi" w:eastAsia="ArialUnicodeMS" w:hAnsiTheme="minorHAnsi" w:cstheme="minorHAnsi"/>
        </w:rPr>
        <w:t xml:space="preserve">MD, </w:t>
      </w:r>
      <w:r w:rsidR="00351DD8">
        <w:rPr>
          <w:rFonts w:asciiTheme="minorHAnsi" w:eastAsia="ArialUnicodeMS" w:hAnsiTheme="minorHAnsi" w:cstheme="minorHAnsi"/>
        </w:rPr>
        <w:t>PhD</w:t>
      </w:r>
      <w:r w:rsidR="00990103" w:rsidRPr="00821B60">
        <w:rPr>
          <w:rFonts w:asciiTheme="minorHAnsi" w:eastAsia="ArialUnicodeMS" w:hAnsiTheme="minorHAnsi" w:cstheme="minorHAnsi"/>
          <w:vertAlign w:val="superscript"/>
        </w:rPr>
        <w:t>8</w:t>
      </w:r>
      <w:r w:rsidRPr="00821B60">
        <w:rPr>
          <w:rFonts w:asciiTheme="minorHAnsi" w:eastAsia="ArialUnicodeMS" w:hAnsiTheme="minorHAnsi" w:cstheme="minorHAnsi"/>
        </w:rPr>
        <w:t>, Brian A. Darlow</w:t>
      </w:r>
      <w:r w:rsidR="00351DD8">
        <w:rPr>
          <w:rFonts w:asciiTheme="minorHAnsi" w:eastAsia="ArialUnicodeMS" w:hAnsiTheme="minorHAnsi" w:cstheme="minorHAnsi"/>
        </w:rPr>
        <w:t xml:space="preserve"> MD</w:t>
      </w:r>
      <w:r w:rsidR="00990103" w:rsidRPr="00821B60">
        <w:rPr>
          <w:rFonts w:asciiTheme="minorHAnsi" w:eastAsia="ArialUnicodeMS" w:hAnsiTheme="minorHAnsi" w:cstheme="minorHAnsi"/>
          <w:vertAlign w:val="superscript"/>
        </w:rPr>
        <w:t>9</w:t>
      </w:r>
      <w:r w:rsidRPr="00821B60">
        <w:rPr>
          <w:rFonts w:asciiTheme="minorHAnsi" w:eastAsia="ArialUnicodeMS" w:hAnsiTheme="minorHAnsi" w:cstheme="minorHAnsi"/>
        </w:rPr>
        <w:t xml:space="preserve">, </w:t>
      </w:r>
      <w:r w:rsidRPr="00821B60">
        <w:rPr>
          <w:rFonts w:asciiTheme="minorHAnsi" w:hAnsiTheme="minorHAnsi" w:cstheme="minorHAnsi"/>
          <w:bCs/>
        </w:rPr>
        <w:t xml:space="preserve">Franca </w:t>
      </w:r>
      <w:proofErr w:type="spellStart"/>
      <w:r w:rsidRPr="00821B60">
        <w:rPr>
          <w:rFonts w:asciiTheme="minorHAnsi" w:hAnsiTheme="minorHAnsi" w:cstheme="minorHAnsi"/>
          <w:bCs/>
        </w:rPr>
        <w:t>Rusconi</w:t>
      </w:r>
      <w:proofErr w:type="spellEnd"/>
      <w:r w:rsidR="001F56DC">
        <w:rPr>
          <w:rFonts w:asciiTheme="minorHAnsi" w:hAnsiTheme="minorHAnsi" w:cstheme="minorHAnsi"/>
          <w:bCs/>
        </w:rPr>
        <w:t xml:space="preserve"> PhD</w:t>
      </w:r>
      <w:r w:rsidR="00673081" w:rsidRPr="00821B60">
        <w:rPr>
          <w:rFonts w:asciiTheme="minorHAnsi" w:hAnsiTheme="minorHAnsi" w:cstheme="minorHAnsi"/>
          <w:bCs/>
          <w:vertAlign w:val="superscript"/>
        </w:rPr>
        <w:t>10</w:t>
      </w:r>
      <w:r w:rsidRPr="00821B60">
        <w:rPr>
          <w:rFonts w:asciiTheme="minorHAnsi" w:eastAsia="ArialUnicodeMS" w:hAnsiTheme="minorHAnsi" w:cstheme="minorHAnsi"/>
          <w:bCs/>
        </w:rPr>
        <w:t>,</w:t>
      </w:r>
      <w:r w:rsidRPr="00821B60">
        <w:rPr>
          <w:rFonts w:asciiTheme="minorHAnsi" w:eastAsia="ArialUnicodeMS" w:hAnsiTheme="minorHAnsi" w:cstheme="minorHAnsi"/>
        </w:rPr>
        <w:t xml:space="preserve"> Marc Beltempo</w:t>
      </w:r>
      <w:r w:rsidR="00351DD8">
        <w:rPr>
          <w:rFonts w:asciiTheme="minorHAnsi" w:eastAsia="ArialUnicodeMS" w:hAnsiTheme="minorHAnsi" w:cstheme="minorHAnsi"/>
        </w:rPr>
        <w:t xml:space="preserve"> MD</w:t>
      </w:r>
      <w:r w:rsidR="001F56DC">
        <w:rPr>
          <w:rFonts w:asciiTheme="minorHAnsi" w:eastAsia="ArialUnicodeMS" w:hAnsiTheme="minorHAnsi" w:cstheme="minorHAnsi"/>
        </w:rPr>
        <w:t>, MSc</w:t>
      </w:r>
      <w:r w:rsidR="00673081" w:rsidRPr="00821B60">
        <w:rPr>
          <w:rFonts w:asciiTheme="minorHAnsi" w:eastAsia="ArialUnicodeMS" w:hAnsiTheme="minorHAnsi" w:cstheme="minorHAnsi"/>
          <w:vertAlign w:val="superscript"/>
        </w:rPr>
        <w:t>11</w:t>
      </w:r>
      <w:r w:rsidRPr="00821B60">
        <w:rPr>
          <w:rFonts w:asciiTheme="minorHAnsi" w:eastAsia="ArialUnicodeMS" w:hAnsiTheme="minorHAnsi" w:cstheme="minorHAnsi"/>
        </w:rPr>
        <w:t>, Tetsuya Isayama</w:t>
      </w:r>
      <w:r w:rsidR="00351DD8">
        <w:rPr>
          <w:rFonts w:asciiTheme="minorHAnsi" w:eastAsia="ArialUnicodeMS" w:hAnsiTheme="minorHAnsi" w:cstheme="minorHAnsi"/>
        </w:rPr>
        <w:t xml:space="preserve"> </w:t>
      </w:r>
      <w:r w:rsidR="001F56DC">
        <w:rPr>
          <w:rFonts w:asciiTheme="minorHAnsi" w:eastAsia="ArialUnicodeMS" w:hAnsiTheme="minorHAnsi" w:cstheme="minorHAnsi"/>
        </w:rPr>
        <w:t xml:space="preserve">MD, </w:t>
      </w:r>
      <w:r w:rsidR="00351DD8">
        <w:rPr>
          <w:rFonts w:asciiTheme="minorHAnsi" w:eastAsia="ArialUnicodeMS" w:hAnsiTheme="minorHAnsi" w:cstheme="minorHAnsi"/>
        </w:rPr>
        <w:t>PhD</w:t>
      </w:r>
      <w:r w:rsidR="00673081" w:rsidRPr="00821B60">
        <w:rPr>
          <w:rFonts w:asciiTheme="minorHAnsi" w:eastAsia="ArialUnicodeMS" w:hAnsiTheme="minorHAnsi" w:cstheme="minorHAnsi"/>
          <w:vertAlign w:val="superscript"/>
        </w:rPr>
        <w:t>12</w:t>
      </w:r>
      <w:r w:rsidRPr="00821B60">
        <w:rPr>
          <w:rFonts w:asciiTheme="minorHAnsi" w:eastAsia="ArialUnicodeMS" w:hAnsiTheme="minorHAnsi" w:cstheme="minorHAnsi"/>
        </w:rPr>
        <w:t>, Kei Lui</w:t>
      </w:r>
      <w:r w:rsidR="00351DD8">
        <w:rPr>
          <w:rFonts w:asciiTheme="minorHAnsi" w:eastAsia="ArialUnicodeMS" w:hAnsiTheme="minorHAnsi" w:cstheme="minorHAnsi"/>
        </w:rPr>
        <w:t xml:space="preserve"> MD</w:t>
      </w:r>
      <w:r w:rsidR="00673081" w:rsidRPr="00821B60">
        <w:rPr>
          <w:rFonts w:asciiTheme="minorHAnsi" w:eastAsia="ArialUnicodeMS" w:hAnsiTheme="minorHAnsi" w:cstheme="minorHAnsi"/>
          <w:vertAlign w:val="superscript"/>
        </w:rPr>
        <w:t>13</w:t>
      </w:r>
      <w:r w:rsidRPr="00821B60">
        <w:rPr>
          <w:rFonts w:asciiTheme="minorHAnsi" w:eastAsia="ArialUnicodeMS" w:hAnsiTheme="minorHAnsi" w:cstheme="minorHAnsi"/>
        </w:rPr>
        <w:t>, Mikael Norman</w:t>
      </w:r>
      <w:r w:rsidR="00351DD8">
        <w:rPr>
          <w:rFonts w:asciiTheme="minorHAnsi" w:eastAsia="ArialUnicodeMS" w:hAnsiTheme="minorHAnsi" w:cstheme="minorHAnsi"/>
        </w:rPr>
        <w:t xml:space="preserve"> MD, PhD</w:t>
      </w:r>
      <w:r w:rsidR="00673081" w:rsidRPr="00821B60">
        <w:rPr>
          <w:rFonts w:asciiTheme="minorHAnsi" w:eastAsia="ArialUnicodeMS" w:hAnsiTheme="minorHAnsi" w:cstheme="minorHAnsi"/>
          <w:vertAlign w:val="superscript"/>
        </w:rPr>
        <w:t>14</w:t>
      </w:r>
      <w:r w:rsidR="0040028E">
        <w:rPr>
          <w:rFonts w:asciiTheme="minorHAnsi" w:eastAsia="ArialUnicodeMS" w:hAnsiTheme="minorHAnsi" w:cstheme="minorHAnsi"/>
          <w:vertAlign w:val="superscript"/>
        </w:rPr>
        <w:t>, 15</w:t>
      </w:r>
      <w:r w:rsidRPr="00821B60">
        <w:rPr>
          <w:rFonts w:asciiTheme="minorHAnsi" w:eastAsia="ArialUnicodeMS" w:hAnsiTheme="minorHAnsi" w:cstheme="minorHAnsi"/>
        </w:rPr>
        <w:t>, Junmin Yang</w:t>
      </w:r>
      <w:r w:rsidR="00351DD8">
        <w:rPr>
          <w:rFonts w:asciiTheme="minorHAnsi" w:eastAsia="ArialUnicodeMS" w:hAnsiTheme="minorHAnsi" w:cstheme="minorHAnsi"/>
        </w:rPr>
        <w:t xml:space="preserve"> MSc</w:t>
      </w:r>
      <w:r w:rsidR="00990103" w:rsidRPr="00821B60">
        <w:rPr>
          <w:rFonts w:asciiTheme="minorHAnsi" w:eastAsia="ArialUnicodeMS" w:hAnsiTheme="minorHAnsi" w:cstheme="minorHAnsi"/>
          <w:vertAlign w:val="superscript"/>
        </w:rPr>
        <w:t>7</w:t>
      </w:r>
      <w:r w:rsidRPr="00821B60">
        <w:rPr>
          <w:rFonts w:asciiTheme="minorHAnsi" w:eastAsia="ArialUnicodeMS" w:hAnsiTheme="minorHAnsi" w:cstheme="minorHAnsi"/>
        </w:rPr>
        <w:t xml:space="preserve">, </w:t>
      </w:r>
      <w:proofErr w:type="spellStart"/>
      <w:r w:rsidRPr="00821B60">
        <w:rPr>
          <w:rFonts w:asciiTheme="minorHAnsi" w:eastAsia="ArialUnicodeMS" w:hAnsiTheme="minorHAnsi" w:cstheme="minorHAnsi"/>
        </w:rPr>
        <w:t>Prakesh</w:t>
      </w:r>
      <w:proofErr w:type="spellEnd"/>
      <w:r w:rsidRPr="00821B60">
        <w:rPr>
          <w:rFonts w:asciiTheme="minorHAnsi" w:eastAsia="ArialUnicodeMS" w:hAnsiTheme="minorHAnsi" w:cstheme="minorHAnsi"/>
        </w:rPr>
        <w:t xml:space="preserve"> S. Shah</w:t>
      </w:r>
      <w:r w:rsidR="00351DD8">
        <w:rPr>
          <w:rFonts w:asciiTheme="minorHAnsi" w:eastAsia="ArialUnicodeMS" w:hAnsiTheme="minorHAnsi" w:cstheme="minorHAnsi"/>
        </w:rPr>
        <w:t xml:space="preserve"> MD, MSc</w:t>
      </w:r>
      <w:r w:rsidR="00990103" w:rsidRPr="00821B60">
        <w:rPr>
          <w:rFonts w:asciiTheme="minorHAnsi" w:eastAsia="ArialUnicodeMS" w:hAnsiTheme="minorHAnsi" w:cstheme="minorHAnsi"/>
          <w:vertAlign w:val="superscript"/>
        </w:rPr>
        <w:t>7</w:t>
      </w:r>
      <w:r w:rsidRPr="00821B60">
        <w:rPr>
          <w:rFonts w:asciiTheme="minorHAnsi" w:eastAsia="ArialUnicodeMS" w:hAnsiTheme="minorHAnsi" w:cstheme="minorHAnsi"/>
        </w:rPr>
        <w:t>,</w:t>
      </w:r>
      <w:r w:rsidRPr="00821B60">
        <w:rPr>
          <w:rFonts w:asciiTheme="minorHAnsi" w:hAnsiTheme="minorHAnsi" w:cstheme="minorHAnsi"/>
        </w:rPr>
        <w:t xml:space="preserve"> </w:t>
      </w:r>
      <w:r w:rsidRPr="00821B60">
        <w:rPr>
          <w:rFonts w:asciiTheme="minorHAnsi" w:eastAsia="ArialUnicodeMS" w:hAnsiTheme="minorHAnsi" w:cstheme="minorHAnsi"/>
        </w:rPr>
        <w:t>Neena Modi</w:t>
      </w:r>
      <w:r w:rsidR="000536F4">
        <w:rPr>
          <w:rFonts w:asciiTheme="minorHAnsi" w:eastAsia="ArialUnicodeMS" w:hAnsiTheme="minorHAnsi" w:cstheme="minorHAnsi"/>
        </w:rPr>
        <w:t xml:space="preserve"> </w:t>
      </w:r>
      <w:r w:rsidR="00E95BEE">
        <w:rPr>
          <w:rFonts w:asciiTheme="minorHAnsi" w:eastAsia="ArialUnicodeMS" w:hAnsiTheme="minorHAnsi" w:cstheme="minorHAnsi"/>
        </w:rPr>
        <w:t>MD FMedSci</w:t>
      </w:r>
      <w:r w:rsidR="0040028E">
        <w:rPr>
          <w:rFonts w:asciiTheme="minorHAnsi" w:eastAsia="ArialUnicodeMS" w:hAnsiTheme="minorHAnsi" w:cstheme="minorHAnsi"/>
          <w:vertAlign w:val="superscript"/>
        </w:rPr>
        <w:t>16</w:t>
      </w:r>
      <w:r w:rsidR="00E95BEE">
        <w:rPr>
          <w:rFonts w:asciiTheme="minorHAnsi" w:eastAsia="ArialUnicodeMS" w:hAnsiTheme="minorHAnsi" w:cstheme="minorHAnsi"/>
          <w:color w:val="000000"/>
        </w:rPr>
        <w:t xml:space="preserve"> for the UK Neonatal Collaborative;</w:t>
      </w:r>
      <w:r w:rsidR="00A76E9C" w:rsidRPr="00821B60">
        <w:rPr>
          <w:rFonts w:asciiTheme="minorHAnsi" w:eastAsia="ArialUnicodeMS" w:hAnsiTheme="minorHAnsi" w:cstheme="minorHAnsi"/>
          <w:color w:val="000000"/>
        </w:rPr>
        <w:t xml:space="preserve"> </w:t>
      </w:r>
      <w:r w:rsidRPr="00821B60">
        <w:rPr>
          <w:rFonts w:asciiTheme="minorHAnsi" w:eastAsia="ArialUnicodeMS" w:hAnsiTheme="minorHAnsi" w:cstheme="minorHAnsi"/>
          <w:color w:val="000000"/>
          <w:lang w:val="en-US"/>
        </w:rPr>
        <w:t xml:space="preserve">on behalf of the International Network for Evaluating Outcomes of </w:t>
      </w:r>
      <w:r w:rsidR="00AA7238" w:rsidRPr="00821B60">
        <w:rPr>
          <w:rFonts w:asciiTheme="minorHAnsi" w:eastAsia="ArialUnicodeMS" w:hAnsiTheme="minorHAnsi" w:cstheme="minorHAnsi"/>
          <w:color w:val="000000"/>
          <w:lang w:val="en-US"/>
        </w:rPr>
        <w:t>Neonates</w:t>
      </w:r>
      <w:r w:rsidRPr="00821B60">
        <w:rPr>
          <w:rFonts w:asciiTheme="minorHAnsi" w:eastAsia="ArialUnicodeMS" w:hAnsiTheme="minorHAnsi" w:cstheme="minorHAnsi"/>
          <w:color w:val="000000"/>
          <w:lang w:val="en-US"/>
        </w:rPr>
        <w:t xml:space="preserve"> (</w:t>
      </w:r>
      <w:proofErr w:type="spellStart"/>
      <w:r w:rsidRPr="00821B60">
        <w:rPr>
          <w:rFonts w:asciiTheme="minorHAnsi" w:eastAsia="ArialUnicodeMS" w:hAnsiTheme="minorHAnsi" w:cstheme="minorHAnsi"/>
          <w:color w:val="000000"/>
          <w:lang w:val="en-US"/>
        </w:rPr>
        <w:t>iNeo</w:t>
      </w:r>
      <w:proofErr w:type="spellEnd"/>
      <w:r w:rsidRPr="00821B60">
        <w:rPr>
          <w:rFonts w:asciiTheme="minorHAnsi" w:eastAsia="ArialUnicodeMS" w:hAnsiTheme="minorHAnsi" w:cstheme="minorHAnsi"/>
          <w:color w:val="000000"/>
          <w:lang w:val="en-US"/>
        </w:rPr>
        <w:t>)</w:t>
      </w:r>
      <w:r w:rsidR="00A76E9C" w:rsidRPr="00821B60">
        <w:rPr>
          <w:rFonts w:asciiTheme="minorHAnsi" w:eastAsia="ArialUnicodeMS" w:hAnsiTheme="minorHAnsi" w:cstheme="minorHAnsi"/>
          <w:color w:val="000000"/>
          <w:lang w:val="en-US"/>
        </w:rPr>
        <w:t xml:space="preserve"> Investigators*</w:t>
      </w:r>
    </w:p>
    <w:p w14:paraId="20C7BBA7" w14:textId="77777777" w:rsidR="009B4373" w:rsidRPr="00821B60" w:rsidRDefault="009B4373" w:rsidP="00A2198A">
      <w:pPr>
        <w:pStyle w:val="NormalWeb"/>
        <w:spacing w:before="0" w:beforeAutospacing="0" w:after="0" w:afterAutospacing="0" w:line="480" w:lineRule="auto"/>
        <w:rPr>
          <w:rFonts w:asciiTheme="minorHAnsi" w:eastAsia="ArialUnicodeMS" w:hAnsiTheme="minorHAnsi" w:cstheme="minorHAnsi"/>
          <w:color w:val="000000"/>
          <w:lang w:val="en-US"/>
        </w:rPr>
      </w:pPr>
    </w:p>
    <w:p w14:paraId="579F8E97" w14:textId="1FA68008" w:rsidR="00A76E9C" w:rsidRPr="00821B60" w:rsidRDefault="000536F4" w:rsidP="00A2198A">
      <w:pPr>
        <w:pStyle w:val="NormalWeb"/>
        <w:spacing w:before="0" w:beforeAutospacing="0" w:after="0" w:afterAutospacing="0" w:line="480" w:lineRule="auto"/>
        <w:rPr>
          <w:rFonts w:asciiTheme="minorHAnsi" w:eastAsia="ArialUnicodeMS" w:hAnsiTheme="minorHAnsi" w:cstheme="minorHAnsi"/>
          <w:color w:val="000000"/>
          <w:lang w:val="en-US"/>
        </w:rPr>
      </w:pPr>
      <w:r>
        <w:rPr>
          <w:rFonts w:asciiTheme="minorHAnsi" w:eastAsia="ArialUnicodeMS" w:hAnsiTheme="minorHAnsi" w:cstheme="minorHAnsi"/>
          <w:color w:val="000000"/>
          <w:lang w:val="en-US"/>
        </w:rPr>
        <w:t>*</w:t>
      </w:r>
      <w:r w:rsidR="00C03CB8" w:rsidRPr="00821B60">
        <w:rPr>
          <w:rFonts w:asciiTheme="minorHAnsi" w:eastAsia="ArialUnicodeMS" w:hAnsiTheme="minorHAnsi" w:cstheme="minorHAnsi"/>
          <w:color w:val="000000"/>
          <w:lang w:val="en-US"/>
        </w:rPr>
        <w:t xml:space="preserve">A </w:t>
      </w:r>
      <w:r w:rsidR="00A76E9C" w:rsidRPr="00821B60">
        <w:rPr>
          <w:rFonts w:asciiTheme="minorHAnsi" w:eastAsia="ArialUnicodeMS" w:hAnsiTheme="minorHAnsi" w:cstheme="minorHAnsi"/>
          <w:color w:val="000000"/>
          <w:lang w:val="en-US"/>
        </w:rPr>
        <w:t>list of parti</w:t>
      </w:r>
      <w:r w:rsidR="00C03CB8" w:rsidRPr="00821B60">
        <w:rPr>
          <w:rFonts w:asciiTheme="minorHAnsi" w:eastAsia="ArialUnicodeMS" w:hAnsiTheme="minorHAnsi" w:cstheme="minorHAnsi"/>
          <w:color w:val="000000"/>
          <w:lang w:val="en-US"/>
        </w:rPr>
        <w:t xml:space="preserve">cipating </w:t>
      </w:r>
      <w:proofErr w:type="spellStart"/>
      <w:r w:rsidR="00C03CB8" w:rsidRPr="00821B60">
        <w:rPr>
          <w:rFonts w:asciiTheme="minorHAnsi" w:eastAsia="ArialUnicodeMS" w:hAnsiTheme="minorHAnsi" w:cstheme="minorHAnsi"/>
          <w:color w:val="000000"/>
          <w:lang w:val="en-US"/>
        </w:rPr>
        <w:t>iNeo</w:t>
      </w:r>
      <w:proofErr w:type="spellEnd"/>
      <w:r w:rsidR="00C03CB8" w:rsidRPr="00821B60">
        <w:rPr>
          <w:rFonts w:asciiTheme="minorHAnsi" w:eastAsia="ArialUnicodeMS" w:hAnsiTheme="minorHAnsi" w:cstheme="minorHAnsi"/>
          <w:color w:val="000000"/>
          <w:lang w:val="en-US"/>
        </w:rPr>
        <w:t xml:space="preserve"> investigators </w:t>
      </w:r>
      <w:r w:rsidR="00886117">
        <w:rPr>
          <w:rFonts w:asciiTheme="minorHAnsi" w:eastAsia="ArialUnicodeMS" w:hAnsiTheme="minorHAnsi" w:cstheme="minorHAnsi"/>
          <w:color w:val="000000"/>
          <w:lang w:val="en-US"/>
        </w:rPr>
        <w:t>and their affiliations</w:t>
      </w:r>
      <w:r w:rsidR="00E95BEE">
        <w:rPr>
          <w:rFonts w:asciiTheme="minorHAnsi" w:eastAsia="ArialUnicodeMS" w:hAnsiTheme="minorHAnsi" w:cstheme="minorHAnsi"/>
          <w:color w:val="000000"/>
          <w:lang w:val="en-US"/>
        </w:rPr>
        <w:t>, including the UK Neonatal Collaborative Leads</w:t>
      </w:r>
      <w:r w:rsidR="00E95BEE" w:rsidRPr="00E95BEE">
        <w:rPr>
          <w:rFonts w:asciiTheme="minorHAnsi" w:eastAsia="ArialUnicodeMS" w:hAnsiTheme="minorHAnsi" w:cstheme="minorHAnsi"/>
          <w:color w:val="000000"/>
          <w:lang w:val="en-US"/>
        </w:rPr>
        <w:t xml:space="preserve"> </w:t>
      </w:r>
      <w:r w:rsidR="00E95BEE" w:rsidRPr="00821B60">
        <w:rPr>
          <w:rFonts w:asciiTheme="minorHAnsi" w:eastAsia="ArialUnicodeMS" w:hAnsiTheme="minorHAnsi" w:cstheme="minorHAnsi"/>
          <w:color w:val="000000"/>
          <w:lang w:val="en-US"/>
        </w:rPr>
        <w:t>is presented in Appendix A</w:t>
      </w:r>
      <w:r w:rsidR="00C03CB8" w:rsidRPr="00821B60">
        <w:rPr>
          <w:rFonts w:asciiTheme="minorHAnsi" w:eastAsia="ArialUnicodeMS" w:hAnsiTheme="minorHAnsi" w:cstheme="minorHAnsi"/>
          <w:color w:val="000000"/>
          <w:lang w:val="en-US"/>
        </w:rPr>
        <w:t>.</w:t>
      </w:r>
    </w:p>
    <w:p w14:paraId="680E0E90" w14:textId="77777777" w:rsidR="009B4373" w:rsidRPr="00821B60" w:rsidRDefault="009B4373" w:rsidP="00A2198A">
      <w:pPr>
        <w:spacing w:after="0" w:line="480" w:lineRule="auto"/>
        <w:rPr>
          <w:rFonts w:cstheme="minorHAnsi"/>
          <w:b/>
          <w:sz w:val="24"/>
          <w:szCs w:val="24"/>
        </w:rPr>
      </w:pPr>
    </w:p>
    <w:p w14:paraId="0E45D88A" w14:textId="3983D60C" w:rsidR="00990103" w:rsidRPr="00821B60" w:rsidRDefault="009B4373" w:rsidP="00A2198A">
      <w:pPr>
        <w:spacing w:after="0" w:line="480" w:lineRule="auto"/>
        <w:rPr>
          <w:rFonts w:cstheme="minorHAnsi"/>
          <w:b/>
          <w:sz w:val="24"/>
          <w:szCs w:val="24"/>
        </w:rPr>
      </w:pPr>
      <w:r w:rsidRPr="00821B60">
        <w:rPr>
          <w:rFonts w:cstheme="minorHAnsi"/>
          <w:b/>
          <w:sz w:val="24"/>
          <w:szCs w:val="24"/>
        </w:rPr>
        <w:t>Affiliations</w:t>
      </w:r>
    </w:p>
    <w:p w14:paraId="1E680B26" w14:textId="6E585E54" w:rsidR="00990103" w:rsidRPr="00821B60" w:rsidRDefault="00990103" w:rsidP="00A2198A">
      <w:pPr>
        <w:spacing w:after="0" w:line="480" w:lineRule="auto"/>
        <w:rPr>
          <w:rFonts w:cstheme="minorHAnsi"/>
          <w:sz w:val="24"/>
          <w:szCs w:val="24"/>
        </w:rPr>
      </w:pPr>
      <w:r w:rsidRPr="00821B60">
        <w:rPr>
          <w:rFonts w:cstheme="minorHAnsi"/>
          <w:sz w:val="24"/>
          <w:szCs w:val="24"/>
          <w:vertAlign w:val="superscript"/>
        </w:rPr>
        <w:t>1</w:t>
      </w:r>
      <w:r w:rsidRPr="00821B60">
        <w:rPr>
          <w:rFonts w:cstheme="minorHAnsi"/>
          <w:sz w:val="24"/>
          <w:szCs w:val="24"/>
        </w:rPr>
        <w:t xml:space="preserve"> Department of Health Sciences, University of Leicester, </w:t>
      </w:r>
      <w:r w:rsidR="00EB3105" w:rsidRPr="00821B60">
        <w:rPr>
          <w:rFonts w:cstheme="minorHAnsi"/>
          <w:sz w:val="24"/>
          <w:szCs w:val="24"/>
        </w:rPr>
        <w:t xml:space="preserve">Leicester, </w:t>
      </w:r>
      <w:r w:rsidRPr="00821B60">
        <w:rPr>
          <w:rFonts w:cstheme="minorHAnsi"/>
          <w:sz w:val="24"/>
          <w:szCs w:val="24"/>
        </w:rPr>
        <w:t>UK</w:t>
      </w:r>
    </w:p>
    <w:p w14:paraId="7FE0E5B9" w14:textId="4F27BF44" w:rsidR="00990103" w:rsidRPr="00821B60" w:rsidRDefault="00990103" w:rsidP="00A2198A">
      <w:pPr>
        <w:spacing w:after="0" w:line="480" w:lineRule="auto"/>
        <w:rPr>
          <w:rFonts w:cstheme="minorHAnsi"/>
          <w:sz w:val="24"/>
          <w:szCs w:val="24"/>
        </w:rPr>
      </w:pPr>
      <w:r w:rsidRPr="00821B60">
        <w:rPr>
          <w:rFonts w:cstheme="minorHAnsi"/>
          <w:sz w:val="24"/>
          <w:szCs w:val="24"/>
          <w:vertAlign w:val="superscript"/>
        </w:rPr>
        <w:t>2</w:t>
      </w:r>
      <w:r w:rsidRPr="00821B60">
        <w:rPr>
          <w:rFonts w:cstheme="minorHAnsi"/>
          <w:sz w:val="24"/>
          <w:szCs w:val="24"/>
        </w:rPr>
        <w:t xml:space="preserve"> </w:t>
      </w:r>
      <w:r w:rsidRPr="00821B60">
        <w:rPr>
          <w:rFonts w:cstheme="minorHAnsi"/>
          <w:sz w:val="24"/>
          <w:szCs w:val="24"/>
          <w:shd w:val="clear" w:color="auto" w:fill="FFFFFF"/>
        </w:rPr>
        <w:t>Department of Neonatology, University Hospital Zurich, University of Zurich, Zurich, Switzerland</w:t>
      </w:r>
    </w:p>
    <w:p w14:paraId="47BECE3C" w14:textId="42E16C32"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vertAlign w:val="superscript"/>
        </w:rPr>
        <w:t>3</w:t>
      </w:r>
      <w:r w:rsidRPr="00821B60">
        <w:rPr>
          <w:rFonts w:cstheme="minorHAnsi"/>
          <w:sz w:val="24"/>
          <w:szCs w:val="24"/>
        </w:rPr>
        <w:t xml:space="preserve"> </w:t>
      </w:r>
      <w:r w:rsidRPr="00821B60">
        <w:rPr>
          <w:rFonts w:cstheme="minorHAnsi"/>
          <w:sz w:val="24"/>
          <w:szCs w:val="24"/>
          <w:shd w:val="clear" w:color="auto" w:fill="FFFFFF"/>
        </w:rPr>
        <w:t xml:space="preserve">Neonatal Research Network Japan, Maternal and Perinatal </w:t>
      </w:r>
      <w:proofErr w:type="spellStart"/>
      <w:r w:rsidRPr="00821B60">
        <w:rPr>
          <w:rFonts w:cstheme="minorHAnsi"/>
          <w:sz w:val="24"/>
          <w:szCs w:val="24"/>
          <w:shd w:val="clear" w:color="auto" w:fill="FFFFFF"/>
        </w:rPr>
        <w:t>Center</w:t>
      </w:r>
      <w:proofErr w:type="spellEnd"/>
      <w:r w:rsidRPr="00821B60">
        <w:rPr>
          <w:rFonts w:cstheme="minorHAnsi"/>
          <w:sz w:val="24"/>
          <w:szCs w:val="24"/>
          <w:shd w:val="clear" w:color="auto" w:fill="FFFFFF"/>
        </w:rPr>
        <w:t>, Tokyo Women's Medical University, Tokyo, Japan</w:t>
      </w:r>
    </w:p>
    <w:p w14:paraId="2B33B8E2" w14:textId="5D00817F"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shd w:val="clear" w:color="auto" w:fill="FFFFFF"/>
          <w:vertAlign w:val="superscript"/>
        </w:rPr>
        <w:t>4</w:t>
      </w:r>
      <w:r w:rsidRPr="00821B60">
        <w:rPr>
          <w:rFonts w:cstheme="minorHAnsi"/>
          <w:sz w:val="24"/>
          <w:szCs w:val="24"/>
          <w:shd w:val="clear" w:color="auto" w:fill="FFFFFF"/>
        </w:rPr>
        <w:t xml:space="preserve"> Department of Clinical Sciences/</w:t>
      </w:r>
      <w:proofErr w:type="spellStart"/>
      <w:r w:rsidRPr="00821B60">
        <w:rPr>
          <w:rFonts w:cstheme="minorHAnsi"/>
          <w:sz w:val="24"/>
          <w:szCs w:val="24"/>
          <w:shd w:val="clear" w:color="auto" w:fill="FFFFFF"/>
        </w:rPr>
        <w:t>Pediatrics</w:t>
      </w:r>
      <w:proofErr w:type="spellEnd"/>
      <w:r w:rsidRPr="00821B60">
        <w:rPr>
          <w:rFonts w:cstheme="minorHAnsi"/>
          <w:sz w:val="24"/>
          <w:szCs w:val="24"/>
          <w:shd w:val="clear" w:color="auto" w:fill="FFFFFF"/>
        </w:rPr>
        <w:t xml:space="preserve">, </w:t>
      </w:r>
      <w:proofErr w:type="spellStart"/>
      <w:r w:rsidRPr="00821B60">
        <w:rPr>
          <w:rFonts w:cstheme="minorHAnsi"/>
          <w:sz w:val="24"/>
          <w:szCs w:val="24"/>
          <w:shd w:val="clear" w:color="auto" w:fill="FFFFFF"/>
        </w:rPr>
        <w:t>Umeå</w:t>
      </w:r>
      <w:proofErr w:type="spellEnd"/>
      <w:r w:rsidRPr="00821B60">
        <w:rPr>
          <w:rFonts w:cstheme="minorHAnsi"/>
          <w:sz w:val="24"/>
          <w:szCs w:val="24"/>
          <w:shd w:val="clear" w:color="auto" w:fill="FFFFFF"/>
        </w:rPr>
        <w:t xml:space="preserve"> University Hospital, </w:t>
      </w:r>
      <w:proofErr w:type="spellStart"/>
      <w:r w:rsidRPr="00821B60">
        <w:rPr>
          <w:rFonts w:cstheme="minorHAnsi"/>
          <w:sz w:val="24"/>
          <w:szCs w:val="24"/>
          <w:shd w:val="clear" w:color="auto" w:fill="FFFFFF"/>
        </w:rPr>
        <w:t>Umeå</w:t>
      </w:r>
      <w:proofErr w:type="spellEnd"/>
      <w:r w:rsidRPr="00821B60">
        <w:rPr>
          <w:rFonts w:cstheme="minorHAnsi"/>
          <w:sz w:val="24"/>
          <w:szCs w:val="24"/>
          <w:shd w:val="clear" w:color="auto" w:fill="FFFFFF"/>
        </w:rPr>
        <w:t>, Sweden</w:t>
      </w:r>
    </w:p>
    <w:p w14:paraId="420AB26D" w14:textId="7774BBFA"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shd w:val="clear" w:color="auto" w:fill="FFFFFF"/>
          <w:vertAlign w:val="superscript"/>
        </w:rPr>
        <w:lastRenderedPageBreak/>
        <w:t>5</w:t>
      </w:r>
      <w:r w:rsidRPr="00821B60">
        <w:rPr>
          <w:rFonts w:cstheme="minorHAnsi"/>
          <w:sz w:val="24"/>
          <w:szCs w:val="24"/>
          <w:shd w:val="clear" w:color="auto" w:fill="FFFFFF"/>
        </w:rPr>
        <w:t xml:space="preserve"> Department of P</w:t>
      </w:r>
      <w:r w:rsidR="00C57D8D" w:rsidRPr="00821B60">
        <w:rPr>
          <w:rFonts w:cstheme="minorHAnsi"/>
          <w:sz w:val="24"/>
          <w:szCs w:val="24"/>
          <w:shd w:val="clear" w:color="auto" w:fill="FFFFFF"/>
        </w:rPr>
        <w:t>a</w:t>
      </w:r>
      <w:r w:rsidRPr="00821B60">
        <w:rPr>
          <w:rFonts w:cstheme="minorHAnsi"/>
          <w:sz w:val="24"/>
          <w:szCs w:val="24"/>
          <w:shd w:val="clear" w:color="auto" w:fill="FFFFFF"/>
        </w:rPr>
        <w:t>ediatrics and Adolescent Medicine, Turku University Hospital and University of Turku, Turku, Finland</w:t>
      </w:r>
    </w:p>
    <w:p w14:paraId="0CE3E91B" w14:textId="545C53AA"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shd w:val="clear" w:color="auto" w:fill="FFFFFF"/>
          <w:vertAlign w:val="superscript"/>
        </w:rPr>
        <w:t>6</w:t>
      </w:r>
      <w:r w:rsidRPr="00821B60">
        <w:rPr>
          <w:rFonts w:cstheme="minorHAnsi"/>
          <w:sz w:val="24"/>
          <w:szCs w:val="24"/>
          <w:shd w:val="clear" w:color="auto" w:fill="FFFFFF"/>
        </w:rPr>
        <w:t xml:space="preserve"> </w:t>
      </w:r>
      <w:proofErr w:type="spellStart"/>
      <w:r w:rsidRPr="00821B60">
        <w:rPr>
          <w:rFonts w:cstheme="minorHAnsi"/>
          <w:sz w:val="24"/>
          <w:szCs w:val="24"/>
          <w:shd w:val="clear" w:color="auto" w:fill="FFFFFF"/>
        </w:rPr>
        <w:t>Gertner</w:t>
      </w:r>
      <w:proofErr w:type="spellEnd"/>
      <w:r w:rsidRPr="00821B60">
        <w:rPr>
          <w:rFonts w:cstheme="minorHAnsi"/>
          <w:sz w:val="24"/>
          <w:szCs w:val="24"/>
          <w:shd w:val="clear" w:color="auto" w:fill="FFFFFF"/>
        </w:rPr>
        <w:t xml:space="preserve"> Institute for Epidemiology and Health Policy Research, Sheba Medical Centre, Ramat </w:t>
      </w:r>
      <w:proofErr w:type="spellStart"/>
      <w:r w:rsidRPr="00821B60">
        <w:rPr>
          <w:rFonts w:cstheme="minorHAnsi"/>
          <w:sz w:val="24"/>
          <w:szCs w:val="24"/>
          <w:shd w:val="clear" w:color="auto" w:fill="FFFFFF"/>
        </w:rPr>
        <w:t>Gan</w:t>
      </w:r>
      <w:proofErr w:type="spellEnd"/>
      <w:r w:rsidRPr="00821B60">
        <w:rPr>
          <w:rFonts w:cstheme="minorHAnsi"/>
          <w:sz w:val="24"/>
          <w:szCs w:val="24"/>
          <w:shd w:val="clear" w:color="auto" w:fill="FFFFFF"/>
        </w:rPr>
        <w:t>, Israel</w:t>
      </w:r>
    </w:p>
    <w:p w14:paraId="351E3C72" w14:textId="3F25FBF9"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shd w:val="clear" w:color="auto" w:fill="FFFFFF"/>
          <w:vertAlign w:val="superscript"/>
        </w:rPr>
        <w:t>7</w:t>
      </w:r>
      <w:r w:rsidRPr="00821B60">
        <w:rPr>
          <w:rFonts w:cstheme="minorHAnsi"/>
          <w:sz w:val="24"/>
          <w:szCs w:val="24"/>
          <w:shd w:val="clear" w:color="auto" w:fill="FFFFFF"/>
        </w:rPr>
        <w:t xml:space="preserve"> Department of </w:t>
      </w:r>
      <w:proofErr w:type="spellStart"/>
      <w:r w:rsidRPr="00821B60">
        <w:rPr>
          <w:rFonts w:cstheme="minorHAnsi"/>
          <w:sz w:val="24"/>
          <w:szCs w:val="24"/>
          <w:shd w:val="clear" w:color="auto" w:fill="FFFFFF"/>
        </w:rPr>
        <w:t>Pediatrics</w:t>
      </w:r>
      <w:proofErr w:type="spellEnd"/>
      <w:r w:rsidRPr="00821B60">
        <w:rPr>
          <w:rFonts w:cstheme="minorHAnsi"/>
          <w:sz w:val="24"/>
          <w:szCs w:val="24"/>
          <w:shd w:val="clear" w:color="auto" w:fill="FFFFFF"/>
        </w:rPr>
        <w:t>, Mount Sinai Hospital and University of Toronto, Toronto, O</w:t>
      </w:r>
      <w:r w:rsidR="009B4373" w:rsidRPr="00821B60">
        <w:rPr>
          <w:rFonts w:cstheme="minorHAnsi"/>
          <w:sz w:val="24"/>
          <w:szCs w:val="24"/>
          <w:shd w:val="clear" w:color="auto" w:fill="FFFFFF"/>
        </w:rPr>
        <w:t>ntario</w:t>
      </w:r>
      <w:r w:rsidRPr="00821B60">
        <w:rPr>
          <w:rFonts w:cstheme="minorHAnsi"/>
          <w:sz w:val="24"/>
          <w:szCs w:val="24"/>
          <w:shd w:val="clear" w:color="auto" w:fill="FFFFFF"/>
        </w:rPr>
        <w:t>, Canada</w:t>
      </w:r>
    </w:p>
    <w:p w14:paraId="65015083" w14:textId="4FDA2ADF" w:rsidR="00990103" w:rsidRPr="00821B60" w:rsidRDefault="00990103" w:rsidP="00A2198A">
      <w:pPr>
        <w:spacing w:after="0" w:line="480" w:lineRule="auto"/>
        <w:rPr>
          <w:rFonts w:cstheme="minorHAnsi"/>
          <w:sz w:val="24"/>
          <w:szCs w:val="24"/>
          <w:shd w:val="clear" w:color="auto" w:fill="FFFFFF"/>
        </w:rPr>
      </w:pPr>
      <w:r w:rsidRPr="00821B60">
        <w:rPr>
          <w:rFonts w:cstheme="minorHAnsi"/>
          <w:sz w:val="24"/>
          <w:szCs w:val="24"/>
          <w:shd w:val="clear" w:color="auto" w:fill="FFFFFF"/>
          <w:vertAlign w:val="superscript"/>
        </w:rPr>
        <w:t>8</w:t>
      </w:r>
      <w:r w:rsidRPr="00821B60">
        <w:rPr>
          <w:rFonts w:cstheme="minorHAnsi"/>
          <w:sz w:val="24"/>
          <w:szCs w:val="24"/>
          <w:shd w:val="clear" w:color="auto" w:fill="FFFFFF"/>
        </w:rPr>
        <w:t xml:space="preserve"> Division of Neonatology and Health Research Institute La Fe, Valencia, Spain</w:t>
      </w:r>
    </w:p>
    <w:p w14:paraId="5312AB07" w14:textId="00F6C8C3" w:rsidR="00673081" w:rsidRPr="00821B60" w:rsidRDefault="00990103" w:rsidP="00A2198A">
      <w:pPr>
        <w:spacing w:after="0" w:line="480" w:lineRule="auto"/>
        <w:rPr>
          <w:rFonts w:cstheme="minorHAnsi"/>
          <w:sz w:val="24"/>
          <w:szCs w:val="24"/>
        </w:rPr>
      </w:pPr>
      <w:r w:rsidRPr="00821B60">
        <w:rPr>
          <w:rFonts w:cstheme="minorHAnsi"/>
          <w:sz w:val="24"/>
          <w:szCs w:val="24"/>
          <w:vertAlign w:val="superscript"/>
        </w:rPr>
        <w:t>9</w:t>
      </w:r>
      <w:r w:rsidRPr="00821B60">
        <w:rPr>
          <w:rFonts w:cstheme="minorHAnsi"/>
          <w:sz w:val="24"/>
          <w:szCs w:val="24"/>
        </w:rPr>
        <w:t xml:space="preserve"> </w:t>
      </w:r>
      <w:r w:rsidRPr="00821B60">
        <w:rPr>
          <w:rFonts w:cstheme="minorHAnsi"/>
          <w:sz w:val="24"/>
          <w:szCs w:val="24"/>
          <w:shd w:val="clear" w:color="auto" w:fill="FFFFFF"/>
        </w:rPr>
        <w:t>Department of Paediatrics, University of Otago, Christchurch, New Zealand</w:t>
      </w:r>
    </w:p>
    <w:p w14:paraId="77A59188" w14:textId="2A61C8E1" w:rsidR="00673081" w:rsidRPr="00821B60" w:rsidRDefault="00673081" w:rsidP="00A2198A">
      <w:pPr>
        <w:spacing w:after="0" w:line="480" w:lineRule="auto"/>
        <w:rPr>
          <w:rFonts w:cstheme="minorHAnsi"/>
          <w:sz w:val="24"/>
          <w:szCs w:val="24"/>
        </w:rPr>
      </w:pPr>
      <w:r w:rsidRPr="00821B60">
        <w:rPr>
          <w:rFonts w:cstheme="minorHAnsi"/>
          <w:sz w:val="24"/>
          <w:szCs w:val="24"/>
          <w:vertAlign w:val="superscript"/>
        </w:rPr>
        <w:t>10</w:t>
      </w:r>
      <w:r w:rsidRPr="00821B60">
        <w:rPr>
          <w:rFonts w:cstheme="minorHAnsi"/>
          <w:sz w:val="24"/>
          <w:szCs w:val="24"/>
        </w:rPr>
        <w:t xml:space="preserve"> </w:t>
      </w:r>
      <w:r w:rsidR="000536F4">
        <w:rPr>
          <w:rFonts w:cstheme="minorHAnsi"/>
          <w:sz w:val="24"/>
          <w:szCs w:val="24"/>
        </w:rPr>
        <w:t xml:space="preserve">Unit of Epidemiology, </w:t>
      </w:r>
      <w:r w:rsidRPr="00821B60">
        <w:rPr>
          <w:rFonts w:cstheme="minorHAnsi"/>
          <w:sz w:val="24"/>
          <w:szCs w:val="24"/>
        </w:rPr>
        <w:t>Anna Meyer Children’s Hospital, Florence, Italy</w:t>
      </w:r>
    </w:p>
    <w:p w14:paraId="01CE8B6A" w14:textId="5DBB399D" w:rsidR="00673081" w:rsidRPr="00821B60" w:rsidRDefault="00673081" w:rsidP="00A2198A">
      <w:pPr>
        <w:spacing w:after="0" w:line="480" w:lineRule="auto"/>
        <w:rPr>
          <w:rFonts w:cstheme="minorHAnsi"/>
          <w:sz w:val="24"/>
          <w:szCs w:val="24"/>
        </w:rPr>
      </w:pPr>
      <w:r w:rsidRPr="00821B60">
        <w:rPr>
          <w:rFonts w:cstheme="minorHAnsi"/>
          <w:sz w:val="24"/>
          <w:szCs w:val="24"/>
          <w:vertAlign w:val="superscript"/>
        </w:rPr>
        <w:t>11</w:t>
      </w:r>
      <w:r w:rsidRPr="00821B60">
        <w:rPr>
          <w:rFonts w:cstheme="minorHAnsi"/>
          <w:sz w:val="24"/>
          <w:szCs w:val="24"/>
        </w:rPr>
        <w:t xml:space="preserve"> McGill University, Montreal, </w:t>
      </w:r>
      <w:r w:rsidR="009B4373" w:rsidRPr="00821B60">
        <w:rPr>
          <w:rFonts w:cstheme="minorHAnsi"/>
          <w:sz w:val="24"/>
          <w:szCs w:val="24"/>
        </w:rPr>
        <w:t xml:space="preserve">Quebec, </w:t>
      </w:r>
      <w:r w:rsidRPr="00821B60">
        <w:rPr>
          <w:rFonts w:cstheme="minorHAnsi"/>
          <w:sz w:val="24"/>
          <w:szCs w:val="24"/>
        </w:rPr>
        <w:t>Canada</w:t>
      </w:r>
    </w:p>
    <w:p w14:paraId="1AACEECD" w14:textId="729E3168" w:rsidR="00673081" w:rsidRPr="00821B60" w:rsidRDefault="00673081" w:rsidP="00A2198A">
      <w:pPr>
        <w:spacing w:after="0" w:line="480" w:lineRule="auto"/>
        <w:rPr>
          <w:rFonts w:cstheme="minorHAnsi"/>
          <w:sz w:val="24"/>
          <w:szCs w:val="24"/>
        </w:rPr>
      </w:pPr>
      <w:r w:rsidRPr="00821B60">
        <w:rPr>
          <w:rFonts w:cstheme="minorHAnsi"/>
          <w:sz w:val="24"/>
          <w:szCs w:val="24"/>
          <w:vertAlign w:val="superscript"/>
        </w:rPr>
        <w:t>12</w:t>
      </w:r>
      <w:r w:rsidRPr="00821B60">
        <w:rPr>
          <w:rFonts w:cstheme="minorHAnsi"/>
          <w:sz w:val="24"/>
          <w:szCs w:val="24"/>
        </w:rPr>
        <w:t xml:space="preserve"> </w:t>
      </w:r>
      <w:r w:rsidRPr="00821B60">
        <w:rPr>
          <w:rFonts w:cstheme="minorHAnsi"/>
          <w:sz w:val="24"/>
          <w:szCs w:val="24"/>
          <w:shd w:val="clear" w:color="auto" w:fill="FFFFFF"/>
        </w:rPr>
        <w:t xml:space="preserve">Division of Neonatology, </w:t>
      </w:r>
      <w:proofErr w:type="spellStart"/>
      <w:r w:rsidRPr="00821B60">
        <w:rPr>
          <w:rFonts w:cstheme="minorHAnsi"/>
          <w:sz w:val="24"/>
          <w:szCs w:val="24"/>
          <w:shd w:val="clear" w:color="auto" w:fill="FFFFFF"/>
        </w:rPr>
        <w:t>Center</w:t>
      </w:r>
      <w:proofErr w:type="spellEnd"/>
      <w:r w:rsidRPr="00821B60">
        <w:rPr>
          <w:rFonts w:cstheme="minorHAnsi"/>
          <w:sz w:val="24"/>
          <w:szCs w:val="24"/>
          <w:shd w:val="clear" w:color="auto" w:fill="FFFFFF"/>
        </w:rPr>
        <w:t xml:space="preserve"> of Maternal-</w:t>
      </w:r>
      <w:proofErr w:type="spellStart"/>
      <w:r w:rsidRPr="00821B60">
        <w:rPr>
          <w:rFonts w:cstheme="minorHAnsi"/>
          <w:sz w:val="24"/>
          <w:szCs w:val="24"/>
          <w:shd w:val="clear" w:color="auto" w:fill="FFFFFF"/>
        </w:rPr>
        <w:t>Fetal</w:t>
      </w:r>
      <w:proofErr w:type="spellEnd"/>
      <w:r w:rsidRPr="00821B60">
        <w:rPr>
          <w:rFonts w:cstheme="minorHAnsi"/>
          <w:sz w:val="24"/>
          <w:szCs w:val="24"/>
          <w:shd w:val="clear" w:color="auto" w:fill="FFFFFF"/>
        </w:rPr>
        <w:t xml:space="preserve"> Neonatal and Reproductive Medicine, National </w:t>
      </w:r>
      <w:proofErr w:type="spellStart"/>
      <w:r w:rsidRPr="00821B60">
        <w:rPr>
          <w:rFonts w:cstheme="minorHAnsi"/>
          <w:sz w:val="24"/>
          <w:szCs w:val="24"/>
          <w:shd w:val="clear" w:color="auto" w:fill="FFFFFF"/>
        </w:rPr>
        <w:t>Center</w:t>
      </w:r>
      <w:proofErr w:type="spellEnd"/>
      <w:r w:rsidRPr="00821B60">
        <w:rPr>
          <w:rFonts w:cstheme="minorHAnsi"/>
          <w:sz w:val="24"/>
          <w:szCs w:val="24"/>
          <w:shd w:val="clear" w:color="auto" w:fill="FFFFFF"/>
        </w:rPr>
        <w:t xml:space="preserve"> for Child Health and Development, Tokyo, Japan</w:t>
      </w:r>
    </w:p>
    <w:p w14:paraId="67F6E4FC" w14:textId="39C7C400" w:rsidR="00673081" w:rsidRPr="00821B60" w:rsidRDefault="00673081" w:rsidP="00A2198A">
      <w:pPr>
        <w:spacing w:after="0" w:line="480" w:lineRule="auto"/>
        <w:rPr>
          <w:rFonts w:cstheme="minorHAnsi"/>
          <w:sz w:val="24"/>
          <w:szCs w:val="24"/>
        </w:rPr>
      </w:pPr>
      <w:r w:rsidRPr="00821B60">
        <w:rPr>
          <w:rFonts w:cstheme="minorHAnsi"/>
          <w:sz w:val="24"/>
          <w:szCs w:val="24"/>
          <w:vertAlign w:val="superscript"/>
        </w:rPr>
        <w:t>13</w:t>
      </w:r>
      <w:r w:rsidRPr="00821B60">
        <w:rPr>
          <w:rFonts w:cstheme="minorHAnsi"/>
          <w:sz w:val="24"/>
          <w:szCs w:val="24"/>
        </w:rPr>
        <w:t xml:space="preserve"> </w:t>
      </w:r>
      <w:r w:rsidR="000536F4">
        <w:rPr>
          <w:rFonts w:cstheme="minorHAnsi"/>
          <w:sz w:val="24"/>
          <w:szCs w:val="24"/>
        </w:rPr>
        <w:t xml:space="preserve">School of Women’s and Children’s Health, </w:t>
      </w:r>
      <w:r w:rsidRPr="00821B60">
        <w:rPr>
          <w:rFonts w:cstheme="minorHAnsi"/>
          <w:sz w:val="24"/>
          <w:szCs w:val="24"/>
        </w:rPr>
        <w:t>University of New South Wales, Australia</w:t>
      </w:r>
    </w:p>
    <w:p w14:paraId="3A4FFB50" w14:textId="07C38372" w:rsidR="00CC2904" w:rsidRDefault="00673081" w:rsidP="00A2198A">
      <w:pPr>
        <w:spacing w:after="0" w:line="480" w:lineRule="auto"/>
        <w:rPr>
          <w:rFonts w:cstheme="minorHAnsi"/>
          <w:sz w:val="24"/>
          <w:szCs w:val="24"/>
          <w:shd w:val="clear" w:color="auto" w:fill="FFFFFF"/>
          <w:lang w:val="sv-SE"/>
        </w:rPr>
      </w:pPr>
      <w:r w:rsidRPr="00821B60">
        <w:rPr>
          <w:rFonts w:cstheme="minorHAnsi"/>
          <w:sz w:val="24"/>
          <w:szCs w:val="24"/>
          <w:vertAlign w:val="superscript"/>
          <w:lang w:val="sv-SE"/>
        </w:rPr>
        <w:t>14</w:t>
      </w:r>
      <w:r w:rsidRPr="00821B60">
        <w:rPr>
          <w:rFonts w:cstheme="minorHAnsi"/>
          <w:sz w:val="24"/>
          <w:szCs w:val="24"/>
          <w:lang w:val="sv-SE"/>
        </w:rPr>
        <w:t xml:space="preserve"> </w:t>
      </w:r>
      <w:r w:rsidR="000536F4">
        <w:rPr>
          <w:rFonts w:cstheme="minorHAnsi"/>
          <w:sz w:val="24"/>
          <w:szCs w:val="24"/>
          <w:lang w:val="sv-SE"/>
        </w:rPr>
        <w:t xml:space="preserve">Department of Clinical Science, Intervention and Technology, </w:t>
      </w:r>
      <w:r w:rsidRPr="00821B60">
        <w:rPr>
          <w:rFonts w:cstheme="minorHAnsi"/>
          <w:sz w:val="24"/>
          <w:szCs w:val="24"/>
          <w:shd w:val="clear" w:color="auto" w:fill="FFFFFF"/>
          <w:lang w:val="sv-SE"/>
        </w:rPr>
        <w:t xml:space="preserve">Karolinska Institutet, Karolinska University Hospital, </w:t>
      </w:r>
      <w:r w:rsidR="00C918A6" w:rsidRPr="00821B60">
        <w:rPr>
          <w:rFonts w:cstheme="minorHAnsi"/>
          <w:sz w:val="24"/>
          <w:szCs w:val="24"/>
          <w:shd w:val="clear" w:color="auto" w:fill="FFFFFF"/>
          <w:lang w:val="sv-SE"/>
        </w:rPr>
        <w:t>Stockholm</w:t>
      </w:r>
      <w:r w:rsidR="00207DEC" w:rsidRPr="00821B60">
        <w:rPr>
          <w:rFonts w:cstheme="minorHAnsi"/>
          <w:sz w:val="24"/>
          <w:szCs w:val="24"/>
          <w:shd w:val="clear" w:color="auto" w:fill="FFFFFF"/>
          <w:lang w:val="sv-SE"/>
        </w:rPr>
        <w:t xml:space="preserve">, </w:t>
      </w:r>
      <w:r w:rsidRPr="00821B60">
        <w:rPr>
          <w:rFonts w:cstheme="minorHAnsi"/>
          <w:sz w:val="24"/>
          <w:szCs w:val="24"/>
          <w:shd w:val="clear" w:color="auto" w:fill="FFFFFF"/>
          <w:lang w:val="sv-SE"/>
        </w:rPr>
        <w:t>Sweden</w:t>
      </w:r>
    </w:p>
    <w:p w14:paraId="729659F8" w14:textId="0E13CD8B" w:rsidR="0040028E" w:rsidRDefault="0040028E" w:rsidP="00A2198A">
      <w:pPr>
        <w:spacing w:after="0" w:line="480" w:lineRule="auto"/>
        <w:rPr>
          <w:rFonts w:cstheme="minorHAnsi"/>
          <w:sz w:val="24"/>
          <w:szCs w:val="24"/>
          <w:shd w:val="clear" w:color="auto" w:fill="FFFFFF"/>
          <w:lang w:val="sv-SE"/>
        </w:rPr>
      </w:pPr>
      <w:r w:rsidRPr="0040028E">
        <w:rPr>
          <w:rFonts w:cstheme="minorHAnsi"/>
          <w:sz w:val="24"/>
          <w:szCs w:val="24"/>
          <w:shd w:val="clear" w:color="auto" w:fill="FFFFFF"/>
          <w:vertAlign w:val="superscript"/>
          <w:lang w:val="sv-SE"/>
        </w:rPr>
        <w:t>15</w:t>
      </w:r>
      <w:r>
        <w:rPr>
          <w:rFonts w:cstheme="minorHAnsi"/>
          <w:sz w:val="24"/>
          <w:szCs w:val="24"/>
          <w:shd w:val="clear" w:color="auto" w:fill="FFFFFF"/>
          <w:lang w:val="sv-SE"/>
        </w:rPr>
        <w:t xml:space="preserve"> Department of Neonatal Medicine, Karolinska University Hospital, Stockholm, Sweden</w:t>
      </w:r>
    </w:p>
    <w:p w14:paraId="6F49507B" w14:textId="664C4DF3" w:rsidR="001735D4" w:rsidRPr="00821B60" w:rsidRDefault="0040028E" w:rsidP="00A2198A">
      <w:pPr>
        <w:spacing w:after="0" w:line="480" w:lineRule="auto"/>
        <w:rPr>
          <w:rFonts w:cstheme="minorHAnsi"/>
          <w:sz w:val="24"/>
          <w:szCs w:val="24"/>
          <w:shd w:val="clear" w:color="auto" w:fill="FFFFFF"/>
        </w:rPr>
      </w:pPr>
      <w:r>
        <w:rPr>
          <w:rFonts w:cstheme="minorHAnsi"/>
          <w:sz w:val="24"/>
          <w:szCs w:val="24"/>
          <w:shd w:val="clear" w:color="auto" w:fill="FFFFFF"/>
          <w:vertAlign w:val="superscript"/>
        </w:rPr>
        <w:t>16</w:t>
      </w:r>
      <w:r w:rsidR="00CC2904" w:rsidRPr="00821B60">
        <w:rPr>
          <w:rFonts w:cstheme="minorHAnsi"/>
          <w:sz w:val="24"/>
          <w:szCs w:val="24"/>
          <w:shd w:val="clear" w:color="auto" w:fill="FFFFFF"/>
        </w:rPr>
        <w:t xml:space="preserve"> UK Neonatal Collaborative, Neonatal Data Analysis Unit, Section of Neonatal Medicine, </w:t>
      </w:r>
      <w:r w:rsidR="00E95BEE">
        <w:rPr>
          <w:rFonts w:cstheme="minorHAnsi"/>
          <w:sz w:val="24"/>
          <w:szCs w:val="24"/>
          <w:shd w:val="clear" w:color="auto" w:fill="FFFFFF"/>
        </w:rPr>
        <w:t xml:space="preserve">School of Public Health, </w:t>
      </w:r>
      <w:r w:rsidR="00B7347F" w:rsidRPr="00821B60">
        <w:rPr>
          <w:rFonts w:cstheme="minorHAnsi"/>
          <w:sz w:val="24"/>
          <w:szCs w:val="24"/>
          <w:shd w:val="clear" w:color="auto" w:fill="FFFFFF"/>
        </w:rPr>
        <w:t>Faculty</w:t>
      </w:r>
      <w:r w:rsidR="00CC2904" w:rsidRPr="00821B60">
        <w:rPr>
          <w:rFonts w:cstheme="minorHAnsi"/>
          <w:sz w:val="24"/>
          <w:szCs w:val="24"/>
          <w:shd w:val="clear" w:color="auto" w:fill="FFFFFF"/>
        </w:rPr>
        <w:t xml:space="preserve"> of Medicine, Imperial College London, London, UK</w:t>
      </w:r>
    </w:p>
    <w:p w14:paraId="16399843" w14:textId="77777777" w:rsidR="008C5E91" w:rsidRPr="00821B60" w:rsidRDefault="008C5E91" w:rsidP="00A2198A">
      <w:pPr>
        <w:spacing w:after="0" w:line="480" w:lineRule="auto"/>
        <w:rPr>
          <w:rFonts w:cstheme="minorHAnsi"/>
          <w:sz w:val="24"/>
          <w:szCs w:val="24"/>
          <w:shd w:val="clear" w:color="auto" w:fill="FFFFFF"/>
        </w:rPr>
      </w:pPr>
    </w:p>
    <w:p w14:paraId="44BF65D9" w14:textId="7A74D5BF" w:rsidR="008C5E91" w:rsidRPr="00821B60" w:rsidRDefault="00B90B16" w:rsidP="00A2198A">
      <w:pPr>
        <w:spacing w:after="0" w:line="480" w:lineRule="auto"/>
        <w:rPr>
          <w:rFonts w:cstheme="minorHAnsi"/>
          <w:sz w:val="24"/>
          <w:szCs w:val="24"/>
          <w:shd w:val="clear" w:color="auto" w:fill="FFFFFF"/>
        </w:rPr>
      </w:pPr>
      <w:r w:rsidRPr="00821B60">
        <w:rPr>
          <w:rFonts w:cstheme="minorHAnsi"/>
          <w:b/>
          <w:sz w:val="24"/>
          <w:szCs w:val="24"/>
          <w:shd w:val="clear" w:color="auto" w:fill="FFFFFF"/>
        </w:rPr>
        <w:t xml:space="preserve">Corresponding </w:t>
      </w:r>
      <w:r w:rsidR="008C5E91" w:rsidRPr="00821B60">
        <w:rPr>
          <w:rFonts w:cstheme="minorHAnsi"/>
          <w:b/>
          <w:sz w:val="24"/>
          <w:szCs w:val="24"/>
          <w:shd w:val="clear" w:color="auto" w:fill="FFFFFF"/>
        </w:rPr>
        <w:t>A</w:t>
      </w:r>
      <w:r w:rsidRPr="00821B60">
        <w:rPr>
          <w:rFonts w:cstheme="minorHAnsi"/>
          <w:b/>
          <w:sz w:val="24"/>
          <w:szCs w:val="24"/>
          <w:shd w:val="clear" w:color="auto" w:fill="FFFFFF"/>
        </w:rPr>
        <w:t>uthor:</w:t>
      </w:r>
      <w:r w:rsidRPr="00821B60">
        <w:rPr>
          <w:rFonts w:cstheme="minorHAnsi"/>
          <w:sz w:val="24"/>
          <w:szCs w:val="24"/>
          <w:shd w:val="clear" w:color="auto" w:fill="FFFFFF"/>
        </w:rPr>
        <w:t xml:space="preserve"> Sarah E Seaton, Department of Health Sciences, University of Leicester, University Road, Leicester LE1 7RH. </w:t>
      </w:r>
      <w:r w:rsidR="001735D4" w:rsidRPr="00821B60">
        <w:rPr>
          <w:rFonts w:cstheme="minorHAnsi"/>
          <w:sz w:val="24"/>
          <w:szCs w:val="24"/>
          <w:shd w:val="clear" w:color="auto" w:fill="FFFFFF"/>
        </w:rPr>
        <w:t xml:space="preserve">Email: </w:t>
      </w:r>
      <w:hyperlink r:id="rId11" w:history="1">
        <w:r w:rsidR="001735D4" w:rsidRPr="00821B60">
          <w:rPr>
            <w:rStyle w:val="Hyperlink"/>
            <w:rFonts w:cstheme="minorHAnsi"/>
            <w:sz w:val="24"/>
            <w:szCs w:val="24"/>
            <w:shd w:val="clear" w:color="auto" w:fill="FFFFFF"/>
          </w:rPr>
          <w:t>sarah.seaton@leicester.ac.uk</w:t>
        </w:r>
      </w:hyperlink>
      <w:r w:rsidR="008C5E91" w:rsidRPr="00821B60">
        <w:rPr>
          <w:rStyle w:val="Hyperlink"/>
          <w:rFonts w:cstheme="minorHAnsi"/>
          <w:sz w:val="24"/>
          <w:szCs w:val="24"/>
          <w:u w:val="none"/>
          <w:shd w:val="clear" w:color="auto" w:fill="FFFFFF"/>
        </w:rPr>
        <w:t>.</w:t>
      </w:r>
      <w:r w:rsidR="001735D4" w:rsidRPr="00821B60">
        <w:rPr>
          <w:rFonts w:cstheme="minorHAnsi"/>
          <w:sz w:val="24"/>
          <w:szCs w:val="24"/>
          <w:shd w:val="clear" w:color="auto" w:fill="FFFFFF"/>
        </w:rPr>
        <w:t xml:space="preserve"> </w:t>
      </w:r>
      <w:r w:rsidRPr="00821B60">
        <w:rPr>
          <w:rFonts w:cstheme="minorHAnsi"/>
          <w:sz w:val="24"/>
          <w:szCs w:val="24"/>
          <w:shd w:val="clear" w:color="auto" w:fill="FFFFFF"/>
        </w:rPr>
        <w:t>Tel: 0116 2525434</w:t>
      </w:r>
      <w:r w:rsidR="008C5E91" w:rsidRPr="00821B60">
        <w:rPr>
          <w:rFonts w:cstheme="minorHAnsi"/>
          <w:sz w:val="24"/>
          <w:szCs w:val="24"/>
          <w:shd w:val="clear" w:color="auto" w:fill="FFFFFF"/>
        </w:rPr>
        <w:t>.</w:t>
      </w:r>
    </w:p>
    <w:p w14:paraId="15F4D8DC" w14:textId="77777777" w:rsidR="008C5E91" w:rsidRPr="00821B60" w:rsidRDefault="008C5E91" w:rsidP="00A2198A">
      <w:pPr>
        <w:spacing w:after="0" w:line="480" w:lineRule="auto"/>
        <w:rPr>
          <w:rFonts w:cstheme="minorHAnsi"/>
          <w:b/>
          <w:sz w:val="24"/>
          <w:szCs w:val="24"/>
        </w:rPr>
      </w:pPr>
    </w:p>
    <w:p w14:paraId="4E7252ED" w14:textId="39BC61B8" w:rsidR="008C5E91" w:rsidRPr="00D114F4" w:rsidRDefault="008C5E91" w:rsidP="00A2198A">
      <w:pPr>
        <w:spacing w:after="0" w:line="480" w:lineRule="auto"/>
        <w:rPr>
          <w:rFonts w:cstheme="minorHAnsi"/>
          <w:sz w:val="24"/>
          <w:szCs w:val="24"/>
        </w:rPr>
      </w:pPr>
      <w:r w:rsidRPr="000536F4">
        <w:rPr>
          <w:rFonts w:cstheme="minorHAnsi"/>
          <w:b/>
          <w:sz w:val="24"/>
          <w:szCs w:val="24"/>
        </w:rPr>
        <w:lastRenderedPageBreak/>
        <w:t>Key Words:</w:t>
      </w:r>
      <w:r w:rsidRPr="00821B60">
        <w:rPr>
          <w:rFonts w:cstheme="minorHAnsi"/>
          <w:b/>
          <w:sz w:val="24"/>
          <w:szCs w:val="24"/>
        </w:rPr>
        <w:t xml:space="preserve"> </w:t>
      </w:r>
      <w:r w:rsidR="00D114F4">
        <w:rPr>
          <w:rFonts w:cstheme="minorHAnsi"/>
          <w:sz w:val="24"/>
          <w:szCs w:val="24"/>
        </w:rPr>
        <w:t>perinatal; prematurity; care provision</w:t>
      </w:r>
      <w:r w:rsidR="001C63E5">
        <w:rPr>
          <w:rFonts w:cstheme="minorHAnsi"/>
          <w:sz w:val="24"/>
          <w:szCs w:val="24"/>
        </w:rPr>
        <w:t>; hospital admission; hospital discharge</w:t>
      </w:r>
    </w:p>
    <w:p w14:paraId="3F1EBB21" w14:textId="77777777" w:rsidR="008C5E91" w:rsidRPr="00821B60" w:rsidRDefault="008C5E91" w:rsidP="00A2198A">
      <w:pPr>
        <w:spacing w:after="0" w:line="480" w:lineRule="auto"/>
        <w:rPr>
          <w:rFonts w:cstheme="minorHAnsi"/>
          <w:b/>
          <w:sz w:val="24"/>
          <w:szCs w:val="24"/>
        </w:rPr>
      </w:pPr>
    </w:p>
    <w:p w14:paraId="69FE5845" w14:textId="55F5B955" w:rsidR="008C5E91" w:rsidRPr="00821B60" w:rsidRDefault="008C5E91" w:rsidP="00A2198A">
      <w:pPr>
        <w:spacing w:after="0" w:line="480" w:lineRule="auto"/>
        <w:rPr>
          <w:rFonts w:cstheme="minorHAnsi"/>
          <w:b/>
          <w:sz w:val="24"/>
          <w:szCs w:val="24"/>
        </w:rPr>
      </w:pPr>
      <w:r w:rsidRPr="000536F4">
        <w:rPr>
          <w:rFonts w:cstheme="minorHAnsi"/>
          <w:b/>
          <w:sz w:val="24"/>
          <w:szCs w:val="24"/>
        </w:rPr>
        <w:t>Short Title:</w:t>
      </w:r>
      <w:r w:rsidR="000536F4" w:rsidRPr="000536F4">
        <w:rPr>
          <w:rFonts w:cstheme="minorHAnsi"/>
          <w:b/>
          <w:sz w:val="24"/>
          <w:szCs w:val="24"/>
        </w:rPr>
        <w:t xml:space="preserve"> </w:t>
      </w:r>
      <w:r w:rsidR="000536F4" w:rsidRPr="000536F4">
        <w:rPr>
          <w:rFonts w:cstheme="minorHAnsi"/>
          <w:sz w:val="24"/>
          <w:szCs w:val="24"/>
        </w:rPr>
        <w:t>Variations in Neonatal Length of Stay</w:t>
      </w:r>
      <w:r w:rsidR="000536F4" w:rsidRPr="00821B60">
        <w:rPr>
          <w:rFonts w:cstheme="minorHAnsi"/>
          <w:b/>
          <w:sz w:val="24"/>
          <w:szCs w:val="24"/>
        </w:rPr>
        <w:t xml:space="preserve"> </w:t>
      </w:r>
    </w:p>
    <w:p w14:paraId="6F641C98" w14:textId="77777777" w:rsidR="008C5E91" w:rsidRPr="00821B60" w:rsidRDefault="008C5E91" w:rsidP="00A2198A">
      <w:pPr>
        <w:spacing w:after="0" w:line="480" w:lineRule="auto"/>
        <w:rPr>
          <w:rFonts w:cstheme="minorHAnsi"/>
          <w:b/>
          <w:sz w:val="24"/>
          <w:szCs w:val="24"/>
        </w:rPr>
      </w:pPr>
    </w:p>
    <w:p w14:paraId="34886D79" w14:textId="77777777" w:rsidR="008C5E91" w:rsidRPr="000536F4" w:rsidRDefault="008C5E91" w:rsidP="00A2198A">
      <w:pPr>
        <w:spacing w:after="0" w:line="480" w:lineRule="auto"/>
        <w:rPr>
          <w:rFonts w:cstheme="minorHAnsi"/>
          <w:sz w:val="24"/>
          <w:szCs w:val="24"/>
        </w:rPr>
      </w:pPr>
      <w:r w:rsidRPr="000536F4">
        <w:rPr>
          <w:rFonts w:cstheme="minorHAnsi"/>
          <w:b/>
          <w:sz w:val="24"/>
          <w:szCs w:val="24"/>
        </w:rPr>
        <w:t xml:space="preserve">Conflicts of Interest: </w:t>
      </w:r>
      <w:r w:rsidRPr="000536F4">
        <w:rPr>
          <w:rFonts w:cstheme="minorHAnsi"/>
          <w:sz w:val="24"/>
          <w:szCs w:val="24"/>
        </w:rPr>
        <w:t>The authors have no potential, perceived, or real conflicts of interest to disclose.</w:t>
      </w:r>
    </w:p>
    <w:p w14:paraId="5B014F90" w14:textId="77777777" w:rsidR="008C5E91" w:rsidRPr="000536F4" w:rsidRDefault="008C5E91" w:rsidP="00A2198A">
      <w:pPr>
        <w:spacing w:after="0" w:line="480" w:lineRule="auto"/>
        <w:rPr>
          <w:rFonts w:cstheme="minorHAnsi"/>
          <w:sz w:val="24"/>
          <w:szCs w:val="24"/>
        </w:rPr>
      </w:pPr>
    </w:p>
    <w:p w14:paraId="02E3AE51" w14:textId="0E6D7553" w:rsidR="008C5E91" w:rsidRPr="000536F4" w:rsidRDefault="008C5E91" w:rsidP="00A2198A">
      <w:pPr>
        <w:spacing w:after="0" w:line="480" w:lineRule="auto"/>
        <w:rPr>
          <w:rFonts w:cstheme="minorHAnsi"/>
          <w:b/>
          <w:sz w:val="24"/>
          <w:szCs w:val="24"/>
        </w:rPr>
      </w:pPr>
      <w:r w:rsidRPr="000536F4">
        <w:rPr>
          <w:rFonts w:cstheme="minorHAnsi"/>
          <w:b/>
          <w:sz w:val="24"/>
          <w:szCs w:val="24"/>
        </w:rPr>
        <w:t>Funding Sources</w:t>
      </w:r>
      <w:r w:rsidR="000536F4">
        <w:rPr>
          <w:rFonts w:cstheme="minorHAnsi"/>
          <w:b/>
          <w:sz w:val="24"/>
          <w:szCs w:val="24"/>
        </w:rPr>
        <w:t>:</w:t>
      </w:r>
    </w:p>
    <w:p w14:paraId="0A266D28" w14:textId="77777777" w:rsidR="002F2EA9" w:rsidRPr="000536F4" w:rsidRDefault="008C5E91" w:rsidP="00A2198A">
      <w:pPr>
        <w:spacing w:after="0" w:line="480" w:lineRule="auto"/>
        <w:rPr>
          <w:rFonts w:cstheme="minorHAnsi"/>
          <w:sz w:val="24"/>
          <w:szCs w:val="24"/>
        </w:rPr>
      </w:pPr>
      <w:proofErr w:type="spellStart"/>
      <w:proofErr w:type="gramStart"/>
      <w:r w:rsidRPr="000536F4">
        <w:rPr>
          <w:rFonts w:cstheme="minorHAnsi"/>
          <w:sz w:val="24"/>
          <w:szCs w:val="24"/>
        </w:rPr>
        <w:t>iNeo</w:t>
      </w:r>
      <w:proofErr w:type="spellEnd"/>
      <w:proofErr w:type="gramEnd"/>
      <w:r w:rsidRPr="000536F4">
        <w:rPr>
          <w:rFonts w:cstheme="minorHAnsi"/>
          <w:sz w:val="24"/>
          <w:szCs w:val="24"/>
        </w:rPr>
        <w:t xml:space="preserve"> has been supported by the Canadian Institutes of Health Research [APR-126340 to P.S.S.]. The Australian and New Zealand Neonatal Network is predominantly funded by membership contributions from participating </w:t>
      </w:r>
      <w:proofErr w:type="spellStart"/>
      <w:r w:rsidRPr="000536F4">
        <w:rPr>
          <w:rFonts w:cstheme="minorHAnsi"/>
          <w:sz w:val="24"/>
          <w:szCs w:val="24"/>
        </w:rPr>
        <w:t>centers</w:t>
      </w:r>
      <w:proofErr w:type="spellEnd"/>
      <w:r w:rsidRPr="000536F4">
        <w:rPr>
          <w:rFonts w:cstheme="minorHAnsi"/>
          <w:sz w:val="24"/>
          <w:szCs w:val="24"/>
        </w:rPr>
        <w:t xml:space="preserve">. The Canadian Neonatal Network is supported by a team grant from the Canadian Institutes of Health Research [CTP 87518], by the Ontario Ministry of Health and Long-Term Care, and by the participating </w:t>
      </w:r>
      <w:proofErr w:type="spellStart"/>
      <w:r w:rsidRPr="000536F4">
        <w:rPr>
          <w:rFonts w:cstheme="minorHAnsi"/>
          <w:sz w:val="24"/>
          <w:szCs w:val="24"/>
        </w:rPr>
        <w:t>centers</w:t>
      </w:r>
      <w:proofErr w:type="spellEnd"/>
      <w:r w:rsidRPr="000536F4">
        <w:rPr>
          <w:rFonts w:cstheme="minorHAnsi"/>
          <w:sz w:val="24"/>
          <w:szCs w:val="24"/>
        </w:rPr>
        <w:t xml:space="preserve">. The Finnish Medical Birth Register is governmentally funded and kept by the National Institute for Health and Welfare (THL). The Israel Neonatal Network very low birth weight infant database is partially funded by the Israel </w:t>
      </w:r>
      <w:proofErr w:type="spellStart"/>
      <w:r w:rsidRPr="000536F4">
        <w:rPr>
          <w:rFonts w:cstheme="minorHAnsi"/>
          <w:sz w:val="24"/>
          <w:szCs w:val="24"/>
        </w:rPr>
        <w:t>Center</w:t>
      </w:r>
      <w:proofErr w:type="spellEnd"/>
      <w:r w:rsidRPr="000536F4">
        <w:rPr>
          <w:rFonts w:cstheme="minorHAnsi"/>
          <w:sz w:val="24"/>
          <w:szCs w:val="24"/>
        </w:rPr>
        <w:t xml:space="preserve"> for Disease Control and the Ministry of Health. The Neonatal Research Network Japan is partly funded by a Health Labour Sciences Research Grant from the Ministry of Health, Labour and Welfare of Japan. The Spanish Neonatal Network is supported by funds from the Spanish Neonatal Society (</w:t>
      </w:r>
      <w:proofErr w:type="spellStart"/>
      <w:r w:rsidRPr="000536F4">
        <w:rPr>
          <w:rFonts w:cstheme="minorHAnsi"/>
          <w:sz w:val="24"/>
          <w:szCs w:val="24"/>
        </w:rPr>
        <w:t>SENeo</w:t>
      </w:r>
      <w:proofErr w:type="spellEnd"/>
      <w:r w:rsidRPr="000536F4">
        <w:rPr>
          <w:rFonts w:cstheme="minorHAnsi"/>
          <w:sz w:val="24"/>
          <w:szCs w:val="24"/>
        </w:rPr>
        <w:t xml:space="preserve">). The Swedish Neonatal Quality Register is funded by the Swedish Government (Ministry of Health and Social Affairs), the body of regional health care providers (County Councils), and the participating units. The Swiss Neonatal Network is partially funded by participating units in the form of membership fees. The Tuscany </w:t>
      </w:r>
      <w:r w:rsidRPr="000536F4">
        <w:rPr>
          <w:rFonts w:cstheme="minorHAnsi"/>
          <w:sz w:val="24"/>
          <w:szCs w:val="24"/>
        </w:rPr>
        <w:lastRenderedPageBreak/>
        <w:t xml:space="preserve">Neonatal Network is funded by the Tuscany Region. The United Kingdom Neonatal Collaborative receives no core funding. This research was also supported by </w:t>
      </w:r>
      <w:proofErr w:type="spellStart"/>
      <w:r w:rsidRPr="000536F4">
        <w:rPr>
          <w:rFonts w:cstheme="minorHAnsi"/>
          <w:sz w:val="24"/>
          <w:szCs w:val="24"/>
        </w:rPr>
        <w:t>Instituto</w:t>
      </w:r>
      <w:proofErr w:type="spellEnd"/>
      <w:r w:rsidRPr="000536F4">
        <w:rPr>
          <w:rFonts w:cstheme="minorHAnsi"/>
          <w:sz w:val="24"/>
          <w:szCs w:val="24"/>
        </w:rPr>
        <w:t xml:space="preserve"> de </w:t>
      </w:r>
      <w:proofErr w:type="spellStart"/>
      <w:r w:rsidRPr="000536F4">
        <w:rPr>
          <w:rFonts w:cstheme="minorHAnsi"/>
          <w:sz w:val="24"/>
          <w:szCs w:val="24"/>
        </w:rPr>
        <w:t>Investigación</w:t>
      </w:r>
      <w:proofErr w:type="spellEnd"/>
      <w:r w:rsidRPr="000536F4">
        <w:rPr>
          <w:rFonts w:cstheme="minorHAnsi"/>
          <w:sz w:val="24"/>
          <w:szCs w:val="24"/>
        </w:rPr>
        <w:t xml:space="preserve"> Sanitaria Carlos III (Ministry of Science, Innovation and Universities, Kingdom of Spain) [FIS17/0131 to M.V.]; and RETICS funded by the PN 2018-2021 (Spain), ISCIII- Sub-Directorate General for Research Assessment and Promotion, and the European Regional Development Fund (ERDF) [RD16/0022].</w:t>
      </w:r>
    </w:p>
    <w:p w14:paraId="11A5718E" w14:textId="77777777" w:rsidR="002F2EA9" w:rsidRPr="000536F4" w:rsidRDefault="002F2EA9" w:rsidP="00A2198A">
      <w:pPr>
        <w:spacing w:after="0" w:line="480" w:lineRule="auto"/>
        <w:rPr>
          <w:rFonts w:cstheme="minorHAnsi"/>
          <w:b/>
          <w:sz w:val="24"/>
          <w:szCs w:val="24"/>
        </w:rPr>
      </w:pPr>
    </w:p>
    <w:p w14:paraId="52EDEBCB" w14:textId="77777777" w:rsidR="007E56AC" w:rsidRPr="000536F4" w:rsidRDefault="007E56AC" w:rsidP="00A2198A">
      <w:pPr>
        <w:spacing w:after="0" w:line="480" w:lineRule="auto"/>
        <w:rPr>
          <w:rFonts w:cstheme="minorHAnsi"/>
          <w:sz w:val="24"/>
          <w:szCs w:val="24"/>
        </w:rPr>
      </w:pPr>
      <w:r w:rsidRPr="000536F4">
        <w:rPr>
          <w:rFonts w:cstheme="minorHAnsi"/>
          <w:b/>
          <w:sz w:val="24"/>
          <w:szCs w:val="24"/>
        </w:rPr>
        <w:t>Roles of the Study Sponsors</w:t>
      </w:r>
      <w:r w:rsidR="002F2EA9" w:rsidRPr="000536F4">
        <w:rPr>
          <w:rFonts w:cstheme="minorHAnsi"/>
          <w:sz w:val="24"/>
          <w:szCs w:val="24"/>
        </w:rPr>
        <w:t xml:space="preserve"> </w:t>
      </w:r>
    </w:p>
    <w:p w14:paraId="68459DD3" w14:textId="1C2AD662" w:rsidR="002F2EA9" w:rsidRPr="00821B60" w:rsidRDefault="002F2EA9" w:rsidP="00A2198A">
      <w:pPr>
        <w:spacing w:after="0" w:line="480" w:lineRule="auto"/>
        <w:rPr>
          <w:rFonts w:cstheme="minorHAnsi"/>
          <w:sz w:val="24"/>
          <w:szCs w:val="24"/>
        </w:rPr>
      </w:pPr>
      <w:r w:rsidRPr="000536F4">
        <w:rPr>
          <w:rFonts w:cstheme="minorHAnsi"/>
          <w:sz w:val="24"/>
          <w:szCs w:val="24"/>
        </w:rPr>
        <w:t xml:space="preserve">The funders </w:t>
      </w:r>
      <w:r w:rsidR="007E56AC" w:rsidRPr="000536F4">
        <w:rPr>
          <w:rFonts w:cstheme="minorHAnsi"/>
          <w:sz w:val="24"/>
          <w:szCs w:val="24"/>
        </w:rPr>
        <w:t>played no role in the design or</w:t>
      </w:r>
      <w:r w:rsidRPr="000536F4">
        <w:rPr>
          <w:rFonts w:cstheme="minorHAnsi"/>
          <w:sz w:val="24"/>
          <w:szCs w:val="24"/>
        </w:rPr>
        <w:t xml:space="preserve"> conduct of the study; the colle</w:t>
      </w:r>
      <w:r w:rsidR="007E56AC" w:rsidRPr="000536F4">
        <w:rPr>
          <w:rFonts w:cstheme="minorHAnsi"/>
          <w:sz w:val="24"/>
          <w:szCs w:val="24"/>
        </w:rPr>
        <w:t>ction, management, analysis, or</w:t>
      </w:r>
      <w:r w:rsidRPr="000536F4">
        <w:rPr>
          <w:rFonts w:cstheme="minorHAnsi"/>
          <w:sz w:val="24"/>
          <w:szCs w:val="24"/>
        </w:rPr>
        <w:t xml:space="preserve"> interpretation of the data; the writing, review, or approval of the manuscript; or the decision to submit the manuscript for publication.</w:t>
      </w:r>
    </w:p>
    <w:p w14:paraId="4FED436D" w14:textId="0B238542" w:rsidR="002F2EA9" w:rsidRPr="00821B60" w:rsidRDefault="000536F4" w:rsidP="00A2198A">
      <w:pPr>
        <w:spacing w:line="480" w:lineRule="auto"/>
        <w:rPr>
          <w:rFonts w:cstheme="minorHAnsi"/>
          <w:b/>
          <w:sz w:val="24"/>
          <w:szCs w:val="24"/>
        </w:rPr>
      </w:pPr>
      <w:r>
        <w:rPr>
          <w:rFonts w:cstheme="minorHAnsi"/>
          <w:b/>
          <w:sz w:val="24"/>
          <w:szCs w:val="24"/>
        </w:rPr>
        <w:br w:type="page"/>
      </w:r>
      <w:r w:rsidR="002F2EA9" w:rsidRPr="000536F4">
        <w:rPr>
          <w:rFonts w:cstheme="minorHAnsi"/>
          <w:b/>
          <w:sz w:val="24"/>
          <w:szCs w:val="24"/>
        </w:rPr>
        <w:lastRenderedPageBreak/>
        <w:t>Author Contributions</w:t>
      </w:r>
    </w:p>
    <w:p w14:paraId="47FF1741" w14:textId="5EECF0A6" w:rsidR="007E56AC" w:rsidRPr="000536F4" w:rsidRDefault="000536F4" w:rsidP="00A2198A">
      <w:pPr>
        <w:pStyle w:val="NormalWeb"/>
        <w:spacing w:before="0" w:beforeAutospacing="0" w:after="0" w:afterAutospacing="0" w:line="480" w:lineRule="auto"/>
        <w:rPr>
          <w:rFonts w:asciiTheme="minorHAnsi" w:hAnsiTheme="minorHAnsi" w:cstheme="minorHAnsi"/>
        </w:rPr>
      </w:pPr>
      <w:r w:rsidRPr="000536F4">
        <w:rPr>
          <w:rFonts w:asciiTheme="minorHAnsi" w:hAnsiTheme="minorHAnsi" w:cstheme="minorHAnsi"/>
        </w:rPr>
        <w:t xml:space="preserve">SES, ESD and NM developed the idea for the study. SES designed the analysis plan and JY undertook all statistical analyses. MA, SK, SH, KH, BR, LL, </w:t>
      </w:r>
      <w:r w:rsidR="00B75BA1">
        <w:rPr>
          <w:rFonts w:asciiTheme="minorHAnsi" w:hAnsiTheme="minorHAnsi" w:cstheme="minorHAnsi"/>
        </w:rPr>
        <w:t xml:space="preserve">DB, SL, MV, BD, FR, </w:t>
      </w:r>
      <w:r w:rsidRPr="000536F4">
        <w:rPr>
          <w:rFonts w:asciiTheme="minorHAnsi" w:hAnsiTheme="minorHAnsi" w:cstheme="minorHAnsi"/>
        </w:rPr>
        <w:t xml:space="preserve">MB, TI, KL, MN, PS, NM provided clinical input and interpretation. </w:t>
      </w:r>
      <w:r w:rsidR="007E56AC" w:rsidRPr="000536F4">
        <w:rPr>
          <w:rFonts w:asciiTheme="minorHAnsi" w:hAnsiTheme="minorHAnsi" w:cstheme="minorHAnsi"/>
        </w:rPr>
        <w:t>All authors have approved of the final version of the manuscript as submitted and all agree to be accountable for all aspects of the work in ensuring that questions related to its accuracy or integrity are appropriately investigated and resolved.</w:t>
      </w:r>
    </w:p>
    <w:p w14:paraId="3098FC4B" w14:textId="05100870" w:rsidR="00426C15" w:rsidRDefault="00426C15" w:rsidP="00A2198A">
      <w:pPr>
        <w:spacing w:after="0" w:line="480" w:lineRule="auto"/>
        <w:rPr>
          <w:rFonts w:cstheme="minorHAnsi"/>
          <w:sz w:val="24"/>
          <w:szCs w:val="24"/>
        </w:rPr>
      </w:pPr>
    </w:p>
    <w:p w14:paraId="411DB382" w14:textId="19D815EE" w:rsidR="00426C15" w:rsidRPr="00060275" w:rsidRDefault="00426C15" w:rsidP="00A2198A">
      <w:pPr>
        <w:spacing w:after="0" w:line="480" w:lineRule="auto"/>
        <w:rPr>
          <w:rFonts w:cstheme="minorHAnsi"/>
          <w:sz w:val="24"/>
          <w:szCs w:val="24"/>
        </w:rPr>
      </w:pPr>
      <w:r w:rsidRPr="00060275">
        <w:rPr>
          <w:rFonts w:cstheme="minorHAnsi"/>
          <w:b/>
          <w:sz w:val="24"/>
          <w:szCs w:val="24"/>
        </w:rPr>
        <w:t>Data Sharing Statement:</w:t>
      </w:r>
      <w:r w:rsidRPr="00060275">
        <w:rPr>
          <w:rFonts w:cstheme="minorHAnsi"/>
          <w:sz w:val="24"/>
          <w:szCs w:val="24"/>
        </w:rPr>
        <w:t xml:space="preserve"> </w:t>
      </w:r>
      <w:r w:rsidR="00060275" w:rsidRPr="00060275">
        <w:rPr>
          <w:rFonts w:cstheme="minorHAnsi"/>
          <w:color w:val="000000"/>
          <w:sz w:val="24"/>
          <w:szCs w:val="24"/>
          <w:shd w:val="clear" w:color="auto" w:fill="FFFFFF"/>
        </w:rPr>
        <w:t>Individual data will not be made available to other researchers for purposes of reproducing the results or replicating the procedures because the institutional review boards only permitted aggregated data to be publicly available or published</w:t>
      </w:r>
      <w:r w:rsidRPr="00060275">
        <w:rPr>
          <w:rFonts w:cstheme="minorHAnsi"/>
          <w:sz w:val="24"/>
          <w:szCs w:val="24"/>
        </w:rPr>
        <w:t>.</w:t>
      </w:r>
    </w:p>
    <w:p w14:paraId="0EDF992B" w14:textId="5C408DC7" w:rsidR="002F6B68" w:rsidRPr="00821B60" w:rsidRDefault="002F6B68" w:rsidP="00A2198A">
      <w:pPr>
        <w:spacing w:line="480" w:lineRule="auto"/>
        <w:rPr>
          <w:rFonts w:cstheme="minorHAnsi"/>
          <w:sz w:val="24"/>
          <w:szCs w:val="24"/>
        </w:rPr>
      </w:pPr>
      <w:r w:rsidRPr="00821B60">
        <w:rPr>
          <w:rFonts w:cstheme="minorHAnsi"/>
          <w:sz w:val="24"/>
          <w:szCs w:val="24"/>
        </w:rPr>
        <w:br w:type="page"/>
      </w:r>
    </w:p>
    <w:p w14:paraId="02F893E7" w14:textId="77777777" w:rsidR="00F71974" w:rsidRPr="00821B60" w:rsidRDefault="00F71974" w:rsidP="00A2198A">
      <w:pPr>
        <w:spacing w:after="0" w:line="480" w:lineRule="auto"/>
        <w:rPr>
          <w:rFonts w:cstheme="minorHAnsi"/>
          <w:b/>
          <w:sz w:val="24"/>
          <w:szCs w:val="24"/>
        </w:rPr>
      </w:pPr>
      <w:r w:rsidRPr="00821B60">
        <w:rPr>
          <w:rFonts w:cstheme="minorHAnsi"/>
          <w:b/>
          <w:sz w:val="24"/>
          <w:szCs w:val="24"/>
        </w:rPr>
        <w:lastRenderedPageBreak/>
        <w:t>ABSTRACT</w:t>
      </w:r>
    </w:p>
    <w:p w14:paraId="2FBB3B08" w14:textId="77777777" w:rsidR="009D5EA0" w:rsidRPr="00821B60" w:rsidRDefault="009D5EA0" w:rsidP="00A2198A">
      <w:pPr>
        <w:spacing w:after="0" w:line="480" w:lineRule="auto"/>
        <w:rPr>
          <w:rFonts w:cstheme="minorHAnsi"/>
          <w:b/>
          <w:sz w:val="24"/>
          <w:szCs w:val="24"/>
        </w:rPr>
      </w:pPr>
      <w:r w:rsidRPr="00821B60">
        <w:rPr>
          <w:rFonts w:cstheme="minorHAnsi"/>
          <w:b/>
          <w:sz w:val="24"/>
          <w:szCs w:val="24"/>
        </w:rPr>
        <w:t>Objective</w:t>
      </w:r>
    </w:p>
    <w:p w14:paraId="3C45CE71" w14:textId="338F04B1" w:rsidR="00F71974" w:rsidRPr="00821B60" w:rsidRDefault="00A2198A" w:rsidP="00A2198A">
      <w:pPr>
        <w:spacing w:after="0" w:line="480" w:lineRule="auto"/>
        <w:rPr>
          <w:rFonts w:cstheme="minorHAnsi"/>
          <w:sz w:val="24"/>
          <w:szCs w:val="24"/>
        </w:rPr>
      </w:pPr>
      <w:r>
        <w:rPr>
          <w:rFonts w:cstheme="minorHAnsi"/>
          <w:sz w:val="24"/>
          <w:szCs w:val="24"/>
        </w:rPr>
        <w:t>T</w:t>
      </w:r>
      <w:r w:rsidR="00F71974" w:rsidRPr="00821B60">
        <w:rPr>
          <w:rFonts w:cstheme="minorHAnsi"/>
          <w:sz w:val="24"/>
          <w:szCs w:val="24"/>
        </w:rPr>
        <w:t xml:space="preserve">o compare </w:t>
      </w:r>
      <w:r w:rsidR="00C47C63" w:rsidRPr="00821B60">
        <w:rPr>
          <w:rFonts w:cstheme="minorHAnsi"/>
          <w:sz w:val="24"/>
          <w:szCs w:val="24"/>
        </w:rPr>
        <w:t>length of stay</w:t>
      </w:r>
      <w:r w:rsidR="00C34FF3" w:rsidRPr="00821B60">
        <w:rPr>
          <w:rFonts w:cstheme="minorHAnsi"/>
          <w:sz w:val="24"/>
          <w:szCs w:val="24"/>
        </w:rPr>
        <w:t xml:space="preserve"> (LOS)</w:t>
      </w:r>
      <w:r w:rsidR="00D114F4">
        <w:rPr>
          <w:rFonts w:cstheme="minorHAnsi"/>
          <w:sz w:val="24"/>
          <w:szCs w:val="24"/>
        </w:rPr>
        <w:t xml:space="preserve"> in neonatal care</w:t>
      </w:r>
      <w:r w:rsidR="00F71974" w:rsidRPr="00821B60">
        <w:rPr>
          <w:rFonts w:cstheme="minorHAnsi"/>
          <w:sz w:val="24"/>
          <w:szCs w:val="24"/>
        </w:rPr>
        <w:t xml:space="preserve"> for </w:t>
      </w:r>
      <w:r w:rsidR="00D114F4">
        <w:rPr>
          <w:rFonts w:cstheme="minorHAnsi"/>
          <w:sz w:val="24"/>
          <w:szCs w:val="24"/>
        </w:rPr>
        <w:t xml:space="preserve">extremely preterm babies </w:t>
      </w:r>
      <w:r w:rsidR="00F71974" w:rsidRPr="00821B60">
        <w:rPr>
          <w:rFonts w:cstheme="minorHAnsi"/>
          <w:sz w:val="24"/>
          <w:szCs w:val="24"/>
        </w:rPr>
        <w:t xml:space="preserve">admitted to </w:t>
      </w:r>
      <w:r w:rsidR="00932536">
        <w:rPr>
          <w:rFonts w:cstheme="minorHAnsi"/>
          <w:sz w:val="24"/>
          <w:szCs w:val="24"/>
        </w:rPr>
        <w:t>networks</w:t>
      </w:r>
      <w:r w:rsidR="00F71974" w:rsidRPr="00821B60">
        <w:rPr>
          <w:rFonts w:cstheme="minorHAnsi"/>
          <w:sz w:val="24"/>
          <w:szCs w:val="24"/>
        </w:rPr>
        <w:t xml:space="preserve"> participating in the International Network </w:t>
      </w:r>
      <w:r w:rsidR="00EE6035">
        <w:rPr>
          <w:rFonts w:cstheme="minorHAnsi"/>
          <w:sz w:val="24"/>
          <w:szCs w:val="24"/>
        </w:rPr>
        <w:t>for</w:t>
      </w:r>
      <w:r w:rsidR="00F71974" w:rsidRPr="00821B60">
        <w:rPr>
          <w:rFonts w:cstheme="minorHAnsi"/>
          <w:sz w:val="24"/>
          <w:szCs w:val="24"/>
        </w:rPr>
        <w:t xml:space="preserve"> Evaluat</w:t>
      </w:r>
      <w:r w:rsidR="00EE6035">
        <w:rPr>
          <w:rFonts w:cstheme="minorHAnsi"/>
          <w:sz w:val="24"/>
          <w:szCs w:val="24"/>
        </w:rPr>
        <w:t>ing</w:t>
      </w:r>
      <w:r w:rsidR="00F71974" w:rsidRPr="00821B60">
        <w:rPr>
          <w:rFonts w:cstheme="minorHAnsi"/>
          <w:sz w:val="24"/>
          <w:szCs w:val="24"/>
        </w:rPr>
        <w:t xml:space="preserve"> Outcomes of </w:t>
      </w:r>
      <w:r w:rsidR="00DA0CA1" w:rsidRPr="00821B60">
        <w:rPr>
          <w:rFonts w:cstheme="minorHAnsi"/>
          <w:sz w:val="24"/>
          <w:szCs w:val="24"/>
        </w:rPr>
        <w:t>Neonates</w:t>
      </w:r>
      <w:r w:rsidR="00F71974" w:rsidRPr="00821B60">
        <w:rPr>
          <w:rFonts w:cstheme="minorHAnsi"/>
          <w:sz w:val="24"/>
          <w:szCs w:val="24"/>
        </w:rPr>
        <w:t xml:space="preserve"> (</w:t>
      </w:r>
      <w:proofErr w:type="spellStart"/>
      <w:r w:rsidR="00F71974" w:rsidRPr="00821B60">
        <w:rPr>
          <w:rFonts w:cstheme="minorHAnsi"/>
          <w:sz w:val="24"/>
          <w:szCs w:val="24"/>
        </w:rPr>
        <w:t>iNeo</w:t>
      </w:r>
      <w:proofErr w:type="spellEnd"/>
      <w:r w:rsidR="00F71974" w:rsidRPr="00821B60">
        <w:rPr>
          <w:rFonts w:cstheme="minorHAnsi"/>
          <w:sz w:val="24"/>
          <w:szCs w:val="24"/>
        </w:rPr>
        <w:t>).</w:t>
      </w:r>
    </w:p>
    <w:p w14:paraId="5D0DA0FD" w14:textId="11E957F5" w:rsidR="00F71974" w:rsidRPr="00821B60" w:rsidRDefault="009D5EA0" w:rsidP="00A2198A">
      <w:pPr>
        <w:spacing w:after="0" w:line="480" w:lineRule="auto"/>
        <w:rPr>
          <w:rFonts w:cstheme="minorHAnsi"/>
          <w:b/>
          <w:sz w:val="24"/>
          <w:szCs w:val="24"/>
        </w:rPr>
      </w:pPr>
      <w:r w:rsidRPr="00821B60">
        <w:rPr>
          <w:rFonts w:cstheme="minorHAnsi"/>
          <w:b/>
          <w:sz w:val="24"/>
          <w:szCs w:val="24"/>
        </w:rPr>
        <w:t>Study design</w:t>
      </w:r>
    </w:p>
    <w:p w14:paraId="6EE5DEE0" w14:textId="2C85D792" w:rsidR="00F71974" w:rsidRPr="00821B60" w:rsidRDefault="009D5EA0" w:rsidP="00A2198A">
      <w:pPr>
        <w:spacing w:after="0" w:line="480" w:lineRule="auto"/>
        <w:rPr>
          <w:rFonts w:cstheme="minorHAnsi"/>
          <w:sz w:val="24"/>
          <w:szCs w:val="24"/>
        </w:rPr>
      </w:pPr>
      <w:r w:rsidRPr="00821B60">
        <w:rPr>
          <w:rFonts w:cstheme="minorHAnsi"/>
          <w:sz w:val="24"/>
          <w:szCs w:val="24"/>
        </w:rPr>
        <w:t xml:space="preserve">Data were extracted </w:t>
      </w:r>
      <w:r w:rsidR="00C57D8D" w:rsidRPr="00821B60">
        <w:rPr>
          <w:rFonts w:cstheme="minorHAnsi"/>
          <w:sz w:val="24"/>
          <w:szCs w:val="24"/>
        </w:rPr>
        <w:t>for</w:t>
      </w:r>
      <w:r w:rsidRPr="00821B60">
        <w:rPr>
          <w:rFonts w:cstheme="minorHAnsi"/>
          <w:sz w:val="24"/>
          <w:szCs w:val="24"/>
        </w:rPr>
        <w:t xml:space="preserve"> </w:t>
      </w:r>
      <w:r w:rsidR="00BD6B7D" w:rsidRPr="00821B60">
        <w:rPr>
          <w:rFonts w:cstheme="minorHAnsi"/>
          <w:sz w:val="24"/>
          <w:szCs w:val="24"/>
        </w:rPr>
        <w:t>babies</w:t>
      </w:r>
      <w:r w:rsidRPr="00821B60">
        <w:rPr>
          <w:rFonts w:cstheme="minorHAnsi"/>
          <w:sz w:val="24"/>
          <w:szCs w:val="24"/>
        </w:rPr>
        <w:t xml:space="preserve"> </w:t>
      </w:r>
      <w:r w:rsidR="003F6896" w:rsidRPr="00821B60">
        <w:rPr>
          <w:rFonts w:cstheme="minorHAnsi"/>
          <w:sz w:val="24"/>
          <w:szCs w:val="24"/>
        </w:rPr>
        <w:t xml:space="preserve">admitted from 2014 to 2016 </w:t>
      </w:r>
      <w:r w:rsidR="00FD7C4B">
        <w:rPr>
          <w:rFonts w:cstheme="minorHAnsi"/>
          <w:sz w:val="24"/>
          <w:szCs w:val="24"/>
        </w:rPr>
        <w:t xml:space="preserve">and </w:t>
      </w:r>
      <w:r w:rsidR="003F6896" w:rsidRPr="00821B60">
        <w:rPr>
          <w:rFonts w:cstheme="minorHAnsi"/>
          <w:sz w:val="24"/>
          <w:szCs w:val="24"/>
        </w:rPr>
        <w:t xml:space="preserve">born </w:t>
      </w:r>
      <w:r w:rsidRPr="00821B60">
        <w:rPr>
          <w:rFonts w:cstheme="minorHAnsi"/>
          <w:sz w:val="24"/>
          <w:szCs w:val="24"/>
        </w:rPr>
        <w:t>at 24 to 28 weeks</w:t>
      </w:r>
      <w:r w:rsidR="008B04EE">
        <w:rPr>
          <w:rFonts w:cstheme="minorHAnsi"/>
          <w:sz w:val="24"/>
          <w:szCs w:val="24"/>
        </w:rPr>
        <w:t>’</w:t>
      </w:r>
      <w:r w:rsidRPr="00821B60">
        <w:rPr>
          <w:rFonts w:cstheme="minorHAnsi"/>
          <w:sz w:val="24"/>
          <w:szCs w:val="24"/>
        </w:rPr>
        <w:t xml:space="preserve"> gestational age. </w:t>
      </w:r>
      <w:r w:rsidR="00874D5C" w:rsidRPr="00821B60">
        <w:rPr>
          <w:rFonts w:cstheme="minorHAnsi"/>
          <w:sz w:val="24"/>
          <w:szCs w:val="24"/>
        </w:rPr>
        <w:t xml:space="preserve">Median </w:t>
      </w:r>
      <w:r w:rsidRPr="00821B60">
        <w:rPr>
          <w:rFonts w:cstheme="minorHAnsi"/>
          <w:sz w:val="24"/>
          <w:szCs w:val="24"/>
        </w:rPr>
        <w:t>LOS</w:t>
      </w:r>
      <w:r w:rsidR="00F71974" w:rsidRPr="00821B60">
        <w:rPr>
          <w:rFonts w:cstheme="minorHAnsi"/>
          <w:sz w:val="24"/>
          <w:szCs w:val="24"/>
        </w:rPr>
        <w:t xml:space="preserve"> was calculated for each</w:t>
      </w:r>
      <w:r w:rsidR="00D114F4">
        <w:rPr>
          <w:rFonts w:cstheme="minorHAnsi"/>
          <w:sz w:val="24"/>
          <w:szCs w:val="24"/>
        </w:rPr>
        <w:t xml:space="preserve"> network</w:t>
      </w:r>
      <w:r w:rsidR="00F71974" w:rsidRPr="00821B60">
        <w:rPr>
          <w:rFonts w:cstheme="minorHAnsi"/>
          <w:sz w:val="24"/>
          <w:szCs w:val="24"/>
        </w:rPr>
        <w:t xml:space="preserve"> </w:t>
      </w:r>
      <w:r w:rsidR="003D4709" w:rsidRPr="00821B60">
        <w:rPr>
          <w:rFonts w:cstheme="minorHAnsi"/>
          <w:sz w:val="24"/>
          <w:szCs w:val="24"/>
        </w:rPr>
        <w:t xml:space="preserve">for </w:t>
      </w:r>
      <w:r w:rsidR="00BD6B7D" w:rsidRPr="00821B60">
        <w:rPr>
          <w:rFonts w:cstheme="minorHAnsi"/>
          <w:sz w:val="24"/>
          <w:szCs w:val="24"/>
        </w:rPr>
        <w:t>babies</w:t>
      </w:r>
      <w:r w:rsidR="003F6896" w:rsidRPr="00821B60">
        <w:rPr>
          <w:rFonts w:cstheme="minorHAnsi"/>
          <w:sz w:val="24"/>
          <w:szCs w:val="24"/>
        </w:rPr>
        <w:t xml:space="preserve"> </w:t>
      </w:r>
      <w:r w:rsidR="003D4709" w:rsidRPr="00821B60">
        <w:rPr>
          <w:rFonts w:cstheme="minorHAnsi"/>
          <w:sz w:val="24"/>
          <w:szCs w:val="24"/>
        </w:rPr>
        <w:t xml:space="preserve">who survived and those who died </w:t>
      </w:r>
      <w:r w:rsidR="00FD7C4B">
        <w:rPr>
          <w:rFonts w:cstheme="minorHAnsi"/>
          <w:sz w:val="24"/>
          <w:szCs w:val="24"/>
        </w:rPr>
        <w:t xml:space="preserve">while </w:t>
      </w:r>
      <w:r w:rsidR="003D4709" w:rsidRPr="00821B60">
        <w:rPr>
          <w:rFonts w:cstheme="minorHAnsi"/>
          <w:sz w:val="24"/>
          <w:szCs w:val="24"/>
        </w:rPr>
        <w:t>in neonatal care</w:t>
      </w:r>
      <w:r w:rsidR="00F71974" w:rsidRPr="00821B60">
        <w:rPr>
          <w:rFonts w:cstheme="minorHAnsi"/>
          <w:sz w:val="24"/>
          <w:szCs w:val="24"/>
        </w:rPr>
        <w:t xml:space="preserve">. </w:t>
      </w:r>
      <w:r w:rsidR="005F3068" w:rsidRPr="00821B60">
        <w:rPr>
          <w:rFonts w:cstheme="minorHAnsi"/>
          <w:sz w:val="24"/>
          <w:szCs w:val="24"/>
        </w:rPr>
        <w:t>A l</w:t>
      </w:r>
      <w:r w:rsidR="00874D5C" w:rsidRPr="00821B60">
        <w:rPr>
          <w:rFonts w:cstheme="minorHAnsi"/>
          <w:sz w:val="24"/>
          <w:szCs w:val="24"/>
        </w:rPr>
        <w:t>i</w:t>
      </w:r>
      <w:r w:rsidR="00F71974" w:rsidRPr="00821B60">
        <w:rPr>
          <w:rFonts w:cstheme="minorHAnsi"/>
          <w:sz w:val="24"/>
          <w:szCs w:val="24"/>
        </w:rPr>
        <w:t xml:space="preserve">near </w:t>
      </w:r>
      <w:r w:rsidR="00874D5C" w:rsidRPr="00821B60">
        <w:rPr>
          <w:rFonts w:cstheme="minorHAnsi"/>
          <w:sz w:val="24"/>
          <w:szCs w:val="24"/>
        </w:rPr>
        <w:t xml:space="preserve">regression </w:t>
      </w:r>
      <w:r w:rsidR="005F3068" w:rsidRPr="00821B60">
        <w:rPr>
          <w:rFonts w:cstheme="minorHAnsi"/>
          <w:sz w:val="24"/>
          <w:szCs w:val="24"/>
        </w:rPr>
        <w:t>model was</w:t>
      </w:r>
      <w:r w:rsidR="00F71974" w:rsidRPr="00821B60">
        <w:rPr>
          <w:rFonts w:cstheme="minorHAnsi"/>
          <w:sz w:val="24"/>
          <w:szCs w:val="24"/>
        </w:rPr>
        <w:t xml:space="preserve"> used to investigate differences in </w:t>
      </w:r>
      <w:r w:rsidRPr="00821B60">
        <w:rPr>
          <w:rFonts w:cstheme="minorHAnsi"/>
          <w:sz w:val="24"/>
          <w:szCs w:val="24"/>
        </w:rPr>
        <w:t>LOS</w:t>
      </w:r>
      <w:r w:rsidR="00F71974" w:rsidRPr="00821B60">
        <w:rPr>
          <w:rFonts w:cstheme="minorHAnsi"/>
          <w:sz w:val="24"/>
          <w:szCs w:val="24"/>
        </w:rPr>
        <w:t xml:space="preserve"> between </w:t>
      </w:r>
      <w:r w:rsidR="00932536">
        <w:rPr>
          <w:rFonts w:cstheme="minorHAnsi"/>
          <w:sz w:val="24"/>
          <w:szCs w:val="24"/>
        </w:rPr>
        <w:t>networks</w:t>
      </w:r>
      <w:r w:rsidR="00F71974" w:rsidRPr="00821B60">
        <w:rPr>
          <w:rFonts w:cstheme="minorHAnsi"/>
          <w:sz w:val="24"/>
          <w:szCs w:val="24"/>
        </w:rPr>
        <w:t xml:space="preserve"> after adjust</w:t>
      </w:r>
      <w:r w:rsidR="00FD7C4B">
        <w:rPr>
          <w:rFonts w:cstheme="minorHAnsi"/>
          <w:sz w:val="24"/>
          <w:szCs w:val="24"/>
        </w:rPr>
        <w:t>ing</w:t>
      </w:r>
      <w:r w:rsidR="00F71974" w:rsidRPr="00821B60">
        <w:rPr>
          <w:rFonts w:cstheme="minorHAnsi"/>
          <w:sz w:val="24"/>
          <w:szCs w:val="24"/>
        </w:rPr>
        <w:t xml:space="preserve"> for gestational age, birthweight</w:t>
      </w:r>
      <w:r w:rsidR="00B90B16" w:rsidRPr="00821B60">
        <w:rPr>
          <w:rFonts w:cstheme="minorHAnsi"/>
          <w:sz w:val="24"/>
          <w:szCs w:val="24"/>
        </w:rPr>
        <w:t xml:space="preserve"> z-score</w:t>
      </w:r>
      <w:r w:rsidR="00F71974" w:rsidRPr="00821B60">
        <w:rPr>
          <w:rFonts w:cstheme="minorHAnsi"/>
          <w:sz w:val="24"/>
          <w:szCs w:val="24"/>
        </w:rPr>
        <w:t>, sex</w:t>
      </w:r>
      <w:r w:rsidR="00FD7C4B">
        <w:rPr>
          <w:rFonts w:cstheme="minorHAnsi"/>
          <w:sz w:val="24"/>
          <w:szCs w:val="24"/>
        </w:rPr>
        <w:t>,</w:t>
      </w:r>
      <w:r w:rsidR="00F71974" w:rsidRPr="00821B60">
        <w:rPr>
          <w:rFonts w:cstheme="minorHAnsi"/>
          <w:sz w:val="24"/>
          <w:szCs w:val="24"/>
        </w:rPr>
        <w:t xml:space="preserve"> and multiplicity. </w:t>
      </w:r>
      <w:r w:rsidR="00874D5C" w:rsidRPr="00821B60">
        <w:rPr>
          <w:rFonts w:cstheme="minorHAnsi"/>
          <w:sz w:val="24"/>
          <w:szCs w:val="24"/>
        </w:rPr>
        <w:t xml:space="preserve">A sensitivity analysis </w:t>
      </w:r>
      <w:r w:rsidR="003F6896" w:rsidRPr="00821B60">
        <w:rPr>
          <w:rFonts w:cstheme="minorHAnsi"/>
          <w:sz w:val="24"/>
          <w:szCs w:val="24"/>
        </w:rPr>
        <w:t xml:space="preserve">was conducted for </w:t>
      </w:r>
      <w:r w:rsidR="00BD6B7D" w:rsidRPr="00821B60">
        <w:rPr>
          <w:rFonts w:cstheme="minorHAnsi"/>
          <w:sz w:val="24"/>
          <w:szCs w:val="24"/>
        </w:rPr>
        <w:t>babies</w:t>
      </w:r>
      <w:r w:rsidR="003F6896" w:rsidRPr="00821B60">
        <w:rPr>
          <w:rFonts w:cstheme="minorHAnsi"/>
          <w:sz w:val="24"/>
          <w:szCs w:val="24"/>
        </w:rPr>
        <w:t xml:space="preserve"> </w:t>
      </w:r>
      <w:r w:rsidR="00874D5C" w:rsidRPr="00821B60">
        <w:rPr>
          <w:rFonts w:cstheme="minorHAnsi"/>
          <w:sz w:val="24"/>
          <w:szCs w:val="24"/>
        </w:rPr>
        <w:t>who were discharged home</w:t>
      </w:r>
      <w:r w:rsidR="00F75364" w:rsidRPr="00821B60">
        <w:rPr>
          <w:rFonts w:cstheme="minorHAnsi"/>
          <w:sz w:val="24"/>
          <w:szCs w:val="24"/>
        </w:rPr>
        <w:t xml:space="preserve"> directly</w:t>
      </w:r>
      <w:r w:rsidR="00874D5C" w:rsidRPr="00821B60">
        <w:rPr>
          <w:rFonts w:cstheme="minorHAnsi"/>
          <w:sz w:val="24"/>
          <w:szCs w:val="24"/>
        </w:rPr>
        <w:t>.</w:t>
      </w:r>
    </w:p>
    <w:p w14:paraId="03A436D5" w14:textId="77777777" w:rsidR="00F71974" w:rsidRPr="00821B60" w:rsidRDefault="00F71974" w:rsidP="00A2198A">
      <w:pPr>
        <w:spacing w:after="0" w:line="480" w:lineRule="auto"/>
        <w:rPr>
          <w:rFonts w:cstheme="minorHAnsi"/>
          <w:b/>
          <w:sz w:val="24"/>
          <w:szCs w:val="24"/>
        </w:rPr>
      </w:pPr>
      <w:r w:rsidRPr="00821B60">
        <w:rPr>
          <w:rFonts w:cstheme="minorHAnsi"/>
          <w:b/>
          <w:sz w:val="24"/>
          <w:szCs w:val="24"/>
        </w:rPr>
        <w:t>Results</w:t>
      </w:r>
    </w:p>
    <w:p w14:paraId="4DD83BCE" w14:textId="158E1612" w:rsidR="00F71974" w:rsidRPr="00821B60" w:rsidRDefault="00F71974" w:rsidP="00A2198A">
      <w:pPr>
        <w:spacing w:after="0" w:line="480" w:lineRule="auto"/>
        <w:rPr>
          <w:rFonts w:eastAsia="Times New Roman" w:cstheme="minorHAnsi"/>
          <w:sz w:val="24"/>
          <w:szCs w:val="24"/>
          <w:lang w:val="en-CA"/>
        </w:rPr>
      </w:pPr>
      <w:r w:rsidRPr="00821B60">
        <w:rPr>
          <w:rFonts w:cstheme="minorHAnsi"/>
          <w:sz w:val="24"/>
          <w:szCs w:val="24"/>
        </w:rPr>
        <w:t>A total of</w:t>
      </w:r>
      <w:r w:rsidR="00874D5C" w:rsidRPr="00821B60">
        <w:rPr>
          <w:rFonts w:cstheme="minorHAnsi"/>
          <w:sz w:val="24"/>
          <w:szCs w:val="24"/>
        </w:rPr>
        <w:t xml:space="preserve"> </w:t>
      </w:r>
      <w:r w:rsidR="00874D5C" w:rsidRPr="00821B60">
        <w:rPr>
          <w:rFonts w:eastAsia="Calibri" w:cs="Times New Roman"/>
          <w:sz w:val="24"/>
          <w:szCs w:val="24"/>
        </w:rPr>
        <w:t>28,204</w:t>
      </w:r>
      <w:r w:rsidR="005F3068" w:rsidRPr="00821B60">
        <w:rPr>
          <w:rFonts w:eastAsia="Calibri" w:cs="Times New Roman"/>
          <w:sz w:val="24"/>
          <w:szCs w:val="24"/>
        </w:rPr>
        <w:t xml:space="preserve"> </w:t>
      </w:r>
      <w:r w:rsidR="00BD6B7D" w:rsidRPr="00821B60">
        <w:rPr>
          <w:rFonts w:cstheme="minorHAnsi"/>
          <w:sz w:val="24"/>
          <w:szCs w:val="24"/>
        </w:rPr>
        <w:t>babies</w:t>
      </w:r>
      <w:r w:rsidR="003F6896" w:rsidRPr="00821B60">
        <w:rPr>
          <w:rFonts w:cstheme="minorHAnsi"/>
          <w:sz w:val="24"/>
          <w:szCs w:val="24"/>
        </w:rPr>
        <w:t xml:space="preserve"> </w:t>
      </w:r>
      <w:r w:rsidR="00874D5C" w:rsidRPr="00821B60">
        <w:rPr>
          <w:rFonts w:cstheme="minorHAnsi"/>
          <w:sz w:val="24"/>
          <w:szCs w:val="24"/>
        </w:rPr>
        <w:t>were included. Observed m</w:t>
      </w:r>
      <w:r w:rsidRPr="00821B60">
        <w:rPr>
          <w:rFonts w:cstheme="minorHAnsi"/>
          <w:sz w:val="24"/>
          <w:szCs w:val="24"/>
        </w:rPr>
        <w:t xml:space="preserve">edian </w:t>
      </w:r>
      <w:r w:rsidR="009D5EA0" w:rsidRPr="00821B60">
        <w:rPr>
          <w:rFonts w:cstheme="minorHAnsi"/>
          <w:sz w:val="24"/>
          <w:szCs w:val="24"/>
        </w:rPr>
        <w:t>LOS</w:t>
      </w:r>
      <w:r w:rsidRPr="00821B60">
        <w:rPr>
          <w:rFonts w:cstheme="minorHAnsi"/>
          <w:sz w:val="24"/>
          <w:szCs w:val="24"/>
        </w:rPr>
        <w:t xml:space="preserve"> </w:t>
      </w:r>
      <w:r w:rsidR="00874D5C" w:rsidRPr="00821B60">
        <w:rPr>
          <w:rFonts w:cstheme="minorHAnsi"/>
          <w:sz w:val="24"/>
          <w:szCs w:val="24"/>
        </w:rPr>
        <w:t xml:space="preserve">for babies who survived </w:t>
      </w:r>
      <w:r w:rsidRPr="00821B60">
        <w:rPr>
          <w:rFonts w:cstheme="minorHAnsi"/>
          <w:sz w:val="24"/>
          <w:szCs w:val="24"/>
        </w:rPr>
        <w:t xml:space="preserve">was </w:t>
      </w:r>
      <w:r w:rsidR="007B43C6">
        <w:rPr>
          <w:rFonts w:cstheme="minorHAnsi"/>
          <w:sz w:val="24"/>
          <w:szCs w:val="24"/>
        </w:rPr>
        <w:t>long</w:t>
      </w:r>
      <w:r w:rsidRPr="00821B60">
        <w:rPr>
          <w:rFonts w:cstheme="minorHAnsi"/>
          <w:sz w:val="24"/>
          <w:szCs w:val="24"/>
        </w:rPr>
        <w:t xml:space="preserve">est </w:t>
      </w:r>
      <w:r w:rsidR="00874D5C" w:rsidRPr="00821B60">
        <w:rPr>
          <w:rFonts w:cstheme="minorHAnsi"/>
          <w:sz w:val="24"/>
          <w:szCs w:val="24"/>
        </w:rPr>
        <w:t>in</w:t>
      </w:r>
      <w:r w:rsidRPr="00821B60">
        <w:rPr>
          <w:rFonts w:cstheme="minorHAnsi"/>
          <w:sz w:val="24"/>
          <w:szCs w:val="24"/>
        </w:rPr>
        <w:t xml:space="preserve"> Japan </w:t>
      </w:r>
      <w:r w:rsidR="00874D5C" w:rsidRPr="00821B60">
        <w:rPr>
          <w:rFonts w:cstheme="minorHAnsi"/>
          <w:sz w:val="24"/>
          <w:szCs w:val="24"/>
        </w:rPr>
        <w:t>(107 days)</w:t>
      </w:r>
      <w:r w:rsidR="003947F6">
        <w:rPr>
          <w:rFonts w:cstheme="minorHAnsi"/>
          <w:sz w:val="24"/>
          <w:szCs w:val="24"/>
        </w:rPr>
        <w:t>;</w:t>
      </w:r>
      <w:r w:rsidR="00874D5C" w:rsidRPr="00821B60">
        <w:rPr>
          <w:rFonts w:cstheme="minorHAnsi"/>
          <w:sz w:val="24"/>
          <w:szCs w:val="24"/>
        </w:rPr>
        <w:t xml:space="preserve"> this </w:t>
      </w:r>
      <w:r w:rsidR="003947F6">
        <w:rPr>
          <w:rFonts w:cstheme="minorHAnsi"/>
          <w:sz w:val="24"/>
          <w:szCs w:val="24"/>
        </w:rPr>
        <w:t xml:space="preserve">result </w:t>
      </w:r>
      <w:r w:rsidR="00874D5C" w:rsidRPr="00821B60">
        <w:rPr>
          <w:rFonts w:cstheme="minorHAnsi"/>
          <w:sz w:val="24"/>
          <w:szCs w:val="24"/>
        </w:rPr>
        <w:t>persisted after adjustment</w:t>
      </w:r>
      <w:r w:rsidR="00C47C63" w:rsidRPr="00821B60">
        <w:rPr>
          <w:rFonts w:cstheme="minorHAnsi"/>
          <w:sz w:val="24"/>
          <w:szCs w:val="24"/>
        </w:rPr>
        <w:t xml:space="preserve"> (</w:t>
      </w:r>
      <w:r w:rsidR="00B90B16" w:rsidRPr="00821B60">
        <w:rPr>
          <w:rFonts w:cstheme="minorHAnsi"/>
          <w:sz w:val="24"/>
          <w:szCs w:val="24"/>
        </w:rPr>
        <w:t>20.7</w:t>
      </w:r>
      <w:r w:rsidR="00C47C63" w:rsidRPr="00821B60">
        <w:rPr>
          <w:rFonts w:cstheme="minorHAnsi"/>
          <w:sz w:val="24"/>
          <w:szCs w:val="24"/>
        </w:rPr>
        <w:t xml:space="preserve"> days</w:t>
      </w:r>
      <w:r w:rsidR="00471DD8" w:rsidRPr="00821B60">
        <w:rPr>
          <w:rFonts w:cstheme="minorHAnsi"/>
          <w:sz w:val="24"/>
          <w:szCs w:val="24"/>
        </w:rPr>
        <w:t xml:space="preserve"> more than </w:t>
      </w:r>
      <w:r w:rsidR="004B7124" w:rsidRPr="00821B60">
        <w:rPr>
          <w:rFonts w:cstheme="minorHAnsi"/>
          <w:sz w:val="24"/>
          <w:szCs w:val="24"/>
        </w:rPr>
        <w:t>reference</w:t>
      </w:r>
      <w:r w:rsidR="00C47C63" w:rsidRPr="00821B60">
        <w:rPr>
          <w:rFonts w:cstheme="minorHAnsi"/>
          <w:sz w:val="24"/>
          <w:szCs w:val="24"/>
        </w:rPr>
        <w:t>, 9</w:t>
      </w:r>
      <w:r w:rsidR="006234F7" w:rsidRPr="00821B60">
        <w:rPr>
          <w:rFonts w:cstheme="minorHAnsi"/>
          <w:sz w:val="24"/>
          <w:szCs w:val="24"/>
        </w:rPr>
        <w:t>5</w:t>
      </w:r>
      <w:r w:rsidR="00C47C63" w:rsidRPr="00821B60">
        <w:rPr>
          <w:rFonts w:cstheme="minorHAnsi"/>
          <w:sz w:val="24"/>
          <w:szCs w:val="24"/>
        </w:rPr>
        <w:t xml:space="preserve">% CI: </w:t>
      </w:r>
      <w:r w:rsidR="00B90B16" w:rsidRPr="00821B60">
        <w:rPr>
          <w:rFonts w:eastAsia="Calibri" w:cs="Times New Roman"/>
          <w:sz w:val="24"/>
          <w:szCs w:val="24"/>
        </w:rPr>
        <w:t>19.3 to 22.1</w:t>
      </w:r>
      <w:r w:rsidR="00C47C63" w:rsidRPr="00821B60">
        <w:rPr>
          <w:rFonts w:cstheme="minorHAnsi"/>
          <w:sz w:val="24"/>
          <w:szCs w:val="24"/>
        </w:rPr>
        <w:t>)</w:t>
      </w:r>
      <w:r w:rsidR="00874D5C" w:rsidRPr="00821B60">
        <w:rPr>
          <w:rFonts w:cstheme="minorHAnsi"/>
          <w:sz w:val="24"/>
          <w:szCs w:val="24"/>
        </w:rPr>
        <w:t xml:space="preserve">. </w:t>
      </w:r>
      <w:r w:rsidR="00F75364" w:rsidRPr="00821B60">
        <w:rPr>
          <w:rFonts w:cstheme="minorHAnsi"/>
          <w:sz w:val="24"/>
          <w:szCs w:val="24"/>
        </w:rPr>
        <w:t>Finland had</w:t>
      </w:r>
      <w:r w:rsidR="00874D5C" w:rsidRPr="00821B60">
        <w:rPr>
          <w:rFonts w:cstheme="minorHAnsi"/>
          <w:sz w:val="24"/>
          <w:szCs w:val="24"/>
        </w:rPr>
        <w:t xml:space="preserve"> </w:t>
      </w:r>
      <w:r w:rsidR="00F75364" w:rsidRPr="00821B60">
        <w:rPr>
          <w:rFonts w:cstheme="minorHAnsi"/>
          <w:sz w:val="24"/>
          <w:szCs w:val="24"/>
        </w:rPr>
        <w:t xml:space="preserve">the </w:t>
      </w:r>
      <w:r w:rsidR="00874D5C" w:rsidRPr="00821B60">
        <w:rPr>
          <w:rFonts w:cstheme="minorHAnsi"/>
          <w:sz w:val="24"/>
          <w:szCs w:val="24"/>
        </w:rPr>
        <w:t xml:space="preserve">shortest </w:t>
      </w:r>
      <w:r w:rsidR="003D4709" w:rsidRPr="00821B60">
        <w:rPr>
          <w:rFonts w:cstheme="minorHAnsi"/>
          <w:sz w:val="24"/>
          <w:szCs w:val="24"/>
        </w:rPr>
        <w:t xml:space="preserve">adjusted </w:t>
      </w:r>
      <w:r w:rsidR="009D5EA0" w:rsidRPr="00821B60">
        <w:rPr>
          <w:rFonts w:cstheme="minorHAnsi"/>
          <w:sz w:val="24"/>
          <w:szCs w:val="24"/>
        </w:rPr>
        <w:t>LOS</w:t>
      </w:r>
      <w:r w:rsidR="00874D5C" w:rsidRPr="00821B60">
        <w:rPr>
          <w:rFonts w:cstheme="minorHAnsi"/>
          <w:sz w:val="24"/>
          <w:szCs w:val="24"/>
        </w:rPr>
        <w:t xml:space="preserve"> </w:t>
      </w:r>
      <w:r w:rsidR="00471DD8" w:rsidRPr="00821B60">
        <w:rPr>
          <w:rFonts w:cstheme="minorHAnsi"/>
          <w:sz w:val="24"/>
          <w:szCs w:val="24"/>
        </w:rPr>
        <w:t>(-4.8</w:t>
      </w:r>
      <w:r w:rsidR="00C47C63" w:rsidRPr="00821B60">
        <w:rPr>
          <w:rFonts w:cstheme="minorHAnsi"/>
          <w:sz w:val="24"/>
          <w:szCs w:val="24"/>
        </w:rPr>
        <w:t xml:space="preserve"> days</w:t>
      </w:r>
      <w:r w:rsidR="00471DD8" w:rsidRPr="00821B60">
        <w:rPr>
          <w:rFonts w:cstheme="minorHAnsi"/>
          <w:sz w:val="24"/>
          <w:szCs w:val="24"/>
        </w:rPr>
        <w:t xml:space="preserve"> less than </w:t>
      </w:r>
      <w:r w:rsidR="004B7124" w:rsidRPr="00821B60">
        <w:rPr>
          <w:rFonts w:cstheme="minorHAnsi"/>
          <w:sz w:val="24"/>
          <w:szCs w:val="24"/>
        </w:rPr>
        <w:t>reference</w:t>
      </w:r>
      <w:r w:rsidR="00471DD8" w:rsidRPr="00821B60">
        <w:rPr>
          <w:rFonts w:cstheme="minorHAnsi"/>
          <w:sz w:val="24"/>
          <w:szCs w:val="24"/>
        </w:rPr>
        <w:t>, 95% CI: -7.3</w:t>
      </w:r>
      <w:r w:rsidR="00C47C63" w:rsidRPr="00821B60">
        <w:rPr>
          <w:rFonts w:cstheme="minorHAnsi"/>
          <w:sz w:val="24"/>
          <w:szCs w:val="24"/>
        </w:rPr>
        <w:t xml:space="preserve"> to -2.</w:t>
      </w:r>
      <w:r w:rsidR="00471DD8" w:rsidRPr="00821B60">
        <w:rPr>
          <w:rFonts w:cstheme="minorHAnsi"/>
          <w:sz w:val="24"/>
          <w:szCs w:val="24"/>
        </w:rPr>
        <w:t>3</w:t>
      </w:r>
      <w:r w:rsidR="00C47C63" w:rsidRPr="00821B60">
        <w:rPr>
          <w:rFonts w:cstheme="minorHAnsi"/>
          <w:sz w:val="24"/>
          <w:szCs w:val="24"/>
        </w:rPr>
        <w:t>)</w:t>
      </w:r>
      <w:r w:rsidR="00874D5C" w:rsidRPr="00821B60">
        <w:rPr>
          <w:rFonts w:cstheme="minorHAnsi"/>
          <w:sz w:val="24"/>
          <w:szCs w:val="24"/>
        </w:rPr>
        <w:t xml:space="preserve">. </w:t>
      </w:r>
      <w:r w:rsidRPr="00821B60">
        <w:rPr>
          <w:rFonts w:cstheme="minorHAnsi"/>
          <w:sz w:val="24"/>
          <w:szCs w:val="24"/>
        </w:rPr>
        <w:t>F</w:t>
      </w:r>
      <w:r w:rsidRPr="00821B60">
        <w:rPr>
          <w:rFonts w:eastAsia="Times New Roman" w:cstheme="minorHAnsi"/>
          <w:sz w:val="24"/>
          <w:szCs w:val="24"/>
          <w:lang w:val="en-CA"/>
        </w:rPr>
        <w:t>or each week</w:t>
      </w:r>
      <w:r w:rsidR="003D5E48">
        <w:rPr>
          <w:rFonts w:eastAsia="Times New Roman" w:cstheme="minorHAnsi"/>
          <w:sz w:val="24"/>
          <w:szCs w:val="24"/>
          <w:lang w:val="en-CA"/>
        </w:rPr>
        <w:t>’s</w:t>
      </w:r>
      <w:r w:rsidRPr="00821B60">
        <w:rPr>
          <w:rFonts w:eastAsia="Times New Roman" w:cstheme="minorHAnsi"/>
          <w:sz w:val="24"/>
          <w:szCs w:val="24"/>
          <w:lang w:val="en-CA"/>
        </w:rPr>
        <w:t xml:space="preserve"> increase in gestational age</w:t>
      </w:r>
      <w:r w:rsidR="00D114F4">
        <w:rPr>
          <w:rFonts w:eastAsia="Times New Roman" w:cstheme="minorHAnsi"/>
          <w:sz w:val="24"/>
          <w:szCs w:val="24"/>
          <w:lang w:val="en-CA"/>
        </w:rPr>
        <w:t xml:space="preserve"> at birth</w:t>
      </w:r>
      <w:r w:rsidR="003F6896" w:rsidRPr="00821B60">
        <w:rPr>
          <w:rFonts w:eastAsia="Times New Roman" w:cstheme="minorHAnsi"/>
          <w:sz w:val="24"/>
          <w:szCs w:val="24"/>
          <w:lang w:val="en-CA"/>
        </w:rPr>
        <w:t xml:space="preserve">, </w:t>
      </w:r>
      <w:r w:rsidR="009D5EA0" w:rsidRPr="00821B60">
        <w:rPr>
          <w:rFonts w:eastAsia="Times New Roman" w:cstheme="minorHAnsi"/>
          <w:sz w:val="24"/>
          <w:szCs w:val="24"/>
          <w:lang w:val="en-CA"/>
        </w:rPr>
        <w:t>LOS</w:t>
      </w:r>
      <w:r w:rsidRPr="00821B60">
        <w:rPr>
          <w:rFonts w:eastAsia="Times New Roman" w:cstheme="minorHAnsi"/>
          <w:sz w:val="24"/>
          <w:szCs w:val="24"/>
          <w:lang w:val="en-CA"/>
        </w:rPr>
        <w:t xml:space="preserve"> decreased by </w:t>
      </w:r>
      <w:r w:rsidR="00B90B16" w:rsidRPr="00821B60">
        <w:rPr>
          <w:rFonts w:eastAsia="Times New Roman" w:cstheme="minorHAnsi"/>
          <w:sz w:val="24"/>
          <w:szCs w:val="24"/>
          <w:lang w:val="en-CA"/>
        </w:rPr>
        <w:t>12.1</w:t>
      </w:r>
      <w:r w:rsidRPr="00821B60">
        <w:rPr>
          <w:rFonts w:eastAsia="Times New Roman" w:cstheme="minorHAnsi"/>
          <w:sz w:val="24"/>
          <w:szCs w:val="24"/>
          <w:lang w:val="en-CA"/>
        </w:rPr>
        <w:t xml:space="preserve"> </w:t>
      </w:r>
      <w:r w:rsidR="003D5E48">
        <w:rPr>
          <w:rFonts w:eastAsia="Times New Roman" w:cstheme="minorHAnsi"/>
          <w:sz w:val="24"/>
          <w:szCs w:val="24"/>
          <w:lang w:val="en-CA"/>
        </w:rPr>
        <w:t xml:space="preserve">days </w:t>
      </w:r>
      <w:r w:rsidR="003F6896" w:rsidRPr="00821B60">
        <w:rPr>
          <w:rFonts w:eastAsia="Times New Roman" w:cstheme="minorHAnsi"/>
          <w:sz w:val="24"/>
          <w:szCs w:val="24"/>
          <w:lang w:val="en-CA"/>
        </w:rPr>
        <w:t>(95% CI</w:t>
      </w:r>
      <w:r w:rsidR="00471DD8" w:rsidRPr="00821B60">
        <w:rPr>
          <w:rFonts w:eastAsia="Times New Roman" w:cstheme="minorHAnsi"/>
          <w:sz w:val="24"/>
          <w:szCs w:val="24"/>
          <w:lang w:val="en-CA"/>
        </w:rPr>
        <w:t xml:space="preserve">: </w:t>
      </w:r>
      <w:r w:rsidR="00B90B16" w:rsidRPr="00821B60">
        <w:rPr>
          <w:rFonts w:eastAsia="Calibri" w:cs="Times New Roman"/>
          <w:sz w:val="24"/>
          <w:szCs w:val="24"/>
        </w:rPr>
        <w:t>-12.3 to -11.9</w:t>
      </w:r>
      <w:r w:rsidR="003F6896" w:rsidRPr="00821B60">
        <w:rPr>
          <w:rFonts w:eastAsia="Times New Roman" w:cstheme="minorHAnsi"/>
          <w:sz w:val="24"/>
          <w:szCs w:val="24"/>
          <w:lang w:val="en-CA"/>
        </w:rPr>
        <w:t>)</w:t>
      </w:r>
      <w:r w:rsidRPr="00821B60">
        <w:rPr>
          <w:rFonts w:eastAsia="Times New Roman" w:cstheme="minorHAnsi"/>
          <w:sz w:val="24"/>
          <w:szCs w:val="24"/>
          <w:lang w:val="en-CA"/>
        </w:rPr>
        <w:t>. Multiplicity and male sex predicted mean increase</w:t>
      </w:r>
      <w:r w:rsidR="003D5E48">
        <w:rPr>
          <w:rFonts w:eastAsia="Times New Roman" w:cstheme="minorHAnsi"/>
          <w:sz w:val="24"/>
          <w:szCs w:val="24"/>
          <w:lang w:val="en-CA"/>
        </w:rPr>
        <w:t>s</w:t>
      </w:r>
      <w:r w:rsidRPr="00821B60">
        <w:rPr>
          <w:rFonts w:eastAsia="Times New Roman" w:cstheme="minorHAnsi"/>
          <w:sz w:val="24"/>
          <w:szCs w:val="24"/>
          <w:lang w:val="en-CA"/>
        </w:rPr>
        <w:t xml:space="preserve"> in </w:t>
      </w:r>
      <w:r w:rsidR="009D5EA0" w:rsidRPr="00821B60">
        <w:rPr>
          <w:rFonts w:eastAsia="Times New Roman" w:cstheme="minorHAnsi"/>
          <w:sz w:val="24"/>
          <w:szCs w:val="24"/>
          <w:lang w:val="en-CA"/>
        </w:rPr>
        <w:t xml:space="preserve">LOS </w:t>
      </w:r>
      <w:r w:rsidR="00446630" w:rsidRPr="00821B60">
        <w:rPr>
          <w:rFonts w:eastAsia="Times New Roman" w:cstheme="minorHAnsi"/>
          <w:sz w:val="24"/>
          <w:szCs w:val="24"/>
          <w:lang w:val="en-CA"/>
        </w:rPr>
        <w:t xml:space="preserve">of </w:t>
      </w:r>
      <w:r w:rsidR="00B90B16" w:rsidRPr="00821B60">
        <w:rPr>
          <w:rFonts w:eastAsia="Calibri" w:cs="Times New Roman"/>
          <w:sz w:val="24"/>
          <w:szCs w:val="24"/>
        </w:rPr>
        <w:t xml:space="preserve">2.6 (95% CI: 2.0 to 3.2) </w:t>
      </w:r>
      <w:r w:rsidR="00446630" w:rsidRPr="00821B60">
        <w:rPr>
          <w:rFonts w:eastAsia="Times New Roman" w:cstheme="minorHAnsi"/>
          <w:sz w:val="24"/>
          <w:szCs w:val="24"/>
          <w:lang w:val="en-CA"/>
        </w:rPr>
        <w:t xml:space="preserve">and </w:t>
      </w:r>
      <w:r w:rsidR="00B90B16" w:rsidRPr="00821B60">
        <w:rPr>
          <w:rFonts w:eastAsia="Calibri" w:cs="Times New Roman"/>
          <w:sz w:val="24"/>
          <w:szCs w:val="24"/>
        </w:rPr>
        <w:t xml:space="preserve">2.1 (95% CI: 1.6 to 2.6) </w:t>
      </w:r>
      <w:r w:rsidRPr="00821B60">
        <w:rPr>
          <w:rFonts w:eastAsia="Times New Roman" w:cstheme="minorHAnsi"/>
          <w:sz w:val="24"/>
          <w:szCs w:val="24"/>
          <w:lang w:val="en-CA"/>
        </w:rPr>
        <w:t>days</w:t>
      </w:r>
      <w:r w:rsidR="003D5E48">
        <w:rPr>
          <w:rFonts w:eastAsia="Times New Roman" w:cstheme="minorHAnsi"/>
          <w:sz w:val="24"/>
          <w:szCs w:val="24"/>
          <w:lang w:val="en-CA"/>
        </w:rPr>
        <w:t>,</w:t>
      </w:r>
      <w:r w:rsidRPr="00821B60">
        <w:rPr>
          <w:rFonts w:eastAsia="Times New Roman" w:cstheme="minorHAnsi"/>
          <w:sz w:val="24"/>
          <w:szCs w:val="24"/>
          <w:lang w:val="en-CA"/>
        </w:rPr>
        <w:t xml:space="preserve"> respectively.</w:t>
      </w:r>
    </w:p>
    <w:p w14:paraId="7B7B310A" w14:textId="1387FBF5" w:rsidR="00F71974" w:rsidRPr="00821B60" w:rsidRDefault="00F71974" w:rsidP="00A2198A">
      <w:pPr>
        <w:spacing w:after="0" w:line="480" w:lineRule="auto"/>
        <w:rPr>
          <w:rFonts w:cstheme="minorHAnsi"/>
          <w:b/>
          <w:sz w:val="24"/>
          <w:szCs w:val="24"/>
        </w:rPr>
      </w:pPr>
      <w:r w:rsidRPr="00821B60">
        <w:rPr>
          <w:rFonts w:cstheme="minorHAnsi"/>
          <w:b/>
          <w:sz w:val="24"/>
          <w:szCs w:val="24"/>
        </w:rPr>
        <w:t>Conclusion</w:t>
      </w:r>
      <w:r w:rsidR="00092C0F">
        <w:rPr>
          <w:rFonts w:cstheme="minorHAnsi"/>
          <w:b/>
          <w:sz w:val="24"/>
          <w:szCs w:val="24"/>
        </w:rPr>
        <w:t>s</w:t>
      </w:r>
    </w:p>
    <w:p w14:paraId="33165A91" w14:textId="77777777" w:rsidR="00D114F4" w:rsidRDefault="009D5EA0" w:rsidP="00A2198A">
      <w:pPr>
        <w:spacing w:after="0" w:line="480" w:lineRule="auto"/>
        <w:rPr>
          <w:rFonts w:cstheme="minorHAnsi"/>
          <w:sz w:val="24"/>
          <w:szCs w:val="24"/>
        </w:rPr>
      </w:pPr>
      <w:r w:rsidRPr="00821B60">
        <w:rPr>
          <w:rFonts w:cstheme="minorHAnsi"/>
          <w:sz w:val="24"/>
          <w:szCs w:val="24"/>
        </w:rPr>
        <w:t>W</w:t>
      </w:r>
      <w:r w:rsidR="00F71974" w:rsidRPr="00821B60">
        <w:rPr>
          <w:rFonts w:cstheme="minorHAnsi"/>
          <w:sz w:val="24"/>
          <w:szCs w:val="24"/>
        </w:rPr>
        <w:t xml:space="preserve">e identified </w:t>
      </w:r>
      <w:r w:rsidR="003D5E48">
        <w:rPr>
          <w:rFonts w:cstheme="minorHAnsi"/>
          <w:sz w:val="24"/>
          <w:szCs w:val="24"/>
        </w:rPr>
        <w:t>between-</w:t>
      </w:r>
      <w:r w:rsidR="00D114F4">
        <w:rPr>
          <w:rFonts w:cstheme="minorHAnsi"/>
          <w:sz w:val="24"/>
          <w:szCs w:val="24"/>
        </w:rPr>
        <w:t>network</w:t>
      </w:r>
      <w:r w:rsidR="003D5E48">
        <w:rPr>
          <w:rFonts w:cstheme="minorHAnsi"/>
          <w:sz w:val="24"/>
          <w:szCs w:val="24"/>
        </w:rPr>
        <w:t xml:space="preserve"> </w:t>
      </w:r>
      <w:r w:rsidR="00F71974" w:rsidRPr="00821B60">
        <w:rPr>
          <w:rFonts w:cstheme="minorHAnsi"/>
          <w:sz w:val="24"/>
          <w:szCs w:val="24"/>
        </w:rPr>
        <w:t>differences</w:t>
      </w:r>
      <w:r w:rsidR="00B90B16" w:rsidRPr="00821B60">
        <w:rPr>
          <w:rFonts w:cstheme="minorHAnsi"/>
          <w:sz w:val="24"/>
          <w:szCs w:val="24"/>
        </w:rPr>
        <w:t xml:space="preserve"> </w:t>
      </w:r>
      <w:r w:rsidR="003D5E48">
        <w:rPr>
          <w:rFonts w:cstheme="minorHAnsi"/>
          <w:sz w:val="24"/>
          <w:szCs w:val="24"/>
        </w:rPr>
        <w:t xml:space="preserve">in LOS </w:t>
      </w:r>
      <w:r w:rsidR="00B90B16" w:rsidRPr="00821B60">
        <w:rPr>
          <w:rFonts w:cstheme="minorHAnsi"/>
          <w:sz w:val="24"/>
          <w:szCs w:val="24"/>
        </w:rPr>
        <w:t>of up</w:t>
      </w:r>
      <w:r w:rsidR="003D5E48">
        <w:rPr>
          <w:rFonts w:cstheme="minorHAnsi"/>
          <w:sz w:val="24"/>
          <w:szCs w:val="24"/>
        </w:rPr>
        <w:t xml:space="preserve"> </w:t>
      </w:r>
      <w:r w:rsidR="00B90B16" w:rsidRPr="00821B60">
        <w:rPr>
          <w:rFonts w:cstheme="minorHAnsi"/>
          <w:sz w:val="24"/>
          <w:szCs w:val="24"/>
        </w:rPr>
        <w:t>to three weeks</w:t>
      </w:r>
      <w:r w:rsidR="00F71974" w:rsidRPr="00821B60">
        <w:rPr>
          <w:rFonts w:cstheme="minorHAnsi"/>
          <w:sz w:val="24"/>
          <w:szCs w:val="24"/>
        </w:rPr>
        <w:t xml:space="preserve"> for </w:t>
      </w:r>
      <w:r w:rsidR="00874D5C" w:rsidRPr="00821B60">
        <w:rPr>
          <w:rFonts w:cstheme="minorHAnsi"/>
          <w:sz w:val="24"/>
          <w:szCs w:val="24"/>
        </w:rPr>
        <w:t xml:space="preserve">extremely preterm </w:t>
      </w:r>
      <w:r w:rsidR="00BD6B7D" w:rsidRPr="00821B60">
        <w:rPr>
          <w:rFonts w:cstheme="minorHAnsi"/>
          <w:sz w:val="24"/>
          <w:szCs w:val="24"/>
        </w:rPr>
        <w:t>babies</w:t>
      </w:r>
      <w:r w:rsidR="00F71974" w:rsidRPr="00821B60">
        <w:rPr>
          <w:rFonts w:cstheme="minorHAnsi"/>
          <w:sz w:val="24"/>
          <w:szCs w:val="24"/>
        </w:rPr>
        <w:t xml:space="preserve">. </w:t>
      </w:r>
      <w:r w:rsidR="003F4F3E">
        <w:rPr>
          <w:rFonts w:cstheme="minorHAnsi"/>
          <w:sz w:val="24"/>
          <w:szCs w:val="24"/>
        </w:rPr>
        <w:t>Some of these may be partly explained by d</w:t>
      </w:r>
      <w:r w:rsidR="00874D5C" w:rsidRPr="00821B60">
        <w:rPr>
          <w:rFonts w:cstheme="minorHAnsi"/>
          <w:sz w:val="24"/>
          <w:szCs w:val="24"/>
        </w:rPr>
        <w:t xml:space="preserve">ifferences in mortality, but </w:t>
      </w:r>
      <w:r w:rsidR="00F71974" w:rsidRPr="00821B60">
        <w:rPr>
          <w:rFonts w:cstheme="minorHAnsi"/>
          <w:sz w:val="24"/>
          <w:szCs w:val="24"/>
        </w:rPr>
        <w:t xml:space="preserve">unexplained </w:t>
      </w:r>
      <w:r w:rsidR="00F71974" w:rsidRPr="00821B60">
        <w:rPr>
          <w:rFonts w:cstheme="minorHAnsi"/>
          <w:sz w:val="24"/>
          <w:szCs w:val="24"/>
        </w:rPr>
        <w:lastRenderedPageBreak/>
        <w:t>variation</w:t>
      </w:r>
      <w:r w:rsidR="003F4F3E">
        <w:rPr>
          <w:rFonts w:cstheme="minorHAnsi"/>
          <w:sz w:val="24"/>
          <w:szCs w:val="24"/>
        </w:rPr>
        <w:t>s</w:t>
      </w:r>
      <w:r w:rsidR="00F71974" w:rsidRPr="00821B60">
        <w:rPr>
          <w:rFonts w:cstheme="minorHAnsi"/>
          <w:sz w:val="24"/>
          <w:szCs w:val="24"/>
        </w:rPr>
        <w:t xml:space="preserve"> may </w:t>
      </w:r>
      <w:r w:rsidR="00662E9F" w:rsidRPr="00821B60">
        <w:rPr>
          <w:rFonts w:cstheme="minorHAnsi"/>
          <w:sz w:val="24"/>
          <w:szCs w:val="24"/>
        </w:rPr>
        <w:t xml:space="preserve">also </w:t>
      </w:r>
      <w:r w:rsidR="00874D5C" w:rsidRPr="00821B60">
        <w:rPr>
          <w:rFonts w:cstheme="minorHAnsi"/>
          <w:sz w:val="24"/>
          <w:szCs w:val="24"/>
        </w:rPr>
        <w:t xml:space="preserve">be related to </w:t>
      </w:r>
      <w:r w:rsidR="00F71974" w:rsidRPr="00821B60">
        <w:rPr>
          <w:rFonts w:cstheme="minorHAnsi"/>
          <w:sz w:val="24"/>
          <w:szCs w:val="24"/>
        </w:rPr>
        <w:t>differences in clinical care</w:t>
      </w:r>
      <w:r w:rsidR="00662E9F" w:rsidRPr="00821B60">
        <w:rPr>
          <w:rFonts w:cstheme="minorHAnsi"/>
          <w:sz w:val="24"/>
          <w:szCs w:val="24"/>
        </w:rPr>
        <w:t xml:space="preserve"> practices and</w:t>
      </w:r>
      <w:r w:rsidR="003D4709" w:rsidRPr="00821B60">
        <w:rPr>
          <w:rFonts w:cstheme="minorHAnsi"/>
          <w:sz w:val="24"/>
          <w:szCs w:val="24"/>
        </w:rPr>
        <w:t xml:space="preserve"> healthcare systems</w:t>
      </w:r>
      <w:r w:rsidR="00D114F4">
        <w:rPr>
          <w:rFonts w:cstheme="minorHAnsi"/>
          <w:sz w:val="24"/>
          <w:szCs w:val="24"/>
        </w:rPr>
        <w:t xml:space="preserve"> between countries</w:t>
      </w:r>
      <w:r w:rsidR="00F71974" w:rsidRPr="00821B60">
        <w:rPr>
          <w:rFonts w:cstheme="minorHAnsi"/>
          <w:sz w:val="24"/>
          <w:szCs w:val="24"/>
        </w:rPr>
        <w:t>.</w:t>
      </w:r>
    </w:p>
    <w:p w14:paraId="5C31016A" w14:textId="77777777" w:rsidR="00D114F4" w:rsidRDefault="00D114F4" w:rsidP="00A2198A">
      <w:pPr>
        <w:spacing w:line="480" w:lineRule="auto"/>
        <w:rPr>
          <w:rFonts w:cstheme="minorHAnsi"/>
          <w:sz w:val="24"/>
          <w:szCs w:val="24"/>
        </w:rPr>
      </w:pPr>
      <w:r>
        <w:rPr>
          <w:rFonts w:cstheme="minorHAnsi"/>
          <w:sz w:val="24"/>
          <w:szCs w:val="24"/>
        </w:rPr>
        <w:br w:type="page"/>
      </w:r>
    </w:p>
    <w:p w14:paraId="3B3412FB" w14:textId="4689FF8C" w:rsidR="00F71974" w:rsidRPr="00821B60" w:rsidRDefault="00FF3C26" w:rsidP="00A2198A">
      <w:pPr>
        <w:spacing w:afterLines="160" w:after="384" w:line="480" w:lineRule="auto"/>
        <w:rPr>
          <w:rFonts w:cstheme="minorHAnsi"/>
          <w:b/>
          <w:sz w:val="24"/>
          <w:szCs w:val="24"/>
        </w:rPr>
      </w:pPr>
      <w:r w:rsidRPr="00821B60">
        <w:rPr>
          <w:rFonts w:cstheme="minorHAnsi"/>
          <w:b/>
          <w:sz w:val="24"/>
          <w:szCs w:val="24"/>
        </w:rPr>
        <w:lastRenderedPageBreak/>
        <w:t>I</w:t>
      </w:r>
      <w:r w:rsidR="00752E4C" w:rsidRPr="00821B60">
        <w:rPr>
          <w:rFonts w:cstheme="minorHAnsi"/>
          <w:b/>
          <w:sz w:val="24"/>
          <w:szCs w:val="24"/>
        </w:rPr>
        <w:t>NTRODUCTION</w:t>
      </w:r>
    </w:p>
    <w:p w14:paraId="57C8EDFD" w14:textId="24CB80A7" w:rsidR="00F71974" w:rsidRPr="00821B60" w:rsidRDefault="00471DD8" w:rsidP="00A2198A">
      <w:pPr>
        <w:spacing w:afterLines="160" w:after="384" w:line="480" w:lineRule="auto"/>
        <w:rPr>
          <w:rFonts w:cstheme="minorHAnsi"/>
          <w:sz w:val="24"/>
          <w:szCs w:val="24"/>
        </w:rPr>
      </w:pPr>
      <w:r w:rsidRPr="00821B60">
        <w:rPr>
          <w:rFonts w:cstheme="minorHAnsi"/>
          <w:sz w:val="24"/>
          <w:szCs w:val="24"/>
        </w:rPr>
        <w:t xml:space="preserve">Estimating length of stay </w:t>
      </w:r>
      <w:r w:rsidR="00C346DB" w:rsidRPr="00821B60">
        <w:rPr>
          <w:rFonts w:cstheme="minorHAnsi"/>
          <w:sz w:val="24"/>
          <w:szCs w:val="24"/>
        </w:rPr>
        <w:t xml:space="preserve">(LOS) </w:t>
      </w:r>
      <w:r w:rsidR="00F71974" w:rsidRPr="00821B60">
        <w:rPr>
          <w:rFonts w:cstheme="minorHAnsi"/>
          <w:sz w:val="24"/>
          <w:szCs w:val="24"/>
        </w:rPr>
        <w:t>in neonatal care has historically received little attention</w:t>
      </w:r>
      <w:r w:rsidR="004C30F4" w:rsidRPr="00821B60">
        <w:rPr>
          <w:rFonts w:cstheme="minorHAnsi"/>
          <w:sz w:val="24"/>
          <w:szCs w:val="24"/>
        </w:rPr>
        <w:t xml:space="preserve">. However, </w:t>
      </w:r>
      <w:r w:rsidR="00F71974" w:rsidRPr="00821B60">
        <w:rPr>
          <w:rFonts w:cstheme="minorHAnsi"/>
          <w:sz w:val="24"/>
          <w:szCs w:val="24"/>
        </w:rPr>
        <w:t>in recent years</w:t>
      </w:r>
      <w:r w:rsidR="003072FB">
        <w:rPr>
          <w:rFonts w:cstheme="minorHAnsi"/>
          <w:sz w:val="24"/>
          <w:szCs w:val="24"/>
        </w:rPr>
        <w:t>,</w:t>
      </w:r>
      <w:r w:rsidR="00F71974" w:rsidRPr="00821B60">
        <w:rPr>
          <w:rFonts w:cstheme="minorHAnsi"/>
          <w:sz w:val="24"/>
          <w:szCs w:val="24"/>
        </w:rPr>
        <w:t xml:space="preserve"> as survival of </w:t>
      </w:r>
      <w:r w:rsidR="008B1E2E">
        <w:rPr>
          <w:rFonts w:cstheme="minorHAnsi"/>
          <w:sz w:val="24"/>
          <w:szCs w:val="24"/>
        </w:rPr>
        <w:t>extremely</w:t>
      </w:r>
      <w:r w:rsidR="00F71974" w:rsidRPr="00821B60">
        <w:rPr>
          <w:rFonts w:cstheme="minorHAnsi"/>
          <w:sz w:val="24"/>
          <w:szCs w:val="24"/>
        </w:rPr>
        <w:t xml:space="preserve"> preterm </w:t>
      </w:r>
      <w:r w:rsidR="0047438F" w:rsidRPr="00821B60">
        <w:rPr>
          <w:rFonts w:cstheme="minorHAnsi"/>
          <w:sz w:val="24"/>
          <w:szCs w:val="24"/>
        </w:rPr>
        <w:t>babies</w:t>
      </w:r>
      <w:r w:rsidR="00F71974" w:rsidRPr="00821B60">
        <w:rPr>
          <w:rFonts w:cstheme="minorHAnsi"/>
          <w:sz w:val="24"/>
          <w:szCs w:val="24"/>
        </w:rPr>
        <w:t xml:space="preserve"> has increased </w:t>
      </w:r>
      <w:r w:rsidR="00F71974" w:rsidRPr="00821B60">
        <w:rPr>
          <w:rFonts w:cstheme="minorHAnsi"/>
          <w:sz w:val="24"/>
          <w:szCs w:val="24"/>
        </w:rPr>
        <w:fldChar w:fldCharType="begin"/>
      </w:r>
      <w:r w:rsidR="00F71974" w:rsidRPr="00821B60">
        <w:rPr>
          <w:rFonts w:cstheme="minorHAnsi"/>
          <w:sz w:val="24"/>
          <w:szCs w:val="24"/>
        </w:rPr>
        <w:instrText>ADDIN RW.CITE{{doc:5e3423e2e4b01986afdb4ef1 Lui,Kei 2019; doc:5d1efe4ce4b03fd021f03646 Santhakumaran,Shalini 2018; doc:5e34257de4b01986afdb4f10 Glass,Hannah 2015}}</w:instrText>
      </w:r>
      <w:r w:rsidR="00F71974" w:rsidRPr="00821B60">
        <w:rPr>
          <w:rFonts w:cstheme="minorHAnsi"/>
          <w:sz w:val="24"/>
          <w:szCs w:val="24"/>
        </w:rPr>
        <w:fldChar w:fldCharType="separate"/>
      </w:r>
      <w:r w:rsidR="00515E2D" w:rsidRPr="00515E2D">
        <w:rPr>
          <w:rFonts w:cstheme="minorHAnsi"/>
          <w:bCs/>
          <w:sz w:val="24"/>
          <w:szCs w:val="24"/>
          <w:lang w:val="en-US"/>
        </w:rPr>
        <w:t>(1-3)</w:t>
      </w:r>
      <w:r w:rsidR="00F71974" w:rsidRPr="00821B60">
        <w:rPr>
          <w:rFonts w:cstheme="minorHAnsi"/>
          <w:sz w:val="24"/>
          <w:szCs w:val="24"/>
        </w:rPr>
        <w:fldChar w:fldCharType="end"/>
      </w:r>
      <w:r w:rsidR="00F71974" w:rsidRPr="00821B60">
        <w:rPr>
          <w:rFonts w:cstheme="minorHAnsi"/>
          <w:sz w:val="24"/>
          <w:szCs w:val="24"/>
        </w:rPr>
        <w:t xml:space="preserve">, </w:t>
      </w:r>
      <w:r w:rsidR="003072FB">
        <w:rPr>
          <w:rFonts w:cstheme="minorHAnsi"/>
          <w:sz w:val="24"/>
          <w:szCs w:val="24"/>
        </w:rPr>
        <w:t>researchers and clinicians have</w:t>
      </w:r>
      <w:r w:rsidR="00F71974" w:rsidRPr="00821B60">
        <w:rPr>
          <w:rFonts w:cstheme="minorHAnsi"/>
          <w:sz w:val="24"/>
          <w:szCs w:val="24"/>
        </w:rPr>
        <w:t xml:space="preserve"> begun to focus on </w:t>
      </w:r>
      <w:r w:rsidR="00DA0CA1" w:rsidRPr="00821B60">
        <w:rPr>
          <w:rFonts w:cstheme="minorHAnsi"/>
          <w:sz w:val="24"/>
          <w:szCs w:val="24"/>
        </w:rPr>
        <w:t>LOS</w:t>
      </w:r>
      <w:r w:rsidR="004C30F4" w:rsidRPr="00821B60">
        <w:rPr>
          <w:rFonts w:cstheme="minorHAnsi"/>
          <w:sz w:val="24"/>
          <w:szCs w:val="24"/>
        </w:rPr>
        <w:t xml:space="preserve"> </w:t>
      </w:r>
      <w:r w:rsidR="00F71974" w:rsidRPr="00821B60">
        <w:rPr>
          <w:rFonts w:cstheme="minorHAnsi"/>
          <w:sz w:val="24"/>
          <w:szCs w:val="24"/>
        </w:rPr>
        <w:fldChar w:fldCharType="begin"/>
      </w:r>
      <w:r w:rsidR="00F71974" w:rsidRPr="00821B60">
        <w:rPr>
          <w:rFonts w:cstheme="minorHAnsi"/>
          <w:sz w:val="24"/>
          <w:szCs w:val="24"/>
        </w:rPr>
        <w:instrText>ADDIN RW.CITE{{doc:5e342858e4b01986afdb4f55 Lee,HenryC 2016; doc:5d0363b3e4b03d6c28add7c0 Seaton,SarahE 2019}}</w:instrText>
      </w:r>
      <w:r w:rsidR="00F71974" w:rsidRPr="00821B60">
        <w:rPr>
          <w:rFonts w:cstheme="minorHAnsi"/>
          <w:sz w:val="24"/>
          <w:szCs w:val="24"/>
        </w:rPr>
        <w:fldChar w:fldCharType="separate"/>
      </w:r>
      <w:r w:rsidR="00515E2D" w:rsidRPr="00515E2D">
        <w:rPr>
          <w:rFonts w:cstheme="minorHAnsi"/>
          <w:bCs/>
          <w:sz w:val="24"/>
          <w:szCs w:val="24"/>
          <w:lang w:val="en-US"/>
        </w:rPr>
        <w:t>(4</w:t>
      </w:r>
      <w:proofErr w:type="gramStart"/>
      <w:r w:rsidR="00515E2D" w:rsidRPr="00515E2D">
        <w:rPr>
          <w:rFonts w:cstheme="minorHAnsi"/>
          <w:bCs/>
          <w:sz w:val="24"/>
          <w:szCs w:val="24"/>
          <w:lang w:val="en-US"/>
        </w:rPr>
        <w:t>,5</w:t>
      </w:r>
      <w:proofErr w:type="gramEnd"/>
      <w:r w:rsidR="00515E2D" w:rsidRPr="00515E2D">
        <w:rPr>
          <w:rFonts w:cstheme="minorHAnsi"/>
          <w:bCs/>
          <w:sz w:val="24"/>
          <w:szCs w:val="24"/>
          <w:lang w:val="en-US"/>
        </w:rPr>
        <w:t>)</w:t>
      </w:r>
      <w:r w:rsidR="00F71974" w:rsidRPr="00821B60">
        <w:rPr>
          <w:rFonts w:cstheme="minorHAnsi"/>
          <w:sz w:val="24"/>
          <w:szCs w:val="24"/>
        </w:rPr>
        <w:fldChar w:fldCharType="end"/>
      </w:r>
      <w:r w:rsidR="00F71974" w:rsidRPr="00821B60">
        <w:rPr>
          <w:rFonts w:cstheme="minorHAnsi"/>
          <w:sz w:val="24"/>
          <w:szCs w:val="24"/>
        </w:rPr>
        <w:t xml:space="preserve">. </w:t>
      </w:r>
      <w:r w:rsidR="00C57D8D" w:rsidRPr="00821B60">
        <w:rPr>
          <w:rFonts w:cstheme="minorHAnsi"/>
          <w:sz w:val="24"/>
          <w:szCs w:val="24"/>
        </w:rPr>
        <w:t xml:space="preserve">As the survival of </w:t>
      </w:r>
      <w:r w:rsidR="005F3068" w:rsidRPr="00821B60">
        <w:rPr>
          <w:rFonts w:cstheme="minorHAnsi"/>
          <w:sz w:val="24"/>
          <w:szCs w:val="24"/>
        </w:rPr>
        <w:t>extremely</w:t>
      </w:r>
      <w:r w:rsidR="00F71974" w:rsidRPr="00821B60">
        <w:rPr>
          <w:rFonts w:cstheme="minorHAnsi"/>
          <w:sz w:val="24"/>
          <w:szCs w:val="24"/>
        </w:rPr>
        <w:t xml:space="preserve"> preterm </w:t>
      </w:r>
      <w:proofErr w:type="gramStart"/>
      <w:r w:rsidR="00BD6B7D" w:rsidRPr="00821B60">
        <w:rPr>
          <w:rFonts w:cstheme="minorHAnsi"/>
          <w:sz w:val="24"/>
          <w:szCs w:val="24"/>
        </w:rPr>
        <w:t>babies</w:t>
      </w:r>
      <w:proofErr w:type="gramEnd"/>
      <w:r w:rsidR="00C346DB" w:rsidRPr="00821B60">
        <w:rPr>
          <w:rFonts w:cstheme="minorHAnsi"/>
          <w:sz w:val="24"/>
          <w:szCs w:val="24"/>
        </w:rPr>
        <w:t xml:space="preserve"> </w:t>
      </w:r>
      <w:r w:rsidR="00C57D8D" w:rsidRPr="00821B60">
        <w:rPr>
          <w:rFonts w:cstheme="minorHAnsi"/>
          <w:sz w:val="24"/>
          <w:szCs w:val="24"/>
        </w:rPr>
        <w:t>increase</w:t>
      </w:r>
      <w:r w:rsidR="003072FB">
        <w:rPr>
          <w:rFonts w:cstheme="minorHAnsi"/>
          <w:sz w:val="24"/>
          <w:szCs w:val="24"/>
        </w:rPr>
        <w:t>s</w:t>
      </w:r>
      <w:r w:rsidR="00C57D8D" w:rsidRPr="00821B60">
        <w:rPr>
          <w:rFonts w:cstheme="minorHAnsi"/>
          <w:sz w:val="24"/>
          <w:szCs w:val="24"/>
        </w:rPr>
        <w:t xml:space="preserve">, more now have </w:t>
      </w:r>
      <w:r w:rsidR="004C30F4" w:rsidRPr="00821B60">
        <w:rPr>
          <w:rFonts w:cstheme="minorHAnsi"/>
          <w:sz w:val="24"/>
          <w:szCs w:val="24"/>
        </w:rPr>
        <w:t xml:space="preserve">long stays in </w:t>
      </w:r>
      <w:r w:rsidR="00F71974" w:rsidRPr="00821B60">
        <w:rPr>
          <w:rFonts w:cstheme="minorHAnsi"/>
          <w:sz w:val="24"/>
          <w:szCs w:val="24"/>
        </w:rPr>
        <w:t xml:space="preserve">specialist neonatal </w:t>
      </w:r>
      <w:r w:rsidR="00C346DB" w:rsidRPr="00821B60">
        <w:rPr>
          <w:rFonts w:cstheme="minorHAnsi"/>
          <w:sz w:val="24"/>
          <w:szCs w:val="24"/>
        </w:rPr>
        <w:t>units</w:t>
      </w:r>
      <w:r w:rsidR="0055380F" w:rsidRPr="00821B60">
        <w:rPr>
          <w:rFonts w:cstheme="minorHAnsi"/>
          <w:sz w:val="24"/>
          <w:szCs w:val="24"/>
        </w:rPr>
        <w:t>. This leads to a need for</w:t>
      </w:r>
      <w:r w:rsidR="00450B87" w:rsidRPr="00821B60">
        <w:rPr>
          <w:rFonts w:cstheme="minorHAnsi"/>
          <w:sz w:val="24"/>
          <w:szCs w:val="24"/>
        </w:rPr>
        <w:t xml:space="preserve"> increased capacity </w:t>
      </w:r>
      <w:r w:rsidR="0079710C" w:rsidRPr="00821B60">
        <w:rPr>
          <w:rFonts w:cstheme="minorHAnsi"/>
          <w:sz w:val="24"/>
          <w:szCs w:val="24"/>
        </w:rPr>
        <w:t xml:space="preserve">to care for these </w:t>
      </w:r>
      <w:r w:rsidR="00BD6B7D" w:rsidRPr="00821B60">
        <w:rPr>
          <w:rFonts w:cstheme="minorHAnsi"/>
          <w:sz w:val="24"/>
          <w:szCs w:val="24"/>
        </w:rPr>
        <w:t>babies</w:t>
      </w:r>
      <w:r w:rsidR="0055380F" w:rsidRPr="00821B60">
        <w:rPr>
          <w:rFonts w:cstheme="minorHAnsi"/>
          <w:sz w:val="24"/>
          <w:szCs w:val="24"/>
        </w:rPr>
        <w:t xml:space="preserve"> </w:t>
      </w:r>
      <w:r w:rsidR="00F71974" w:rsidRPr="00821B60">
        <w:rPr>
          <w:rFonts w:cstheme="minorHAnsi"/>
          <w:sz w:val="24"/>
          <w:szCs w:val="24"/>
        </w:rPr>
        <w:t xml:space="preserve">before they are well enough to be discharged home. </w:t>
      </w:r>
      <w:r w:rsidR="00317A4E">
        <w:rPr>
          <w:rFonts w:cstheme="minorHAnsi"/>
          <w:sz w:val="24"/>
          <w:szCs w:val="24"/>
        </w:rPr>
        <w:t xml:space="preserve">National or international </w:t>
      </w:r>
      <w:r w:rsidR="00F71974" w:rsidRPr="00821B60">
        <w:rPr>
          <w:rFonts w:cstheme="minorHAnsi"/>
          <w:sz w:val="24"/>
          <w:szCs w:val="24"/>
        </w:rPr>
        <w:t>guidance</w:t>
      </w:r>
      <w:r w:rsidR="00317A4E">
        <w:rPr>
          <w:rFonts w:cstheme="minorHAnsi"/>
          <w:sz w:val="24"/>
          <w:szCs w:val="24"/>
        </w:rPr>
        <w:t xml:space="preserve"> around</w:t>
      </w:r>
      <w:r w:rsidR="00F71974" w:rsidRPr="00821B60">
        <w:rPr>
          <w:rFonts w:cstheme="minorHAnsi"/>
          <w:sz w:val="24"/>
          <w:szCs w:val="24"/>
        </w:rPr>
        <w:t xml:space="preserve"> </w:t>
      </w:r>
      <w:r w:rsidR="00317A4E">
        <w:rPr>
          <w:rFonts w:cstheme="minorHAnsi"/>
          <w:sz w:val="24"/>
          <w:szCs w:val="24"/>
        </w:rPr>
        <w:t xml:space="preserve">the </w:t>
      </w:r>
      <w:r w:rsidR="00F71974" w:rsidRPr="00821B60">
        <w:rPr>
          <w:rFonts w:cstheme="minorHAnsi"/>
          <w:sz w:val="24"/>
          <w:szCs w:val="24"/>
        </w:rPr>
        <w:t xml:space="preserve">optimal or appropriate </w:t>
      </w:r>
      <w:r w:rsidR="00DA0CA1" w:rsidRPr="00821B60">
        <w:rPr>
          <w:rFonts w:cstheme="minorHAnsi"/>
          <w:sz w:val="24"/>
          <w:szCs w:val="24"/>
        </w:rPr>
        <w:t>LOS</w:t>
      </w:r>
      <w:r w:rsidR="00F71974" w:rsidRPr="00821B60">
        <w:rPr>
          <w:rFonts w:cstheme="minorHAnsi"/>
          <w:sz w:val="24"/>
          <w:szCs w:val="24"/>
        </w:rPr>
        <w:t xml:space="preserve"> in this</w:t>
      </w:r>
      <w:r w:rsidR="00C34FF3" w:rsidRPr="00821B60">
        <w:rPr>
          <w:rFonts w:cstheme="minorHAnsi"/>
          <w:sz w:val="24"/>
          <w:szCs w:val="24"/>
        </w:rPr>
        <w:t xml:space="preserve"> high-risk</w:t>
      </w:r>
      <w:r w:rsidR="00F71974" w:rsidRPr="00821B60">
        <w:rPr>
          <w:rFonts w:cstheme="minorHAnsi"/>
          <w:sz w:val="24"/>
          <w:szCs w:val="24"/>
        </w:rPr>
        <w:t xml:space="preserve"> population</w:t>
      </w:r>
      <w:r w:rsidR="00317A4E">
        <w:rPr>
          <w:rFonts w:cstheme="minorHAnsi"/>
          <w:sz w:val="24"/>
          <w:szCs w:val="24"/>
        </w:rPr>
        <w:t xml:space="preserve"> is limited</w:t>
      </w:r>
      <w:r w:rsidR="00F71974" w:rsidRPr="00821B60">
        <w:rPr>
          <w:rFonts w:cstheme="minorHAnsi"/>
          <w:sz w:val="24"/>
          <w:szCs w:val="24"/>
        </w:rPr>
        <w:t xml:space="preserve">. Furthermore, there is a </w:t>
      </w:r>
      <w:r w:rsidR="004174AA">
        <w:rPr>
          <w:rFonts w:cstheme="minorHAnsi"/>
          <w:sz w:val="24"/>
          <w:szCs w:val="24"/>
        </w:rPr>
        <w:t xml:space="preserve">need to balance the aims of </w:t>
      </w:r>
      <w:r w:rsidR="00F71974" w:rsidRPr="00821B60">
        <w:rPr>
          <w:rFonts w:cstheme="minorHAnsi"/>
          <w:sz w:val="24"/>
          <w:szCs w:val="24"/>
        </w:rPr>
        <w:t xml:space="preserve">shortening </w:t>
      </w:r>
      <w:r w:rsidR="00DA0CA1" w:rsidRPr="00821B60">
        <w:rPr>
          <w:rFonts w:cstheme="minorHAnsi"/>
          <w:sz w:val="24"/>
          <w:szCs w:val="24"/>
        </w:rPr>
        <w:t>LOS</w:t>
      </w:r>
      <w:r w:rsidR="00F71974" w:rsidRPr="00821B60">
        <w:rPr>
          <w:rFonts w:cstheme="minorHAnsi"/>
          <w:sz w:val="24"/>
          <w:szCs w:val="24"/>
        </w:rPr>
        <w:t xml:space="preserve"> as much as possible</w:t>
      </w:r>
      <w:r w:rsidR="00317A4E">
        <w:rPr>
          <w:rFonts w:cstheme="minorHAnsi"/>
          <w:sz w:val="24"/>
          <w:szCs w:val="24"/>
        </w:rPr>
        <w:t>,</w:t>
      </w:r>
      <w:r w:rsidR="00F71974" w:rsidRPr="00821B60">
        <w:rPr>
          <w:rFonts w:cstheme="minorHAnsi"/>
          <w:sz w:val="24"/>
          <w:szCs w:val="24"/>
        </w:rPr>
        <w:t xml:space="preserve"> to reduce healthcare costs and minimise separation of families </w:t>
      </w:r>
      <w:r w:rsidR="00F71974" w:rsidRPr="00821B60">
        <w:rPr>
          <w:rFonts w:cstheme="minorHAnsi"/>
          <w:sz w:val="24"/>
          <w:szCs w:val="24"/>
        </w:rPr>
        <w:fldChar w:fldCharType="begin"/>
      </w:r>
      <w:r w:rsidR="00F71974" w:rsidRPr="00821B60">
        <w:rPr>
          <w:rFonts w:cstheme="minorHAnsi"/>
          <w:sz w:val="24"/>
          <w:szCs w:val="24"/>
        </w:rPr>
        <w:instrText>ADDIN RW.CITE{{doc:5e39587fe4b06744aec23bc3 Flacking,Renée 2012}}</w:instrText>
      </w:r>
      <w:r w:rsidR="00F71974" w:rsidRPr="00821B60">
        <w:rPr>
          <w:rFonts w:cstheme="minorHAnsi"/>
          <w:sz w:val="24"/>
          <w:szCs w:val="24"/>
        </w:rPr>
        <w:fldChar w:fldCharType="separate"/>
      </w:r>
      <w:r w:rsidR="00515E2D" w:rsidRPr="00515E2D">
        <w:rPr>
          <w:rFonts w:cstheme="minorHAnsi"/>
          <w:bCs/>
          <w:sz w:val="24"/>
          <w:szCs w:val="24"/>
          <w:lang w:val="en-US"/>
        </w:rPr>
        <w:t>(6)</w:t>
      </w:r>
      <w:r w:rsidR="00F71974" w:rsidRPr="00821B60">
        <w:rPr>
          <w:rFonts w:cstheme="minorHAnsi"/>
          <w:sz w:val="24"/>
          <w:szCs w:val="24"/>
        </w:rPr>
        <w:fldChar w:fldCharType="end"/>
      </w:r>
      <w:r w:rsidR="00F71974" w:rsidRPr="00821B60">
        <w:rPr>
          <w:rFonts w:cstheme="minorHAnsi"/>
          <w:sz w:val="24"/>
          <w:szCs w:val="24"/>
        </w:rPr>
        <w:t xml:space="preserve">, with the </w:t>
      </w:r>
      <w:r w:rsidR="00290589" w:rsidRPr="00821B60">
        <w:rPr>
          <w:rFonts w:cstheme="minorHAnsi"/>
          <w:sz w:val="24"/>
          <w:szCs w:val="24"/>
        </w:rPr>
        <w:t xml:space="preserve">need </w:t>
      </w:r>
      <w:r w:rsidR="00F71974" w:rsidRPr="00821B60">
        <w:rPr>
          <w:sz w:val="24"/>
          <w:szCs w:val="24"/>
        </w:rPr>
        <w:t xml:space="preserve">to ensure safe </w:t>
      </w:r>
      <w:r w:rsidR="005F3068" w:rsidRPr="00821B60">
        <w:rPr>
          <w:sz w:val="24"/>
          <w:szCs w:val="24"/>
        </w:rPr>
        <w:t xml:space="preserve">care </w:t>
      </w:r>
      <w:r w:rsidR="00F71974" w:rsidRPr="00821B60">
        <w:rPr>
          <w:sz w:val="24"/>
          <w:szCs w:val="24"/>
        </w:rPr>
        <w:t>management at home</w:t>
      </w:r>
      <w:r w:rsidR="00F75364" w:rsidRPr="00821B60">
        <w:rPr>
          <w:sz w:val="24"/>
          <w:szCs w:val="24"/>
        </w:rPr>
        <w:t xml:space="preserve"> or in </w:t>
      </w:r>
      <w:r w:rsidR="00317A4E">
        <w:rPr>
          <w:sz w:val="24"/>
          <w:szCs w:val="24"/>
        </w:rPr>
        <w:t xml:space="preserve">the </w:t>
      </w:r>
      <w:r w:rsidR="00F75364" w:rsidRPr="00821B60">
        <w:rPr>
          <w:sz w:val="24"/>
          <w:szCs w:val="24"/>
        </w:rPr>
        <w:t>community</w:t>
      </w:r>
      <w:r w:rsidR="004C30F4" w:rsidRPr="00821B60">
        <w:rPr>
          <w:sz w:val="24"/>
          <w:szCs w:val="24"/>
        </w:rPr>
        <w:t xml:space="preserve">. </w:t>
      </w:r>
      <w:r w:rsidR="00290589" w:rsidRPr="00821B60">
        <w:rPr>
          <w:sz w:val="24"/>
          <w:szCs w:val="24"/>
        </w:rPr>
        <w:t xml:space="preserve"> </w:t>
      </w:r>
    </w:p>
    <w:p w14:paraId="42314516" w14:textId="20F16FA2" w:rsidR="00D92527" w:rsidRDefault="00F71974" w:rsidP="00A2198A">
      <w:pPr>
        <w:spacing w:afterLines="160" w:after="384" w:line="480" w:lineRule="auto"/>
        <w:rPr>
          <w:rFonts w:cstheme="minorHAnsi"/>
          <w:sz w:val="24"/>
          <w:szCs w:val="24"/>
        </w:rPr>
      </w:pPr>
      <w:r w:rsidRPr="00821B60">
        <w:rPr>
          <w:rFonts w:cstheme="minorHAnsi"/>
          <w:sz w:val="24"/>
          <w:szCs w:val="24"/>
        </w:rPr>
        <w:t xml:space="preserve">Much of the previous research </w:t>
      </w:r>
      <w:r w:rsidR="00C346DB" w:rsidRPr="00821B60">
        <w:rPr>
          <w:rFonts w:cstheme="minorHAnsi"/>
          <w:sz w:val="24"/>
          <w:szCs w:val="24"/>
        </w:rPr>
        <w:t xml:space="preserve">on neonatal LOS </w:t>
      </w:r>
      <w:r w:rsidRPr="00821B60">
        <w:rPr>
          <w:rFonts w:cstheme="minorHAnsi"/>
          <w:sz w:val="24"/>
          <w:szCs w:val="24"/>
        </w:rPr>
        <w:t xml:space="preserve">has focussed on </w:t>
      </w:r>
      <w:r w:rsidR="00317A4E">
        <w:rPr>
          <w:rFonts w:cstheme="minorHAnsi"/>
          <w:sz w:val="24"/>
          <w:szCs w:val="24"/>
        </w:rPr>
        <w:t>babies</w:t>
      </w:r>
      <w:r w:rsidR="00317A4E" w:rsidRPr="00821B60">
        <w:rPr>
          <w:rFonts w:cstheme="minorHAnsi"/>
          <w:sz w:val="24"/>
          <w:szCs w:val="24"/>
        </w:rPr>
        <w:t xml:space="preserve"> </w:t>
      </w:r>
      <w:r w:rsidRPr="00821B60">
        <w:rPr>
          <w:rFonts w:cstheme="minorHAnsi"/>
          <w:sz w:val="24"/>
          <w:szCs w:val="24"/>
        </w:rPr>
        <w:t xml:space="preserve">who survive to discharge from neonatal care </w:t>
      </w:r>
      <w:r w:rsidRPr="00821B60">
        <w:rPr>
          <w:rFonts w:cstheme="minorHAnsi"/>
          <w:sz w:val="24"/>
          <w:szCs w:val="24"/>
        </w:rPr>
        <w:fldChar w:fldCharType="begin"/>
      </w:r>
      <w:r w:rsidRPr="00821B60">
        <w:rPr>
          <w:rFonts w:cstheme="minorHAnsi"/>
          <w:sz w:val="24"/>
          <w:szCs w:val="24"/>
        </w:rPr>
        <w:instrText>ADDIN RW.CITE{{doc:5e3a921ae4b0e43b5917f617 Seaton,SarahE 2016}}</w:instrText>
      </w:r>
      <w:r w:rsidRPr="00821B60">
        <w:rPr>
          <w:rFonts w:cstheme="minorHAnsi"/>
          <w:sz w:val="24"/>
          <w:szCs w:val="24"/>
        </w:rPr>
        <w:fldChar w:fldCharType="separate"/>
      </w:r>
      <w:r w:rsidR="00515E2D" w:rsidRPr="00515E2D">
        <w:rPr>
          <w:rFonts w:cstheme="minorHAnsi"/>
          <w:bCs/>
          <w:sz w:val="24"/>
          <w:szCs w:val="24"/>
          <w:lang w:val="en-US"/>
        </w:rPr>
        <w:t>(7)</w:t>
      </w:r>
      <w:r w:rsidRPr="00821B60">
        <w:rPr>
          <w:rFonts w:cstheme="minorHAnsi"/>
          <w:sz w:val="24"/>
          <w:szCs w:val="24"/>
        </w:rPr>
        <w:fldChar w:fldCharType="end"/>
      </w:r>
      <w:r w:rsidRPr="00821B60">
        <w:rPr>
          <w:rFonts w:cstheme="minorHAnsi"/>
          <w:sz w:val="24"/>
          <w:szCs w:val="24"/>
        </w:rPr>
        <w:t>, as inclu</w:t>
      </w:r>
      <w:r w:rsidR="00317A4E">
        <w:rPr>
          <w:rFonts w:cstheme="minorHAnsi"/>
          <w:sz w:val="24"/>
          <w:szCs w:val="24"/>
        </w:rPr>
        <w:t>ding</w:t>
      </w:r>
      <w:r w:rsidRPr="00821B60">
        <w:rPr>
          <w:rFonts w:cstheme="minorHAnsi"/>
          <w:sz w:val="24"/>
          <w:szCs w:val="24"/>
        </w:rPr>
        <w:t xml:space="preserve"> or consider</w:t>
      </w:r>
      <w:r w:rsidR="00317A4E">
        <w:rPr>
          <w:rFonts w:cstheme="minorHAnsi"/>
          <w:sz w:val="24"/>
          <w:szCs w:val="24"/>
        </w:rPr>
        <w:t>ing those</w:t>
      </w:r>
      <w:r w:rsidR="00C346DB" w:rsidRPr="00821B60">
        <w:rPr>
          <w:rFonts w:cstheme="minorHAnsi"/>
          <w:sz w:val="24"/>
          <w:szCs w:val="24"/>
        </w:rPr>
        <w:t xml:space="preserve"> </w:t>
      </w:r>
      <w:r w:rsidRPr="00821B60">
        <w:rPr>
          <w:rFonts w:cstheme="minorHAnsi"/>
          <w:sz w:val="24"/>
          <w:szCs w:val="24"/>
        </w:rPr>
        <w:t xml:space="preserve">who die can </w:t>
      </w:r>
      <w:r w:rsidR="00317A4E">
        <w:rPr>
          <w:rFonts w:cstheme="minorHAnsi"/>
          <w:sz w:val="24"/>
          <w:szCs w:val="24"/>
        </w:rPr>
        <w:t xml:space="preserve">complicate </w:t>
      </w:r>
      <w:r w:rsidRPr="00821B60">
        <w:rPr>
          <w:rFonts w:cstheme="minorHAnsi"/>
          <w:sz w:val="24"/>
          <w:szCs w:val="24"/>
        </w:rPr>
        <w:t>analysis. However, in this high-risk group</w:t>
      </w:r>
      <w:r w:rsidR="004174AA">
        <w:rPr>
          <w:rFonts w:cstheme="minorHAnsi"/>
          <w:sz w:val="24"/>
          <w:szCs w:val="24"/>
        </w:rPr>
        <w:t xml:space="preserve"> of </w:t>
      </w:r>
      <w:r w:rsidR="008B1E2E">
        <w:rPr>
          <w:rFonts w:cstheme="minorHAnsi"/>
          <w:sz w:val="24"/>
          <w:szCs w:val="24"/>
        </w:rPr>
        <w:t>extremely</w:t>
      </w:r>
      <w:r w:rsidR="004174AA">
        <w:rPr>
          <w:rFonts w:cstheme="minorHAnsi"/>
          <w:sz w:val="24"/>
          <w:szCs w:val="24"/>
        </w:rPr>
        <w:t xml:space="preserve"> preterm babies</w:t>
      </w:r>
      <w:r w:rsidRPr="00821B60">
        <w:rPr>
          <w:rFonts w:cstheme="minorHAnsi"/>
          <w:sz w:val="24"/>
          <w:szCs w:val="24"/>
        </w:rPr>
        <w:t xml:space="preserve">, mortality is important to consider alongside </w:t>
      </w:r>
      <w:r w:rsidR="00DA0CA1" w:rsidRPr="00821B60">
        <w:rPr>
          <w:rFonts w:cstheme="minorHAnsi"/>
          <w:sz w:val="24"/>
          <w:szCs w:val="24"/>
        </w:rPr>
        <w:t>LOS</w:t>
      </w:r>
      <w:r w:rsidRPr="00821B60">
        <w:rPr>
          <w:rFonts w:cstheme="minorHAnsi"/>
          <w:sz w:val="24"/>
          <w:szCs w:val="24"/>
        </w:rPr>
        <w:t xml:space="preserve">, especially for </w:t>
      </w:r>
      <w:r w:rsidR="00BD6B7D" w:rsidRPr="00821B60">
        <w:rPr>
          <w:rFonts w:cstheme="minorHAnsi"/>
          <w:sz w:val="24"/>
          <w:szCs w:val="24"/>
        </w:rPr>
        <w:t>babies</w:t>
      </w:r>
      <w:r w:rsidR="00C346DB" w:rsidRPr="00821B60">
        <w:rPr>
          <w:rFonts w:cstheme="minorHAnsi"/>
          <w:sz w:val="24"/>
          <w:szCs w:val="24"/>
        </w:rPr>
        <w:t xml:space="preserve"> </w:t>
      </w:r>
      <w:r w:rsidRPr="00821B60">
        <w:rPr>
          <w:rFonts w:cstheme="minorHAnsi"/>
          <w:sz w:val="24"/>
          <w:szCs w:val="24"/>
        </w:rPr>
        <w:t>born at extreme</w:t>
      </w:r>
      <w:r w:rsidR="00C346DB" w:rsidRPr="00821B60">
        <w:rPr>
          <w:rFonts w:cstheme="minorHAnsi"/>
          <w:sz w:val="24"/>
          <w:szCs w:val="24"/>
        </w:rPr>
        <w:t>ly low gestational ages</w:t>
      </w:r>
      <w:r w:rsidRPr="00821B60">
        <w:rPr>
          <w:rFonts w:cstheme="minorHAnsi"/>
          <w:sz w:val="24"/>
          <w:szCs w:val="24"/>
        </w:rPr>
        <w:t xml:space="preserve">. </w:t>
      </w:r>
      <w:r w:rsidR="004C30F4" w:rsidRPr="00821B60">
        <w:rPr>
          <w:rFonts w:cstheme="minorHAnsi"/>
          <w:sz w:val="24"/>
          <w:szCs w:val="24"/>
        </w:rPr>
        <w:t>International d</w:t>
      </w:r>
      <w:r w:rsidRPr="00821B60">
        <w:rPr>
          <w:rFonts w:cstheme="minorHAnsi"/>
          <w:sz w:val="24"/>
          <w:szCs w:val="24"/>
        </w:rPr>
        <w:t xml:space="preserve">ifferences in </w:t>
      </w:r>
      <w:r w:rsidR="00C346DB" w:rsidRPr="00821B60">
        <w:rPr>
          <w:rFonts w:cstheme="minorHAnsi"/>
          <w:sz w:val="24"/>
          <w:szCs w:val="24"/>
        </w:rPr>
        <w:t>LOS</w:t>
      </w:r>
      <w:r w:rsidRPr="00821B60">
        <w:rPr>
          <w:rFonts w:cstheme="minorHAnsi"/>
          <w:sz w:val="24"/>
          <w:szCs w:val="24"/>
        </w:rPr>
        <w:t xml:space="preserve"> </w:t>
      </w:r>
      <w:r w:rsidR="004C30F4" w:rsidRPr="00821B60">
        <w:rPr>
          <w:rFonts w:cstheme="minorHAnsi"/>
          <w:sz w:val="24"/>
          <w:szCs w:val="24"/>
        </w:rPr>
        <w:t xml:space="preserve">may reflect differences in </w:t>
      </w:r>
      <w:r w:rsidR="00317A4E">
        <w:rPr>
          <w:rFonts w:cstheme="minorHAnsi"/>
          <w:sz w:val="24"/>
          <w:szCs w:val="24"/>
        </w:rPr>
        <w:t xml:space="preserve">the </w:t>
      </w:r>
      <w:r w:rsidR="004C30F4" w:rsidRPr="00821B60">
        <w:rPr>
          <w:rFonts w:cstheme="minorHAnsi"/>
          <w:sz w:val="24"/>
          <w:szCs w:val="24"/>
        </w:rPr>
        <w:t xml:space="preserve">survival of very low gestation babies </w:t>
      </w:r>
      <w:r w:rsidR="00450B87" w:rsidRPr="00821B60">
        <w:rPr>
          <w:rFonts w:cstheme="minorHAnsi"/>
          <w:sz w:val="24"/>
          <w:szCs w:val="24"/>
        </w:rPr>
        <w:t xml:space="preserve">due to </w:t>
      </w:r>
      <w:r w:rsidR="002C7D90" w:rsidRPr="00821B60">
        <w:rPr>
          <w:rFonts w:cstheme="minorHAnsi"/>
          <w:sz w:val="24"/>
          <w:szCs w:val="24"/>
        </w:rPr>
        <w:t xml:space="preserve">the </w:t>
      </w:r>
      <w:r w:rsidR="00E35008">
        <w:rPr>
          <w:rFonts w:cstheme="minorHAnsi"/>
          <w:sz w:val="24"/>
          <w:szCs w:val="24"/>
        </w:rPr>
        <w:t xml:space="preserve">varying </w:t>
      </w:r>
      <w:r w:rsidR="002C7D90" w:rsidRPr="00821B60">
        <w:rPr>
          <w:rFonts w:cstheme="minorHAnsi"/>
          <w:sz w:val="24"/>
          <w:szCs w:val="24"/>
        </w:rPr>
        <w:t>organi</w:t>
      </w:r>
      <w:r w:rsidR="00317A4E">
        <w:rPr>
          <w:rFonts w:cstheme="minorHAnsi"/>
          <w:sz w:val="24"/>
          <w:szCs w:val="24"/>
        </w:rPr>
        <w:t>z</w:t>
      </w:r>
      <w:r w:rsidR="002C7D90" w:rsidRPr="00821B60">
        <w:rPr>
          <w:rFonts w:cstheme="minorHAnsi"/>
          <w:sz w:val="24"/>
          <w:szCs w:val="24"/>
        </w:rPr>
        <w:t xml:space="preserve">ation </w:t>
      </w:r>
      <w:r w:rsidR="00E35008">
        <w:rPr>
          <w:rFonts w:cstheme="minorHAnsi"/>
          <w:sz w:val="24"/>
          <w:szCs w:val="24"/>
        </w:rPr>
        <w:t xml:space="preserve">structures </w:t>
      </w:r>
      <w:r w:rsidR="002C7D90" w:rsidRPr="00821B60">
        <w:rPr>
          <w:rFonts w:cstheme="minorHAnsi"/>
          <w:sz w:val="24"/>
          <w:szCs w:val="24"/>
        </w:rPr>
        <w:t xml:space="preserve">and policies of </w:t>
      </w:r>
      <w:r w:rsidR="00450B87" w:rsidRPr="00821B60">
        <w:rPr>
          <w:rFonts w:cstheme="minorHAnsi"/>
          <w:sz w:val="24"/>
          <w:szCs w:val="24"/>
        </w:rPr>
        <w:t xml:space="preserve">different healthcare systems. </w:t>
      </w:r>
    </w:p>
    <w:p w14:paraId="14DBDF90" w14:textId="35576B2D" w:rsidR="006C395F" w:rsidRPr="00821B60" w:rsidRDefault="00D92527" w:rsidP="00A2198A">
      <w:pPr>
        <w:spacing w:afterLines="160" w:after="384" w:line="480" w:lineRule="auto"/>
        <w:rPr>
          <w:rFonts w:cstheme="minorHAnsi"/>
          <w:sz w:val="24"/>
          <w:szCs w:val="24"/>
        </w:rPr>
      </w:pPr>
      <w:r>
        <w:rPr>
          <w:rFonts w:cstheme="minorHAnsi"/>
          <w:sz w:val="24"/>
          <w:szCs w:val="24"/>
        </w:rPr>
        <w:t>T</w:t>
      </w:r>
      <w:r w:rsidR="00F71974" w:rsidRPr="00821B60">
        <w:rPr>
          <w:rFonts w:cstheme="minorHAnsi"/>
          <w:sz w:val="24"/>
          <w:szCs w:val="24"/>
        </w:rPr>
        <w:t xml:space="preserve">o-date there have been only </w:t>
      </w:r>
      <w:r w:rsidR="00E35008">
        <w:rPr>
          <w:rFonts w:cstheme="minorHAnsi"/>
          <w:sz w:val="24"/>
          <w:szCs w:val="24"/>
        </w:rPr>
        <w:t>2</w:t>
      </w:r>
      <w:r w:rsidR="00E35008" w:rsidRPr="00821B60">
        <w:rPr>
          <w:rFonts w:cstheme="minorHAnsi"/>
          <w:sz w:val="24"/>
          <w:szCs w:val="24"/>
        </w:rPr>
        <w:t xml:space="preserve"> </w:t>
      </w:r>
      <w:r w:rsidR="00F71974" w:rsidRPr="00821B60">
        <w:rPr>
          <w:rFonts w:cstheme="minorHAnsi"/>
          <w:sz w:val="24"/>
          <w:szCs w:val="24"/>
        </w:rPr>
        <w:t xml:space="preserve">small studies comparing </w:t>
      </w:r>
      <w:r>
        <w:rPr>
          <w:rFonts w:cstheme="minorHAnsi"/>
          <w:sz w:val="24"/>
          <w:szCs w:val="24"/>
        </w:rPr>
        <w:t xml:space="preserve">LOS across </w:t>
      </w:r>
      <w:r w:rsidR="00F71974" w:rsidRPr="00821B60">
        <w:rPr>
          <w:rFonts w:cstheme="minorHAnsi"/>
          <w:sz w:val="24"/>
          <w:szCs w:val="24"/>
        </w:rPr>
        <w:t>different European regions</w:t>
      </w:r>
      <w:r w:rsidR="00E35008">
        <w:rPr>
          <w:rFonts w:cstheme="minorHAnsi"/>
          <w:sz w:val="24"/>
          <w:szCs w:val="24"/>
        </w:rPr>
        <w:t>:</w:t>
      </w:r>
      <w:r w:rsidR="004C30F4" w:rsidRPr="00821B60">
        <w:rPr>
          <w:rFonts w:cstheme="minorHAnsi"/>
          <w:sz w:val="24"/>
          <w:szCs w:val="24"/>
        </w:rPr>
        <w:t xml:space="preserve"> </w:t>
      </w:r>
      <w:r w:rsidR="00F71974" w:rsidRPr="00821B60">
        <w:rPr>
          <w:rFonts w:cstheme="minorHAnsi"/>
          <w:sz w:val="24"/>
          <w:szCs w:val="24"/>
        </w:rPr>
        <w:t xml:space="preserve">the Effective Perinatal Intensive Care </w:t>
      </w:r>
      <w:proofErr w:type="gramStart"/>
      <w:r w:rsidR="00F71974" w:rsidRPr="00821B60">
        <w:rPr>
          <w:rFonts w:cstheme="minorHAnsi"/>
          <w:sz w:val="24"/>
          <w:szCs w:val="24"/>
        </w:rPr>
        <w:t>In</w:t>
      </w:r>
      <w:proofErr w:type="gramEnd"/>
      <w:r w:rsidR="00F71974" w:rsidRPr="00821B60">
        <w:rPr>
          <w:rFonts w:cstheme="minorHAnsi"/>
          <w:sz w:val="24"/>
          <w:szCs w:val="24"/>
        </w:rPr>
        <w:t xml:space="preserve"> Europe study (EPICE) </w:t>
      </w:r>
      <w:r w:rsidR="00F71974" w:rsidRPr="00821B60">
        <w:rPr>
          <w:rFonts w:cstheme="minorHAnsi"/>
          <w:sz w:val="24"/>
          <w:szCs w:val="24"/>
        </w:rPr>
        <w:fldChar w:fldCharType="begin"/>
      </w:r>
      <w:r w:rsidR="00F71974" w:rsidRPr="00821B60">
        <w:rPr>
          <w:rFonts w:cstheme="minorHAnsi"/>
          <w:sz w:val="24"/>
          <w:szCs w:val="24"/>
        </w:rPr>
        <w:instrText>ADDIN RW.CITE{{doc:5e2173bae4b0cd3020ab886f Maier,RolfF 2018}}</w:instrText>
      </w:r>
      <w:r w:rsidR="00F71974" w:rsidRPr="00821B60">
        <w:rPr>
          <w:rFonts w:cstheme="minorHAnsi"/>
          <w:sz w:val="24"/>
          <w:szCs w:val="24"/>
        </w:rPr>
        <w:fldChar w:fldCharType="separate"/>
      </w:r>
      <w:r w:rsidR="00515E2D" w:rsidRPr="00515E2D">
        <w:rPr>
          <w:rFonts w:cstheme="minorHAnsi"/>
          <w:bCs/>
          <w:sz w:val="24"/>
          <w:szCs w:val="24"/>
          <w:lang w:val="en-US"/>
        </w:rPr>
        <w:t>(8)</w:t>
      </w:r>
      <w:r w:rsidR="00F71974" w:rsidRPr="00821B60">
        <w:rPr>
          <w:rFonts w:cstheme="minorHAnsi"/>
          <w:sz w:val="24"/>
          <w:szCs w:val="24"/>
        </w:rPr>
        <w:fldChar w:fldCharType="end"/>
      </w:r>
      <w:r w:rsidR="00E35008">
        <w:rPr>
          <w:rFonts w:cstheme="minorHAnsi"/>
          <w:sz w:val="24"/>
          <w:szCs w:val="24"/>
        </w:rPr>
        <w:t>,</w:t>
      </w:r>
      <w:r w:rsidR="00F71974" w:rsidRPr="00821B60">
        <w:rPr>
          <w:rFonts w:cstheme="minorHAnsi"/>
          <w:sz w:val="24"/>
          <w:szCs w:val="24"/>
        </w:rPr>
        <w:t xml:space="preserve"> and </w:t>
      </w:r>
      <w:r w:rsidR="004C30F4" w:rsidRPr="00821B60">
        <w:rPr>
          <w:rFonts w:cstheme="minorHAnsi"/>
          <w:sz w:val="24"/>
          <w:szCs w:val="24"/>
        </w:rPr>
        <w:t xml:space="preserve">the </w:t>
      </w:r>
      <w:r w:rsidR="00F71974" w:rsidRPr="00821B60">
        <w:rPr>
          <w:rFonts w:cstheme="minorHAnsi"/>
          <w:sz w:val="24"/>
          <w:szCs w:val="24"/>
        </w:rPr>
        <w:t xml:space="preserve">European Health Care Outcomes, Performance and Efficiency </w:t>
      </w:r>
      <w:r w:rsidR="00E35008">
        <w:rPr>
          <w:rFonts w:cstheme="minorHAnsi"/>
          <w:sz w:val="24"/>
          <w:szCs w:val="24"/>
        </w:rPr>
        <w:t xml:space="preserve">study </w:t>
      </w:r>
      <w:r w:rsidR="00F71974" w:rsidRPr="00821B60">
        <w:rPr>
          <w:rFonts w:cstheme="minorHAnsi"/>
          <w:sz w:val="24"/>
          <w:szCs w:val="24"/>
        </w:rPr>
        <w:t>(</w:t>
      </w:r>
      <w:proofErr w:type="spellStart"/>
      <w:r w:rsidR="00F71974" w:rsidRPr="00821B60">
        <w:rPr>
          <w:rFonts w:cstheme="minorHAnsi"/>
          <w:sz w:val="24"/>
          <w:szCs w:val="24"/>
        </w:rPr>
        <w:t>EuroHOPE</w:t>
      </w:r>
      <w:proofErr w:type="spellEnd"/>
      <w:r w:rsidR="00F71974" w:rsidRPr="00821B60">
        <w:rPr>
          <w:rFonts w:cstheme="minorHAnsi"/>
          <w:sz w:val="24"/>
          <w:szCs w:val="24"/>
        </w:rPr>
        <w:t xml:space="preserve">) </w:t>
      </w:r>
      <w:r w:rsidR="00F71974" w:rsidRPr="00821B60">
        <w:rPr>
          <w:rFonts w:cstheme="minorHAnsi"/>
          <w:sz w:val="24"/>
          <w:szCs w:val="24"/>
        </w:rPr>
        <w:fldChar w:fldCharType="begin"/>
      </w:r>
      <w:r w:rsidR="00F71974" w:rsidRPr="00821B60">
        <w:rPr>
          <w:rFonts w:cstheme="minorHAnsi"/>
          <w:sz w:val="24"/>
          <w:szCs w:val="24"/>
        </w:rPr>
        <w:instrText>ADDIN RW.CITE{{doc:5e217395e4b00fb269025b4f Numerato,D 2015}}</w:instrText>
      </w:r>
      <w:r w:rsidR="00F71974" w:rsidRPr="00821B60">
        <w:rPr>
          <w:rFonts w:cstheme="minorHAnsi"/>
          <w:sz w:val="24"/>
          <w:szCs w:val="24"/>
        </w:rPr>
        <w:fldChar w:fldCharType="separate"/>
      </w:r>
      <w:r w:rsidR="00515E2D" w:rsidRPr="00515E2D">
        <w:rPr>
          <w:rFonts w:cstheme="minorHAnsi"/>
          <w:bCs/>
          <w:sz w:val="24"/>
          <w:szCs w:val="24"/>
          <w:lang w:val="en-US"/>
        </w:rPr>
        <w:t>(9)</w:t>
      </w:r>
      <w:r w:rsidR="00F71974" w:rsidRPr="00821B60">
        <w:rPr>
          <w:rFonts w:cstheme="minorHAnsi"/>
          <w:sz w:val="24"/>
          <w:szCs w:val="24"/>
        </w:rPr>
        <w:fldChar w:fldCharType="end"/>
      </w:r>
      <w:r w:rsidR="00F71974" w:rsidRPr="00821B60">
        <w:rPr>
          <w:rFonts w:cstheme="minorHAnsi"/>
          <w:sz w:val="24"/>
          <w:szCs w:val="24"/>
        </w:rPr>
        <w:t xml:space="preserve">. </w:t>
      </w:r>
      <w:r w:rsidR="00322788" w:rsidRPr="00821B60">
        <w:rPr>
          <w:rFonts w:cstheme="minorHAnsi"/>
          <w:sz w:val="24"/>
          <w:szCs w:val="24"/>
        </w:rPr>
        <w:t xml:space="preserve">The EPICE cohort </w:t>
      </w:r>
      <w:r w:rsidR="00372D8B" w:rsidRPr="00821B60">
        <w:rPr>
          <w:rFonts w:cstheme="minorHAnsi"/>
          <w:sz w:val="24"/>
          <w:szCs w:val="24"/>
        </w:rPr>
        <w:fldChar w:fldCharType="begin"/>
      </w:r>
      <w:r w:rsidR="00372D8B" w:rsidRPr="00821B60">
        <w:rPr>
          <w:rFonts w:cstheme="minorHAnsi"/>
          <w:sz w:val="24"/>
          <w:szCs w:val="24"/>
        </w:rPr>
        <w:instrText>ADDIN RW.CITE{{doc:5e2173bae4b0cd3020ab886f Maier,RolfF 2018}}</w:instrText>
      </w:r>
      <w:r w:rsidR="00372D8B" w:rsidRPr="00821B60">
        <w:rPr>
          <w:rFonts w:cstheme="minorHAnsi"/>
          <w:sz w:val="24"/>
          <w:szCs w:val="24"/>
        </w:rPr>
        <w:fldChar w:fldCharType="separate"/>
      </w:r>
      <w:r w:rsidR="00515E2D" w:rsidRPr="00515E2D">
        <w:rPr>
          <w:rFonts w:ascii="Calibri" w:hAnsi="Calibri" w:cs="Calibri"/>
          <w:bCs/>
          <w:sz w:val="24"/>
          <w:szCs w:val="24"/>
          <w:lang w:val="en-US"/>
        </w:rPr>
        <w:t>(8)</w:t>
      </w:r>
      <w:r w:rsidR="00372D8B" w:rsidRPr="00821B60">
        <w:rPr>
          <w:rFonts w:cstheme="minorHAnsi"/>
          <w:sz w:val="24"/>
          <w:szCs w:val="24"/>
        </w:rPr>
        <w:fldChar w:fldCharType="end"/>
      </w:r>
      <w:r w:rsidR="00562ACE" w:rsidRPr="00821B60">
        <w:rPr>
          <w:rFonts w:cstheme="minorHAnsi"/>
          <w:sz w:val="24"/>
          <w:szCs w:val="24"/>
        </w:rPr>
        <w:t xml:space="preserve"> </w:t>
      </w:r>
      <w:r w:rsidR="00322788" w:rsidRPr="00821B60">
        <w:rPr>
          <w:rFonts w:cstheme="minorHAnsi"/>
          <w:sz w:val="24"/>
          <w:szCs w:val="24"/>
        </w:rPr>
        <w:t xml:space="preserve">considered </w:t>
      </w:r>
      <w:r w:rsidR="00BD6B7D" w:rsidRPr="00821B60">
        <w:rPr>
          <w:rFonts w:cstheme="minorHAnsi"/>
          <w:sz w:val="24"/>
          <w:szCs w:val="24"/>
        </w:rPr>
        <w:t>babies</w:t>
      </w:r>
      <w:r w:rsidR="00322788" w:rsidRPr="00821B60">
        <w:rPr>
          <w:rFonts w:cstheme="minorHAnsi"/>
          <w:sz w:val="24"/>
          <w:szCs w:val="24"/>
        </w:rPr>
        <w:t xml:space="preserve"> born at 22 to 31 weeks</w:t>
      </w:r>
      <w:r w:rsidR="008B04EE">
        <w:rPr>
          <w:rFonts w:cstheme="minorHAnsi"/>
          <w:sz w:val="24"/>
          <w:szCs w:val="24"/>
        </w:rPr>
        <w:t>’</w:t>
      </w:r>
      <w:r w:rsidR="00322788" w:rsidRPr="00821B60">
        <w:rPr>
          <w:rFonts w:cstheme="minorHAnsi"/>
          <w:sz w:val="24"/>
          <w:szCs w:val="24"/>
        </w:rPr>
        <w:t xml:space="preserve"> gestational age, </w:t>
      </w:r>
      <w:r w:rsidR="004B7124" w:rsidRPr="00821B60">
        <w:rPr>
          <w:rFonts w:cstheme="minorHAnsi"/>
          <w:sz w:val="24"/>
          <w:szCs w:val="24"/>
        </w:rPr>
        <w:t xml:space="preserve">which is a </w:t>
      </w:r>
      <w:r w:rsidR="00E2676A" w:rsidRPr="00821B60">
        <w:rPr>
          <w:rFonts w:cstheme="minorHAnsi"/>
          <w:sz w:val="24"/>
          <w:szCs w:val="24"/>
        </w:rPr>
        <w:t>diverse cohort</w:t>
      </w:r>
      <w:r w:rsidR="00B50131" w:rsidRPr="00821B60">
        <w:rPr>
          <w:rFonts w:cstheme="minorHAnsi"/>
          <w:sz w:val="24"/>
          <w:szCs w:val="24"/>
        </w:rPr>
        <w:t>,</w:t>
      </w:r>
      <w:r w:rsidR="004B7124" w:rsidRPr="00821B60">
        <w:rPr>
          <w:rFonts w:cstheme="minorHAnsi"/>
          <w:sz w:val="24"/>
          <w:szCs w:val="24"/>
        </w:rPr>
        <w:t xml:space="preserve"> </w:t>
      </w:r>
      <w:r w:rsidR="004C30F4" w:rsidRPr="00821B60">
        <w:rPr>
          <w:rFonts w:cstheme="minorHAnsi"/>
          <w:sz w:val="24"/>
          <w:szCs w:val="24"/>
        </w:rPr>
        <w:t xml:space="preserve">particularly </w:t>
      </w:r>
      <w:r w:rsidR="004B7124" w:rsidRPr="00821B60">
        <w:rPr>
          <w:rFonts w:cstheme="minorHAnsi"/>
          <w:sz w:val="24"/>
          <w:szCs w:val="24"/>
        </w:rPr>
        <w:t>due to</w:t>
      </w:r>
      <w:r w:rsidR="004C30F4" w:rsidRPr="00821B60">
        <w:rPr>
          <w:rFonts w:cstheme="minorHAnsi"/>
          <w:sz w:val="24"/>
          <w:szCs w:val="24"/>
        </w:rPr>
        <w:t xml:space="preserve"> </w:t>
      </w:r>
      <w:r w:rsidR="004C30F4" w:rsidRPr="00821B60">
        <w:rPr>
          <w:rFonts w:cstheme="minorHAnsi"/>
          <w:sz w:val="24"/>
          <w:szCs w:val="24"/>
        </w:rPr>
        <w:lastRenderedPageBreak/>
        <w:t>variation</w:t>
      </w:r>
      <w:r w:rsidR="00EF51AB">
        <w:rPr>
          <w:rFonts w:cstheme="minorHAnsi"/>
          <w:sz w:val="24"/>
          <w:szCs w:val="24"/>
        </w:rPr>
        <w:t>s</w:t>
      </w:r>
      <w:r w:rsidR="004C30F4" w:rsidRPr="00821B60">
        <w:rPr>
          <w:rFonts w:cstheme="minorHAnsi"/>
          <w:sz w:val="24"/>
          <w:szCs w:val="24"/>
        </w:rPr>
        <w:t xml:space="preserve"> between countries in resuscitation</w:t>
      </w:r>
      <w:r w:rsidR="004C30F4" w:rsidRPr="00821B60" w:rsidDel="004C30F4">
        <w:rPr>
          <w:rFonts w:cstheme="minorHAnsi"/>
          <w:sz w:val="24"/>
          <w:szCs w:val="24"/>
        </w:rPr>
        <w:t xml:space="preserve"> </w:t>
      </w:r>
      <w:r w:rsidR="00322788" w:rsidRPr="00821B60">
        <w:rPr>
          <w:rFonts w:cstheme="minorHAnsi"/>
          <w:sz w:val="24"/>
          <w:szCs w:val="24"/>
        </w:rPr>
        <w:t xml:space="preserve">practices </w:t>
      </w:r>
      <w:r w:rsidR="00372D8B" w:rsidRPr="00821B60">
        <w:rPr>
          <w:rFonts w:cstheme="minorHAnsi"/>
          <w:sz w:val="24"/>
          <w:szCs w:val="24"/>
        </w:rPr>
        <w:t xml:space="preserve">and reporting of live births </w:t>
      </w:r>
      <w:r w:rsidR="00372D8B" w:rsidRPr="00821B60">
        <w:rPr>
          <w:rFonts w:cstheme="minorHAnsi"/>
          <w:sz w:val="24"/>
          <w:szCs w:val="24"/>
        </w:rPr>
        <w:fldChar w:fldCharType="begin"/>
      </w:r>
      <w:r w:rsidR="00372D8B" w:rsidRPr="00821B60">
        <w:rPr>
          <w:rFonts w:cstheme="minorHAnsi"/>
          <w:sz w:val="24"/>
          <w:szCs w:val="24"/>
        </w:rPr>
        <w:instrText>ADDIN RW.CITE{{doc:5f412a15e4b0bb83a6980234 Smith,LucyK 2018}}</w:instrText>
      </w:r>
      <w:r w:rsidR="00372D8B" w:rsidRPr="00821B60">
        <w:rPr>
          <w:rFonts w:cstheme="minorHAnsi"/>
          <w:sz w:val="24"/>
          <w:szCs w:val="24"/>
        </w:rPr>
        <w:fldChar w:fldCharType="separate"/>
      </w:r>
      <w:r w:rsidR="00515E2D" w:rsidRPr="00515E2D">
        <w:rPr>
          <w:rFonts w:ascii="Calibri" w:hAnsi="Calibri" w:cs="Calibri"/>
          <w:bCs/>
          <w:sz w:val="24"/>
          <w:szCs w:val="24"/>
          <w:lang w:val="en-US"/>
        </w:rPr>
        <w:t>(10)</w:t>
      </w:r>
      <w:r w:rsidR="00372D8B" w:rsidRPr="00821B60">
        <w:rPr>
          <w:rFonts w:cstheme="minorHAnsi"/>
          <w:sz w:val="24"/>
          <w:szCs w:val="24"/>
        </w:rPr>
        <w:fldChar w:fldCharType="end"/>
      </w:r>
      <w:r w:rsidR="00372D8B" w:rsidRPr="00821B60">
        <w:rPr>
          <w:rFonts w:cstheme="minorHAnsi"/>
          <w:sz w:val="24"/>
          <w:szCs w:val="24"/>
        </w:rPr>
        <w:t xml:space="preserve"> </w:t>
      </w:r>
      <w:r w:rsidR="00322788" w:rsidRPr="00821B60">
        <w:rPr>
          <w:rFonts w:cstheme="minorHAnsi"/>
          <w:sz w:val="24"/>
          <w:szCs w:val="24"/>
        </w:rPr>
        <w:t xml:space="preserve">at the </w:t>
      </w:r>
      <w:r w:rsidR="00932536">
        <w:rPr>
          <w:rFonts w:cstheme="minorHAnsi"/>
          <w:sz w:val="24"/>
          <w:szCs w:val="24"/>
        </w:rPr>
        <w:t>extremes</w:t>
      </w:r>
      <w:r w:rsidR="00322788" w:rsidRPr="00821B60">
        <w:rPr>
          <w:rFonts w:cstheme="minorHAnsi"/>
          <w:sz w:val="24"/>
          <w:szCs w:val="24"/>
        </w:rPr>
        <w:t xml:space="preserve"> of viability. The most recent data used in EPICE w</w:t>
      </w:r>
      <w:r w:rsidR="00EF51AB">
        <w:rPr>
          <w:rFonts w:cstheme="minorHAnsi"/>
          <w:sz w:val="24"/>
          <w:szCs w:val="24"/>
        </w:rPr>
        <w:t>ere</w:t>
      </w:r>
      <w:r w:rsidR="00322788" w:rsidRPr="00821B60">
        <w:rPr>
          <w:rFonts w:cstheme="minorHAnsi"/>
          <w:sz w:val="24"/>
          <w:szCs w:val="24"/>
        </w:rPr>
        <w:t xml:space="preserve"> from 2012 and LOS may also have changed</w:t>
      </w:r>
      <w:r w:rsidR="00063AF1">
        <w:rPr>
          <w:rFonts w:cstheme="minorHAnsi"/>
          <w:sz w:val="24"/>
          <w:szCs w:val="24"/>
        </w:rPr>
        <w:t xml:space="preserve"> since that time</w:t>
      </w:r>
      <w:r w:rsidR="00322788" w:rsidRPr="00821B60">
        <w:rPr>
          <w:rFonts w:cstheme="minorHAnsi"/>
          <w:sz w:val="24"/>
          <w:szCs w:val="24"/>
        </w:rPr>
        <w:t xml:space="preserve">. Similarly, the </w:t>
      </w:r>
      <w:proofErr w:type="spellStart"/>
      <w:r w:rsidR="00322788" w:rsidRPr="00821B60">
        <w:rPr>
          <w:rFonts w:cstheme="minorHAnsi"/>
          <w:sz w:val="24"/>
          <w:szCs w:val="24"/>
        </w:rPr>
        <w:t>EuroHOPE</w:t>
      </w:r>
      <w:proofErr w:type="spellEnd"/>
      <w:r w:rsidR="00322788" w:rsidRPr="00821B60">
        <w:rPr>
          <w:rFonts w:cstheme="minorHAnsi"/>
          <w:sz w:val="24"/>
          <w:szCs w:val="24"/>
        </w:rPr>
        <w:t xml:space="preserve"> study</w:t>
      </w:r>
      <w:r w:rsidR="00372D8B" w:rsidRPr="00821B60">
        <w:rPr>
          <w:rFonts w:cstheme="minorHAnsi"/>
          <w:sz w:val="24"/>
          <w:szCs w:val="24"/>
        </w:rPr>
        <w:t xml:space="preserve"> </w:t>
      </w:r>
      <w:r w:rsidR="00372D8B" w:rsidRPr="00821B60">
        <w:rPr>
          <w:rFonts w:cstheme="minorHAnsi"/>
          <w:sz w:val="24"/>
          <w:szCs w:val="24"/>
        </w:rPr>
        <w:fldChar w:fldCharType="begin"/>
      </w:r>
      <w:r w:rsidR="00372D8B" w:rsidRPr="00821B60">
        <w:rPr>
          <w:rFonts w:cstheme="minorHAnsi"/>
          <w:sz w:val="24"/>
          <w:szCs w:val="24"/>
        </w:rPr>
        <w:instrText>ADDIN RW.CITE{{doc:5e217395e4b00fb269025b4f Numerato,D 2015}}</w:instrText>
      </w:r>
      <w:r w:rsidR="00372D8B" w:rsidRPr="00821B60">
        <w:rPr>
          <w:rFonts w:cstheme="minorHAnsi"/>
          <w:sz w:val="24"/>
          <w:szCs w:val="24"/>
        </w:rPr>
        <w:fldChar w:fldCharType="separate"/>
      </w:r>
      <w:r w:rsidR="00515E2D" w:rsidRPr="00515E2D">
        <w:rPr>
          <w:rFonts w:ascii="Calibri" w:hAnsi="Calibri" w:cs="Calibri"/>
          <w:bCs/>
          <w:sz w:val="24"/>
          <w:szCs w:val="24"/>
          <w:lang w:val="en-US"/>
        </w:rPr>
        <w:t>(9)</w:t>
      </w:r>
      <w:r w:rsidR="00372D8B" w:rsidRPr="00821B60">
        <w:rPr>
          <w:rFonts w:cstheme="minorHAnsi"/>
          <w:sz w:val="24"/>
          <w:szCs w:val="24"/>
        </w:rPr>
        <w:fldChar w:fldCharType="end"/>
      </w:r>
      <w:r w:rsidR="00322788" w:rsidRPr="00821B60">
        <w:rPr>
          <w:rFonts w:cstheme="minorHAnsi"/>
          <w:sz w:val="24"/>
          <w:szCs w:val="24"/>
        </w:rPr>
        <w:t xml:space="preserve"> used data from 2006 to 2008 and investigated a combination of </w:t>
      </w:r>
      <w:r w:rsidR="00BD6B7D" w:rsidRPr="00821B60">
        <w:rPr>
          <w:rFonts w:cstheme="minorHAnsi"/>
          <w:sz w:val="24"/>
          <w:szCs w:val="24"/>
        </w:rPr>
        <w:t>babies</w:t>
      </w:r>
      <w:r w:rsidR="00322788" w:rsidRPr="00821B60">
        <w:rPr>
          <w:rFonts w:cstheme="minorHAnsi"/>
          <w:sz w:val="24"/>
          <w:szCs w:val="24"/>
        </w:rPr>
        <w:t xml:space="preserve"> born </w:t>
      </w:r>
      <w:r w:rsidR="00AF1E2F">
        <w:rPr>
          <w:rFonts w:cstheme="minorHAnsi"/>
          <w:sz w:val="24"/>
          <w:szCs w:val="24"/>
        </w:rPr>
        <w:t>very</w:t>
      </w:r>
      <w:r w:rsidR="00322788" w:rsidRPr="00821B60">
        <w:rPr>
          <w:rFonts w:cstheme="minorHAnsi"/>
          <w:sz w:val="24"/>
          <w:szCs w:val="24"/>
        </w:rPr>
        <w:t xml:space="preserve"> preterm and </w:t>
      </w:r>
      <w:r w:rsidR="008B1E2E">
        <w:rPr>
          <w:rFonts w:cstheme="minorHAnsi"/>
          <w:sz w:val="24"/>
          <w:szCs w:val="24"/>
        </w:rPr>
        <w:t xml:space="preserve">those </w:t>
      </w:r>
      <w:r w:rsidR="00322788" w:rsidRPr="00821B60">
        <w:rPr>
          <w:rFonts w:cstheme="minorHAnsi"/>
          <w:sz w:val="24"/>
          <w:szCs w:val="24"/>
        </w:rPr>
        <w:t>with very low birthweight.</w:t>
      </w:r>
      <w:r w:rsidR="00DB3BCB" w:rsidRPr="00821B60">
        <w:rPr>
          <w:rFonts w:cstheme="minorHAnsi"/>
          <w:sz w:val="24"/>
          <w:szCs w:val="24"/>
        </w:rPr>
        <w:t xml:space="preserve"> </w:t>
      </w:r>
    </w:p>
    <w:p w14:paraId="6D41C80B" w14:textId="003D5F36" w:rsidR="00D92527" w:rsidRDefault="006C395F" w:rsidP="00A2198A">
      <w:pPr>
        <w:spacing w:afterLines="160" w:after="384" w:line="480" w:lineRule="auto"/>
        <w:rPr>
          <w:rFonts w:cstheme="minorHAnsi"/>
          <w:sz w:val="24"/>
          <w:szCs w:val="24"/>
        </w:rPr>
      </w:pPr>
      <w:r w:rsidRPr="00821B60">
        <w:rPr>
          <w:rFonts w:cstheme="minorHAnsi"/>
          <w:sz w:val="24"/>
          <w:szCs w:val="24"/>
        </w:rPr>
        <w:t xml:space="preserve">Exploring and understanding international differences in </w:t>
      </w:r>
      <w:r w:rsidR="00DA0CA1" w:rsidRPr="00821B60">
        <w:rPr>
          <w:rFonts w:cstheme="minorHAnsi"/>
          <w:sz w:val="24"/>
          <w:szCs w:val="24"/>
        </w:rPr>
        <w:t>LOS</w:t>
      </w:r>
      <w:r w:rsidRPr="00821B60">
        <w:rPr>
          <w:rFonts w:cstheme="minorHAnsi"/>
          <w:sz w:val="24"/>
          <w:szCs w:val="24"/>
        </w:rPr>
        <w:t xml:space="preserve"> </w:t>
      </w:r>
      <w:r w:rsidR="00FC2FA4" w:rsidRPr="00821B60">
        <w:rPr>
          <w:rFonts w:cstheme="minorHAnsi"/>
          <w:sz w:val="24"/>
          <w:szCs w:val="24"/>
        </w:rPr>
        <w:t>is</w:t>
      </w:r>
      <w:r w:rsidRPr="00821B60">
        <w:rPr>
          <w:rFonts w:cstheme="minorHAnsi"/>
          <w:sz w:val="24"/>
          <w:szCs w:val="24"/>
        </w:rPr>
        <w:t xml:space="preserve"> important in a society where all healthcare services aspire to provide </w:t>
      </w:r>
      <w:r w:rsidR="00B50131" w:rsidRPr="00821B60">
        <w:rPr>
          <w:rFonts w:cstheme="minorHAnsi"/>
          <w:sz w:val="24"/>
          <w:szCs w:val="24"/>
        </w:rPr>
        <w:t xml:space="preserve">the </w:t>
      </w:r>
      <w:r w:rsidRPr="00821B60">
        <w:rPr>
          <w:rFonts w:cstheme="minorHAnsi"/>
          <w:sz w:val="24"/>
          <w:szCs w:val="24"/>
        </w:rPr>
        <w:t xml:space="preserve">highest quality </w:t>
      </w:r>
      <w:r w:rsidR="00063AF1">
        <w:rPr>
          <w:rFonts w:cstheme="minorHAnsi"/>
          <w:sz w:val="24"/>
          <w:szCs w:val="24"/>
        </w:rPr>
        <w:t xml:space="preserve">of </w:t>
      </w:r>
      <w:r w:rsidRPr="00821B60">
        <w:rPr>
          <w:rFonts w:cstheme="minorHAnsi"/>
          <w:sz w:val="24"/>
          <w:szCs w:val="24"/>
        </w:rPr>
        <w:t>patient care</w:t>
      </w:r>
      <w:r w:rsidR="00F75364" w:rsidRPr="00821B60">
        <w:rPr>
          <w:rFonts w:cstheme="minorHAnsi"/>
          <w:sz w:val="24"/>
          <w:szCs w:val="24"/>
        </w:rPr>
        <w:t xml:space="preserve"> at the lowest possible cost</w:t>
      </w:r>
      <w:r w:rsidRPr="00821B60">
        <w:rPr>
          <w:rFonts w:cstheme="minorHAnsi"/>
          <w:sz w:val="24"/>
          <w:szCs w:val="24"/>
        </w:rPr>
        <w:t>. The International Network for Evaluati</w:t>
      </w:r>
      <w:r w:rsidR="000B1486">
        <w:rPr>
          <w:rFonts w:cstheme="minorHAnsi"/>
          <w:sz w:val="24"/>
          <w:szCs w:val="24"/>
        </w:rPr>
        <w:t>ng</w:t>
      </w:r>
      <w:r w:rsidRPr="00821B60">
        <w:rPr>
          <w:rFonts w:cstheme="minorHAnsi"/>
          <w:sz w:val="24"/>
          <w:szCs w:val="24"/>
        </w:rPr>
        <w:t xml:space="preserve"> Outcome</w:t>
      </w:r>
      <w:r w:rsidR="00E2676A" w:rsidRPr="00821B60">
        <w:rPr>
          <w:rFonts w:cstheme="minorHAnsi"/>
          <w:sz w:val="24"/>
          <w:szCs w:val="24"/>
        </w:rPr>
        <w:t>s of Neonates</w:t>
      </w:r>
      <w:r w:rsidRPr="00821B60">
        <w:rPr>
          <w:rFonts w:cstheme="minorHAnsi"/>
          <w:sz w:val="24"/>
          <w:szCs w:val="24"/>
        </w:rPr>
        <w:t xml:space="preserve"> (</w:t>
      </w:r>
      <w:proofErr w:type="spellStart"/>
      <w:r w:rsidRPr="00821B60">
        <w:rPr>
          <w:rFonts w:cstheme="minorHAnsi"/>
          <w:sz w:val="24"/>
          <w:szCs w:val="24"/>
        </w:rPr>
        <w:t>iNeo</w:t>
      </w:r>
      <w:proofErr w:type="spellEnd"/>
      <w:r w:rsidRPr="00821B60">
        <w:rPr>
          <w:rFonts w:cstheme="minorHAnsi"/>
          <w:sz w:val="24"/>
          <w:szCs w:val="24"/>
        </w:rPr>
        <w:t xml:space="preserve">) was established in 2013 to </w:t>
      </w:r>
      <w:r w:rsidR="004C30F4" w:rsidRPr="00821B60">
        <w:rPr>
          <w:rFonts w:cstheme="minorHAnsi"/>
          <w:sz w:val="24"/>
          <w:szCs w:val="24"/>
        </w:rPr>
        <w:t>support</w:t>
      </w:r>
      <w:r w:rsidRPr="00821B60">
        <w:rPr>
          <w:rFonts w:cstheme="minorHAnsi"/>
          <w:sz w:val="24"/>
          <w:szCs w:val="24"/>
        </w:rPr>
        <w:t xml:space="preserve"> </w:t>
      </w:r>
      <w:r w:rsidR="000B1486">
        <w:rPr>
          <w:rFonts w:cstheme="minorHAnsi"/>
          <w:sz w:val="24"/>
          <w:szCs w:val="24"/>
        </w:rPr>
        <w:t xml:space="preserve">research </w:t>
      </w:r>
      <w:r w:rsidRPr="00821B60">
        <w:rPr>
          <w:rFonts w:cstheme="minorHAnsi"/>
          <w:sz w:val="24"/>
          <w:szCs w:val="24"/>
        </w:rPr>
        <w:t xml:space="preserve">collaboration between regions and countries </w:t>
      </w:r>
      <w:r w:rsidRPr="00821B60">
        <w:rPr>
          <w:rFonts w:cstheme="minorHAnsi"/>
          <w:sz w:val="24"/>
          <w:szCs w:val="24"/>
        </w:rPr>
        <w:fldChar w:fldCharType="begin"/>
      </w:r>
      <w:r w:rsidRPr="00821B60">
        <w:rPr>
          <w:rFonts w:cstheme="minorHAnsi"/>
          <w:sz w:val="24"/>
          <w:szCs w:val="24"/>
        </w:rPr>
        <w:instrText>ADDIN RW.CITE{{doc:5f4a4895e4b0a85cb8952394 Shah,PrakeshS 2016; doc:5e342956e4b0524c090d3ed9 Shah,PS 2019}}</w:instrText>
      </w:r>
      <w:r w:rsidRPr="00821B60">
        <w:rPr>
          <w:rFonts w:cstheme="minorHAnsi"/>
          <w:sz w:val="24"/>
          <w:szCs w:val="24"/>
        </w:rPr>
        <w:fldChar w:fldCharType="separate"/>
      </w:r>
      <w:r w:rsidR="00515E2D" w:rsidRPr="00515E2D">
        <w:rPr>
          <w:rFonts w:ascii="Calibri" w:hAnsi="Calibri" w:cs="Calibri"/>
          <w:bCs/>
          <w:sz w:val="24"/>
          <w:szCs w:val="24"/>
          <w:lang w:val="en-US"/>
        </w:rPr>
        <w:t>(11</w:t>
      </w:r>
      <w:proofErr w:type="gramStart"/>
      <w:r w:rsidR="00515E2D" w:rsidRPr="00515E2D">
        <w:rPr>
          <w:rFonts w:ascii="Calibri" w:hAnsi="Calibri" w:cs="Calibri"/>
          <w:bCs/>
          <w:sz w:val="24"/>
          <w:szCs w:val="24"/>
          <w:lang w:val="en-US"/>
        </w:rPr>
        <w:t>,12</w:t>
      </w:r>
      <w:proofErr w:type="gramEnd"/>
      <w:r w:rsidR="00515E2D" w:rsidRPr="00515E2D">
        <w:rPr>
          <w:rFonts w:ascii="Calibri" w:hAnsi="Calibri" w:cs="Calibri"/>
          <w:bCs/>
          <w:sz w:val="24"/>
          <w:szCs w:val="24"/>
          <w:lang w:val="en-US"/>
        </w:rPr>
        <w:t>)</w:t>
      </w:r>
      <w:r w:rsidRPr="00821B60">
        <w:rPr>
          <w:rFonts w:cstheme="minorHAnsi"/>
          <w:sz w:val="24"/>
          <w:szCs w:val="24"/>
        </w:rPr>
        <w:fldChar w:fldCharType="end"/>
      </w:r>
      <w:r w:rsidRPr="00821B60">
        <w:rPr>
          <w:rFonts w:cstheme="minorHAnsi"/>
          <w:sz w:val="24"/>
          <w:szCs w:val="24"/>
        </w:rPr>
        <w:t xml:space="preserve">. </w:t>
      </w:r>
      <w:r w:rsidR="00D92527">
        <w:rPr>
          <w:rFonts w:cstheme="minorHAnsi"/>
          <w:sz w:val="24"/>
          <w:szCs w:val="24"/>
        </w:rPr>
        <w:t xml:space="preserve">In our study, we compared </w:t>
      </w:r>
      <w:r w:rsidR="001E667D">
        <w:rPr>
          <w:rFonts w:cstheme="minorHAnsi"/>
          <w:sz w:val="24"/>
          <w:szCs w:val="24"/>
        </w:rPr>
        <w:t xml:space="preserve">neonatal </w:t>
      </w:r>
      <w:r w:rsidR="00D92527">
        <w:rPr>
          <w:rFonts w:cstheme="minorHAnsi"/>
          <w:sz w:val="24"/>
          <w:szCs w:val="24"/>
        </w:rPr>
        <w:t xml:space="preserve">LOS across a range of </w:t>
      </w:r>
      <w:r w:rsidR="00AF1E2F">
        <w:rPr>
          <w:rFonts w:cstheme="minorHAnsi"/>
          <w:sz w:val="24"/>
          <w:szCs w:val="24"/>
        </w:rPr>
        <w:t>networks</w:t>
      </w:r>
      <w:r w:rsidR="00D92527">
        <w:rPr>
          <w:rFonts w:cstheme="minorHAnsi"/>
          <w:sz w:val="24"/>
          <w:szCs w:val="24"/>
        </w:rPr>
        <w:t xml:space="preserve">, continents and healthcare settings for the first time. We chose to focus specifically on the </w:t>
      </w:r>
      <w:r w:rsidR="00503301">
        <w:rPr>
          <w:rFonts w:cstheme="minorHAnsi"/>
          <w:sz w:val="24"/>
          <w:szCs w:val="24"/>
        </w:rPr>
        <w:t>most vulnerable population</w:t>
      </w:r>
      <w:r w:rsidR="00D92527">
        <w:rPr>
          <w:rFonts w:cstheme="minorHAnsi"/>
          <w:sz w:val="24"/>
          <w:szCs w:val="24"/>
        </w:rPr>
        <w:t xml:space="preserve"> of babies born extremely preterm (24 to 28 weeks gestational age) and to consider the effects of survival status.</w:t>
      </w:r>
    </w:p>
    <w:p w14:paraId="7F5297B6" w14:textId="77777777" w:rsidR="00821B60" w:rsidRDefault="00821B60" w:rsidP="00A2198A">
      <w:pPr>
        <w:spacing w:afterLines="160" w:after="384" w:line="480" w:lineRule="auto"/>
        <w:rPr>
          <w:rFonts w:cstheme="minorHAnsi"/>
          <w:b/>
          <w:sz w:val="24"/>
          <w:szCs w:val="24"/>
        </w:rPr>
      </w:pPr>
    </w:p>
    <w:p w14:paraId="446BE238" w14:textId="77777777" w:rsidR="00F46E0A" w:rsidRDefault="00F46E0A" w:rsidP="00A2198A">
      <w:pPr>
        <w:spacing w:afterLines="160" w:after="384" w:line="480" w:lineRule="auto"/>
        <w:rPr>
          <w:rFonts w:cstheme="minorHAnsi"/>
          <w:b/>
          <w:sz w:val="24"/>
          <w:szCs w:val="24"/>
        </w:rPr>
      </w:pPr>
      <w:r>
        <w:rPr>
          <w:rFonts w:cstheme="minorHAnsi"/>
          <w:b/>
          <w:sz w:val="24"/>
          <w:szCs w:val="24"/>
        </w:rPr>
        <w:br w:type="page"/>
      </w:r>
    </w:p>
    <w:p w14:paraId="31DE488A" w14:textId="49AB1C5C" w:rsidR="002F6B68" w:rsidRPr="00821B60" w:rsidRDefault="007252B4" w:rsidP="00A2198A">
      <w:pPr>
        <w:spacing w:afterLines="160" w:after="384" w:line="480" w:lineRule="auto"/>
        <w:rPr>
          <w:rFonts w:cstheme="minorHAnsi"/>
          <w:b/>
          <w:sz w:val="24"/>
          <w:szCs w:val="24"/>
        </w:rPr>
      </w:pPr>
      <w:r w:rsidRPr="00821B60">
        <w:rPr>
          <w:rFonts w:cstheme="minorHAnsi"/>
          <w:b/>
          <w:sz w:val="24"/>
          <w:szCs w:val="24"/>
        </w:rPr>
        <w:lastRenderedPageBreak/>
        <w:t>METHODS</w:t>
      </w:r>
    </w:p>
    <w:p w14:paraId="5DDDCF29" w14:textId="38148C3B" w:rsidR="00E20F09" w:rsidRPr="00821B60" w:rsidRDefault="00E20F09" w:rsidP="00A2198A">
      <w:pPr>
        <w:spacing w:afterLines="160" w:after="384" w:line="480" w:lineRule="auto"/>
        <w:rPr>
          <w:rFonts w:cstheme="minorHAnsi"/>
          <w:b/>
          <w:sz w:val="24"/>
          <w:szCs w:val="24"/>
        </w:rPr>
      </w:pPr>
      <w:r w:rsidRPr="00821B60">
        <w:rPr>
          <w:rFonts w:cstheme="minorHAnsi"/>
          <w:b/>
          <w:sz w:val="24"/>
          <w:szCs w:val="24"/>
        </w:rPr>
        <w:t>Study population</w:t>
      </w:r>
      <w:r w:rsidR="00C408DB">
        <w:rPr>
          <w:rFonts w:cstheme="minorHAnsi"/>
          <w:b/>
          <w:sz w:val="24"/>
          <w:szCs w:val="24"/>
        </w:rPr>
        <w:t xml:space="preserve"> and inclusion criteria</w:t>
      </w:r>
    </w:p>
    <w:p w14:paraId="2AC333B1" w14:textId="3B71EB89" w:rsidR="00E20F09" w:rsidRPr="00821B60" w:rsidRDefault="00C408DB" w:rsidP="00A2198A">
      <w:pPr>
        <w:spacing w:afterLines="160" w:after="384" w:line="480" w:lineRule="auto"/>
        <w:rPr>
          <w:rFonts w:cstheme="minorHAnsi"/>
          <w:sz w:val="24"/>
          <w:szCs w:val="24"/>
        </w:rPr>
      </w:pPr>
      <w:r>
        <w:rPr>
          <w:rFonts w:cstheme="minorHAnsi"/>
          <w:sz w:val="24"/>
          <w:szCs w:val="24"/>
        </w:rPr>
        <w:t>We included a</w:t>
      </w:r>
      <w:r w:rsidR="00E62AC9" w:rsidRPr="00821B60">
        <w:rPr>
          <w:rFonts w:cstheme="minorHAnsi"/>
          <w:sz w:val="24"/>
          <w:szCs w:val="24"/>
        </w:rPr>
        <w:t xml:space="preserve">ll </w:t>
      </w:r>
      <w:r w:rsidR="00BD6B7D" w:rsidRPr="00821B60">
        <w:rPr>
          <w:rFonts w:cstheme="minorHAnsi"/>
          <w:sz w:val="24"/>
          <w:szCs w:val="24"/>
        </w:rPr>
        <w:t>babies</w:t>
      </w:r>
      <w:r w:rsidR="00D1043A" w:rsidRPr="00821B60">
        <w:rPr>
          <w:rFonts w:cstheme="minorHAnsi"/>
          <w:sz w:val="24"/>
          <w:szCs w:val="24"/>
        </w:rPr>
        <w:t xml:space="preserve"> </w:t>
      </w:r>
      <w:r w:rsidR="00E62AC9" w:rsidRPr="00821B60">
        <w:rPr>
          <w:rFonts w:cstheme="minorHAnsi"/>
          <w:sz w:val="24"/>
          <w:szCs w:val="24"/>
        </w:rPr>
        <w:t>born at 24 to 28</w:t>
      </w:r>
      <w:r w:rsidR="00E20F09" w:rsidRPr="00821B60">
        <w:rPr>
          <w:rFonts w:cstheme="minorHAnsi"/>
          <w:sz w:val="24"/>
          <w:szCs w:val="24"/>
        </w:rPr>
        <w:t xml:space="preserve"> weeks</w:t>
      </w:r>
      <w:r w:rsidR="008B04EE">
        <w:rPr>
          <w:rFonts w:cstheme="minorHAnsi"/>
          <w:sz w:val="24"/>
          <w:szCs w:val="24"/>
        </w:rPr>
        <w:t>’</w:t>
      </w:r>
      <w:r w:rsidR="00E20F09" w:rsidRPr="00821B60">
        <w:rPr>
          <w:rFonts w:cstheme="minorHAnsi"/>
          <w:sz w:val="24"/>
          <w:szCs w:val="24"/>
        </w:rPr>
        <w:t xml:space="preserve"> gestational age </w:t>
      </w:r>
      <w:r w:rsidR="00D1043A" w:rsidRPr="00821B60">
        <w:rPr>
          <w:rFonts w:cstheme="minorHAnsi"/>
          <w:sz w:val="24"/>
          <w:szCs w:val="24"/>
        </w:rPr>
        <w:t xml:space="preserve">between January 1, </w:t>
      </w:r>
      <w:r w:rsidR="00E20F09" w:rsidRPr="00821B60">
        <w:rPr>
          <w:rFonts w:cstheme="minorHAnsi"/>
          <w:sz w:val="24"/>
          <w:szCs w:val="24"/>
        </w:rPr>
        <w:t xml:space="preserve">2014 </w:t>
      </w:r>
      <w:r w:rsidR="004C30F4" w:rsidRPr="00821B60">
        <w:rPr>
          <w:rFonts w:cstheme="minorHAnsi"/>
          <w:sz w:val="24"/>
          <w:szCs w:val="24"/>
        </w:rPr>
        <w:t xml:space="preserve">and </w:t>
      </w:r>
      <w:r w:rsidR="00D1043A" w:rsidRPr="00821B60">
        <w:rPr>
          <w:rFonts w:cstheme="minorHAnsi"/>
          <w:sz w:val="24"/>
          <w:szCs w:val="24"/>
        </w:rPr>
        <w:t xml:space="preserve">December 31, </w:t>
      </w:r>
      <w:r w:rsidR="00E20F09" w:rsidRPr="00821B60">
        <w:rPr>
          <w:rFonts w:cstheme="minorHAnsi"/>
          <w:sz w:val="24"/>
          <w:szCs w:val="24"/>
        </w:rPr>
        <w:t xml:space="preserve">2016 and admitted for neonatal care on the first day </w:t>
      </w:r>
      <w:r w:rsidR="004C30F4" w:rsidRPr="00821B60">
        <w:rPr>
          <w:rFonts w:cstheme="minorHAnsi"/>
          <w:sz w:val="24"/>
          <w:szCs w:val="24"/>
        </w:rPr>
        <w:t xml:space="preserve">following delivery </w:t>
      </w:r>
      <w:r w:rsidR="00E20F09" w:rsidRPr="00821B60">
        <w:rPr>
          <w:rFonts w:cstheme="minorHAnsi"/>
          <w:sz w:val="24"/>
          <w:szCs w:val="24"/>
        </w:rPr>
        <w:t xml:space="preserve">to hospitals </w:t>
      </w:r>
      <w:r>
        <w:rPr>
          <w:rFonts w:cstheme="minorHAnsi"/>
          <w:sz w:val="24"/>
          <w:szCs w:val="24"/>
        </w:rPr>
        <w:t xml:space="preserve">participating </w:t>
      </w:r>
      <w:r w:rsidR="00E20F09" w:rsidRPr="00821B60">
        <w:rPr>
          <w:rFonts w:cstheme="minorHAnsi"/>
          <w:sz w:val="24"/>
          <w:szCs w:val="24"/>
        </w:rPr>
        <w:t xml:space="preserve">in the </w:t>
      </w:r>
      <w:proofErr w:type="spellStart"/>
      <w:r w:rsidR="00E20F09" w:rsidRPr="00821B60">
        <w:rPr>
          <w:rFonts w:cstheme="minorHAnsi"/>
          <w:sz w:val="24"/>
          <w:szCs w:val="24"/>
        </w:rPr>
        <w:t>iNeo</w:t>
      </w:r>
      <w:proofErr w:type="spellEnd"/>
      <w:r w:rsidR="00E20F09" w:rsidRPr="00821B60">
        <w:rPr>
          <w:rFonts w:cstheme="minorHAnsi"/>
          <w:sz w:val="24"/>
          <w:szCs w:val="24"/>
        </w:rPr>
        <w:t xml:space="preserve"> collaboration. </w:t>
      </w:r>
      <w:r w:rsidR="00562ACE" w:rsidRPr="00821B60">
        <w:rPr>
          <w:sz w:val="24"/>
          <w:szCs w:val="24"/>
        </w:rPr>
        <w:t xml:space="preserve">Gestational age was determined using the </w:t>
      </w:r>
      <w:r>
        <w:rPr>
          <w:sz w:val="24"/>
          <w:szCs w:val="24"/>
        </w:rPr>
        <w:t xml:space="preserve">following </w:t>
      </w:r>
      <w:r w:rsidR="00562ACE" w:rsidRPr="00821B60">
        <w:rPr>
          <w:sz w:val="24"/>
          <w:szCs w:val="24"/>
        </w:rPr>
        <w:t>hierarchy</w:t>
      </w:r>
      <w:r>
        <w:rPr>
          <w:sz w:val="24"/>
          <w:szCs w:val="24"/>
        </w:rPr>
        <w:t>:</w:t>
      </w:r>
      <w:r w:rsidR="00562ACE" w:rsidRPr="00821B60">
        <w:rPr>
          <w:sz w:val="24"/>
          <w:szCs w:val="24"/>
        </w:rPr>
        <w:t xml:space="preserve"> best estimate based on early prenatal ultrasound, last menstrual period, or physical examination at birth. </w:t>
      </w:r>
      <w:r w:rsidR="00E20F09" w:rsidRPr="00821B60">
        <w:rPr>
          <w:rFonts w:cstheme="minorHAnsi"/>
          <w:sz w:val="24"/>
          <w:szCs w:val="24"/>
        </w:rPr>
        <w:t xml:space="preserve">The </w:t>
      </w:r>
      <w:proofErr w:type="spellStart"/>
      <w:r w:rsidR="00E20F09" w:rsidRPr="00821B60">
        <w:rPr>
          <w:rFonts w:cstheme="minorHAnsi"/>
          <w:sz w:val="24"/>
          <w:szCs w:val="24"/>
        </w:rPr>
        <w:t>iNeo</w:t>
      </w:r>
      <w:proofErr w:type="spellEnd"/>
      <w:r w:rsidR="00E20F09" w:rsidRPr="00821B60">
        <w:rPr>
          <w:rFonts w:cstheme="minorHAnsi"/>
          <w:sz w:val="24"/>
          <w:szCs w:val="24"/>
        </w:rPr>
        <w:t xml:space="preserve"> collaboration </w:t>
      </w:r>
      <w:r>
        <w:rPr>
          <w:rFonts w:cstheme="minorHAnsi"/>
          <w:sz w:val="24"/>
          <w:szCs w:val="24"/>
        </w:rPr>
        <w:t>comprises data from regional networks on</w:t>
      </w:r>
      <w:r w:rsidR="00E20F09" w:rsidRPr="00821B60">
        <w:rPr>
          <w:rFonts w:cstheme="minorHAnsi"/>
          <w:sz w:val="24"/>
          <w:szCs w:val="24"/>
        </w:rPr>
        <w:t xml:space="preserve"> admissions to neonatal units from </w:t>
      </w:r>
      <w:r>
        <w:rPr>
          <w:rFonts w:cstheme="minorHAnsi"/>
          <w:sz w:val="24"/>
          <w:szCs w:val="24"/>
        </w:rPr>
        <w:t>11</w:t>
      </w:r>
      <w:r w:rsidRPr="00821B60">
        <w:rPr>
          <w:rFonts w:cstheme="minorHAnsi"/>
          <w:sz w:val="24"/>
          <w:szCs w:val="24"/>
        </w:rPr>
        <w:t xml:space="preserve"> </w:t>
      </w:r>
      <w:r w:rsidR="00E20F09" w:rsidRPr="00821B60">
        <w:rPr>
          <w:rFonts w:cstheme="minorHAnsi"/>
          <w:sz w:val="24"/>
          <w:szCs w:val="24"/>
        </w:rPr>
        <w:t>high-resource countries</w:t>
      </w:r>
      <w:r w:rsidR="001E667D">
        <w:rPr>
          <w:rFonts w:cstheme="minorHAnsi"/>
          <w:sz w:val="24"/>
          <w:szCs w:val="24"/>
        </w:rPr>
        <w:t>, representing 10 networks,</w:t>
      </w:r>
      <w:r w:rsidR="00E20F09" w:rsidRPr="00821B60">
        <w:rPr>
          <w:rFonts w:cstheme="minorHAnsi"/>
          <w:sz w:val="24"/>
          <w:szCs w:val="24"/>
        </w:rPr>
        <w:t xml:space="preserve"> across </w:t>
      </w:r>
      <w:r>
        <w:rPr>
          <w:rFonts w:cstheme="minorHAnsi"/>
          <w:sz w:val="24"/>
          <w:szCs w:val="24"/>
        </w:rPr>
        <w:t>4</w:t>
      </w:r>
      <w:r w:rsidRPr="00821B60">
        <w:rPr>
          <w:rFonts w:cstheme="minorHAnsi"/>
          <w:sz w:val="24"/>
          <w:szCs w:val="24"/>
        </w:rPr>
        <w:t xml:space="preserve"> </w:t>
      </w:r>
      <w:r w:rsidR="00E20F09" w:rsidRPr="00821B60">
        <w:rPr>
          <w:rFonts w:cstheme="minorHAnsi"/>
          <w:sz w:val="24"/>
          <w:szCs w:val="24"/>
        </w:rPr>
        <w:t>continents: Australia</w:t>
      </w:r>
      <w:r w:rsidR="003B005C">
        <w:rPr>
          <w:rFonts w:cstheme="minorHAnsi"/>
          <w:sz w:val="24"/>
          <w:szCs w:val="24"/>
        </w:rPr>
        <w:t xml:space="preserve"> &amp; </w:t>
      </w:r>
      <w:r w:rsidR="00E20F09" w:rsidRPr="00821B60">
        <w:rPr>
          <w:rFonts w:cstheme="minorHAnsi"/>
          <w:sz w:val="24"/>
          <w:szCs w:val="24"/>
        </w:rPr>
        <w:t xml:space="preserve">New Zealand, Canada, Finland, Israel, Japan, Spain, Sweden, Switzerland, </w:t>
      </w:r>
      <w:r w:rsidR="00E2676A" w:rsidRPr="00821B60">
        <w:rPr>
          <w:rFonts w:cstheme="minorHAnsi"/>
          <w:sz w:val="24"/>
          <w:szCs w:val="24"/>
        </w:rPr>
        <w:t>UK (England)</w:t>
      </w:r>
      <w:r>
        <w:rPr>
          <w:rFonts w:cstheme="minorHAnsi"/>
          <w:sz w:val="24"/>
          <w:szCs w:val="24"/>
        </w:rPr>
        <w:t>,</w:t>
      </w:r>
      <w:r w:rsidR="00E2676A" w:rsidRPr="00821B60">
        <w:rPr>
          <w:rFonts w:cstheme="minorHAnsi"/>
          <w:sz w:val="24"/>
          <w:szCs w:val="24"/>
        </w:rPr>
        <w:t xml:space="preserve"> </w:t>
      </w:r>
      <w:r w:rsidR="00E20F09" w:rsidRPr="00821B60">
        <w:rPr>
          <w:rFonts w:cstheme="minorHAnsi"/>
          <w:sz w:val="24"/>
          <w:szCs w:val="24"/>
        </w:rPr>
        <w:t xml:space="preserve">and </w:t>
      </w:r>
      <w:r w:rsidR="00E2676A" w:rsidRPr="00821B60">
        <w:rPr>
          <w:rFonts w:cstheme="minorHAnsi"/>
          <w:sz w:val="24"/>
          <w:szCs w:val="24"/>
        </w:rPr>
        <w:t xml:space="preserve">Italy </w:t>
      </w:r>
      <w:r w:rsidR="00E20F09" w:rsidRPr="00821B60">
        <w:rPr>
          <w:rFonts w:cstheme="minorHAnsi"/>
          <w:sz w:val="24"/>
          <w:szCs w:val="24"/>
        </w:rPr>
        <w:t>(</w:t>
      </w:r>
      <w:r w:rsidR="00E2676A" w:rsidRPr="00821B60">
        <w:rPr>
          <w:rFonts w:cstheme="minorHAnsi"/>
          <w:sz w:val="24"/>
          <w:szCs w:val="24"/>
        </w:rPr>
        <w:t>Tuscany</w:t>
      </w:r>
      <w:r w:rsidR="00E20F09" w:rsidRPr="00821B60">
        <w:rPr>
          <w:rFonts w:cstheme="minorHAnsi"/>
          <w:sz w:val="24"/>
          <w:szCs w:val="24"/>
        </w:rPr>
        <w:t>).</w:t>
      </w:r>
      <w:r w:rsidR="00D1043A" w:rsidRPr="00821B60">
        <w:rPr>
          <w:rFonts w:cstheme="minorHAnsi"/>
          <w:sz w:val="24"/>
          <w:szCs w:val="24"/>
        </w:rPr>
        <w:t xml:space="preserve"> We</w:t>
      </w:r>
      <w:r w:rsidR="00E20F09" w:rsidRPr="00821B60">
        <w:rPr>
          <w:rFonts w:cstheme="minorHAnsi"/>
          <w:sz w:val="24"/>
          <w:szCs w:val="24"/>
        </w:rPr>
        <w:t xml:space="preserve"> excluded </w:t>
      </w:r>
      <w:r w:rsidR="00BD6B7D" w:rsidRPr="00821B60">
        <w:rPr>
          <w:rFonts w:cstheme="minorHAnsi"/>
          <w:sz w:val="24"/>
          <w:szCs w:val="24"/>
        </w:rPr>
        <w:t>babies</w:t>
      </w:r>
      <w:r w:rsidR="00D1043A" w:rsidRPr="00821B60">
        <w:rPr>
          <w:rFonts w:cstheme="minorHAnsi"/>
          <w:sz w:val="24"/>
          <w:szCs w:val="24"/>
        </w:rPr>
        <w:t xml:space="preserve"> who </w:t>
      </w:r>
      <w:r w:rsidR="00E20F09" w:rsidRPr="00821B60">
        <w:rPr>
          <w:rFonts w:cstheme="minorHAnsi"/>
          <w:sz w:val="24"/>
          <w:szCs w:val="24"/>
        </w:rPr>
        <w:t xml:space="preserve">were discharged to a non-neonatal facility </w:t>
      </w:r>
      <w:r w:rsidR="00D80E8F">
        <w:rPr>
          <w:rFonts w:cstheme="minorHAnsi"/>
          <w:sz w:val="24"/>
          <w:szCs w:val="24"/>
        </w:rPr>
        <w:t xml:space="preserve">(i.e. </w:t>
      </w:r>
      <w:proofErr w:type="spellStart"/>
      <w:r w:rsidR="00D80E8F">
        <w:rPr>
          <w:rFonts w:cstheme="minorHAnsi"/>
          <w:sz w:val="24"/>
          <w:szCs w:val="24"/>
        </w:rPr>
        <w:t>pediatric</w:t>
      </w:r>
      <w:proofErr w:type="spellEnd"/>
      <w:r w:rsidR="00D80E8F">
        <w:rPr>
          <w:rFonts w:cstheme="minorHAnsi"/>
          <w:sz w:val="24"/>
          <w:szCs w:val="24"/>
        </w:rPr>
        <w:t xml:space="preserve"> ward, PICU, out of the country, rehabilitation or palliative care) </w:t>
      </w:r>
      <w:r w:rsidR="00E20F09" w:rsidRPr="00821B60">
        <w:rPr>
          <w:rFonts w:cstheme="minorHAnsi"/>
          <w:sz w:val="24"/>
          <w:szCs w:val="24"/>
        </w:rPr>
        <w:t>before home</w:t>
      </w:r>
      <w:r>
        <w:rPr>
          <w:rFonts w:cstheme="minorHAnsi"/>
          <w:sz w:val="24"/>
          <w:szCs w:val="24"/>
        </w:rPr>
        <w:t>, those who were</w:t>
      </w:r>
      <w:r w:rsidR="00E20F09" w:rsidRPr="00821B60">
        <w:rPr>
          <w:rFonts w:cstheme="minorHAnsi"/>
          <w:sz w:val="24"/>
          <w:szCs w:val="24"/>
        </w:rPr>
        <w:t xml:space="preserve"> discharged before 34 weeks </w:t>
      </w:r>
      <w:r w:rsidR="00B6383E" w:rsidRPr="00821B60">
        <w:rPr>
          <w:rFonts w:cstheme="minorHAnsi"/>
          <w:sz w:val="24"/>
          <w:szCs w:val="24"/>
        </w:rPr>
        <w:t>post-menstrual</w:t>
      </w:r>
      <w:r w:rsidR="00E20F09" w:rsidRPr="00821B60">
        <w:rPr>
          <w:rFonts w:cstheme="minorHAnsi"/>
          <w:sz w:val="24"/>
          <w:szCs w:val="24"/>
        </w:rPr>
        <w:t xml:space="preserve"> age</w:t>
      </w:r>
      <w:r w:rsidR="00D80E8F">
        <w:rPr>
          <w:rFonts w:cstheme="minorHAnsi"/>
          <w:sz w:val="24"/>
          <w:szCs w:val="24"/>
        </w:rPr>
        <w:t xml:space="preserve"> (as these were likely to represent data errors as babies are rarely discharged this early)</w:t>
      </w:r>
      <w:r>
        <w:rPr>
          <w:rFonts w:cstheme="minorHAnsi"/>
          <w:sz w:val="24"/>
          <w:szCs w:val="24"/>
        </w:rPr>
        <w:t>,</w:t>
      </w:r>
      <w:r w:rsidR="00E20F09" w:rsidRPr="00821B60">
        <w:rPr>
          <w:rFonts w:cstheme="minorHAnsi"/>
          <w:sz w:val="24"/>
          <w:szCs w:val="24"/>
        </w:rPr>
        <w:t xml:space="preserve"> </w:t>
      </w:r>
      <w:r>
        <w:rPr>
          <w:rFonts w:cstheme="minorHAnsi"/>
          <w:sz w:val="24"/>
          <w:szCs w:val="24"/>
        </w:rPr>
        <w:t>and those who</w:t>
      </w:r>
      <w:r w:rsidR="00E20F09" w:rsidRPr="00821B60">
        <w:rPr>
          <w:rFonts w:cstheme="minorHAnsi"/>
          <w:sz w:val="24"/>
          <w:szCs w:val="24"/>
        </w:rPr>
        <w:t xml:space="preserve"> stayed in neonatal </w:t>
      </w:r>
      <w:r w:rsidR="00D1043A" w:rsidRPr="00821B60">
        <w:rPr>
          <w:rFonts w:cstheme="minorHAnsi"/>
          <w:sz w:val="24"/>
          <w:szCs w:val="24"/>
        </w:rPr>
        <w:t xml:space="preserve">units for </w:t>
      </w:r>
      <w:r w:rsidR="00E20F09" w:rsidRPr="00821B60">
        <w:rPr>
          <w:rFonts w:cstheme="minorHAnsi"/>
          <w:sz w:val="24"/>
          <w:szCs w:val="24"/>
        </w:rPr>
        <w:t xml:space="preserve">longer than </w:t>
      </w:r>
      <w:r>
        <w:rPr>
          <w:rFonts w:cstheme="minorHAnsi"/>
          <w:sz w:val="24"/>
          <w:szCs w:val="24"/>
        </w:rPr>
        <w:t>6</w:t>
      </w:r>
      <w:r w:rsidRPr="00821B60">
        <w:rPr>
          <w:rFonts w:cstheme="minorHAnsi"/>
          <w:sz w:val="24"/>
          <w:szCs w:val="24"/>
        </w:rPr>
        <w:t xml:space="preserve"> </w:t>
      </w:r>
      <w:r w:rsidR="00E20F09" w:rsidRPr="00821B60">
        <w:rPr>
          <w:rFonts w:cstheme="minorHAnsi"/>
          <w:sz w:val="24"/>
          <w:szCs w:val="24"/>
        </w:rPr>
        <w:t>months.</w:t>
      </w:r>
    </w:p>
    <w:p w14:paraId="7E093969" w14:textId="77777777" w:rsidR="00E20F09" w:rsidRPr="00821B60" w:rsidRDefault="00E20F09" w:rsidP="00A2198A">
      <w:pPr>
        <w:spacing w:afterLines="160" w:after="384" w:line="480" w:lineRule="auto"/>
        <w:rPr>
          <w:rFonts w:cstheme="minorHAnsi"/>
          <w:b/>
          <w:sz w:val="24"/>
          <w:szCs w:val="24"/>
        </w:rPr>
      </w:pPr>
      <w:r w:rsidRPr="00821B60">
        <w:rPr>
          <w:rFonts w:cstheme="minorHAnsi"/>
          <w:b/>
          <w:sz w:val="24"/>
          <w:szCs w:val="24"/>
        </w:rPr>
        <w:t>Primary outcome</w:t>
      </w:r>
    </w:p>
    <w:p w14:paraId="3C34AC19" w14:textId="25D8BA8C" w:rsidR="00562ACE" w:rsidRPr="00821B60" w:rsidRDefault="0035297E" w:rsidP="00A2198A">
      <w:pPr>
        <w:spacing w:afterLines="160" w:after="384" w:line="480" w:lineRule="auto"/>
        <w:rPr>
          <w:rFonts w:cstheme="minorHAnsi"/>
          <w:sz w:val="24"/>
          <w:szCs w:val="24"/>
        </w:rPr>
      </w:pPr>
      <w:r w:rsidRPr="00821B60">
        <w:rPr>
          <w:rFonts w:cstheme="minorHAnsi"/>
          <w:sz w:val="24"/>
          <w:szCs w:val="24"/>
        </w:rPr>
        <w:t xml:space="preserve">The primary outcome of interest was </w:t>
      </w:r>
      <w:r w:rsidR="00D1043A" w:rsidRPr="00821B60">
        <w:rPr>
          <w:rFonts w:cstheme="minorHAnsi"/>
          <w:sz w:val="24"/>
          <w:szCs w:val="24"/>
        </w:rPr>
        <w:t>LOS</w:t>
      </w:r>
      <w:r w:rsidRPr="00821B60">
        <w:rPr>
          <w:rFonts w:cstheme="minorHAnsi"/>
          <w:sz w:val="24"/>
          <w:szCs w:val="24"/>
        </w:rPr>
        <w:t xml:space="preserve">, calculated as the difference between the date of first admission and date of </w:t>
      </w:r>
      <w:r w:rsidR="00562ACE" w:rsidRPr="00821B60">
        <w:rPr>
          <w:rFonts w:cstheme="minorHAnsi"/>
          <w:sz w:val="24"/>
          <w:szCs w:val="24"/>
        </w:rPr>
        <w:t>last</w:t>
      </w:r>
      <w:r w:rsidR="00D1043A" w:rsidRPr="00821B60">
        <w:rPr>
          <w:rFonts w:cstheme="minorHAnsi"/>
          <w:sz w:val="24"/>
          <w:szCs w:val="24"/>
        </w:rPr>
        <w:t xml:space="preserve"> </w:t>
      </w:r>
      <w:r w:rsidRPr="00821B60">
        <w:rPr>
          <w:rFonts w:cstheme="minorHAnsi"/>
          <w:sz w:val="24"/>
          <w:szCs w:val="24"/>
        </w:rPr>
        <w:t>discharge from the neonatal unit</w:t>
      </w:r>
      <w:r w:rsidR="00D1043A" w:rsidRPr="00821B60">
        <w:rPr>
          <w:rFonts w:cstheme="minorHAnsi"/>
          <w:sz w:val="24"/>
          <w:szCs w:val="24"/>
        </w:rPr>
        <w:t xml:space="preserve"> within </w:t>
      </w:r>
      <w:r w:rsidR="00562ACE" w:rsidRPr="00821B60">
        <w:rPr>
          <w:rFonts w:cstheme="minorHAnsi"/>
          <w:sz w:val="24"/>
          <w:szCs w:val="24"/>
        </w:rPr>
        <w:t>the</w:t>
      </w:r>
      <w:r w:rsidR="00D1043A" w:rsidRPr="00821B60">
        <w:rPr>
          <w:rFonts w:cstheme="minorHAnsi"/>
          <w:sz w:val="24"/>
          <w:szCs w:val="24"/>
        </w:rPr>
        <w:t xml:space="preserve"> data collection system</w:t>
      </w:r>
      <w:r w:rsidRPr="00821B60">
        <w:rPr>
          <w:rFonts w:cstheme="minorHAnsi"/>
          <w:sz w:val="24"/>
          <w:szCs w:val="24"/>
        </w:rPr>
        <w:t xml:space="preserve">. </w:t>
      </w:r>
    </w:p>
    <w:p w14:paraId="1E4745E4" w14:textId="36904887" w:rsidR="00562ACE" w:rsidRPr="00821B60" w:rsidRDefault="00562ACE" w:rsidP="00A2198A">
      <w:pPr>
        <w:spacing w:afterLines="160" w:after="384" w:line="480" w:lineRule="auto"/>
        <w:rPr>
          <w:rFonts w:cstheme="minorHAnsi"/>
          <w:sz w:val="24"/>
          <w:szCs w:val="24"/>
        </w:rPr>
      </w:pPr>
      <w:r w:rsidRPr="00821B60">
        <w:rPr>
          <w:sz w:val="24"/>
          <w:szCs w:val="24"/>
        </w:rPr>
        <w:t>Since the organi</w:t>
      </w:r>
      <w:r w:rsidR="007037F3">
        <w:rPr>
          <w:sz w:val="24"/>
          <w:szCs w:val="24"/>
        </w:rPr>
        <w:t>z</w:t>
      </w:r>
      <w:r w:rsidRPr="00821B60">
        <w:rPr>
          <w:sz w:val="24"/>
          <w:szCs w:val="24"/>
        </w:rPr>
        <w:t>ati</w:t>
      </w:r>
      <w:r w:rsidR="004753D2" w:rsidRPr="00821B60">
        <w:rPr>
          <w:sz w:val="24"/>
          <w:szCs w:val="24"/>
        </w:rPr>
        <w:t>on of care practices, regionali</w:t>
      </w:r>
      <w:r w:rsidR="007037F3">
        <w:rPr>
          <w:sz w:val="24"/>
          <w:szCs w:val="24"/>
        </w:rPr>
        <w:t>z</w:t>
      </w:r>
      <w:r w:rsidRPr="00821B60">
        <w:rPr>
          <w:sz w:val="24"/>
          <w:szCs w:val="24"/>
        </w:rPr>
        <w:t>ation of care</w:t>
      </w:r>
      <w:r w:rsidR="007037F3">
        <w:rPr>
          <w:sz w:val="24"/>
          <w:szCs w:val="24"/>
        </w:rPr>
        <w:t>,</w:t>
      </w:r>
      <w:r w:rsidRPr="00821B60">
        <w:rPr>
          <w:sz w:val="24"/>
          <w:szCs w:val="24"/>
        </w:rPr>
        <w:t xml:space="preserve"> and system capabilities differ between countries participating in </w:t>
      </w:r>
      <w:proofErr w:type="spellStart"/>
      <w:r w:rsidRPr="00821B60">
        <w:rPr>
          <w:sz w:val="24"/>
          <w:szCs w:val="24"/>
        </w:rPr>
        <w:t>iNeo</w:t>
      </w:r>
      <w:proofErr w:type="spellEnd"/>
      <w:r w:rsidRPr="00821B60">
        <w:rPr>
          <w:sz w:val="24"/>
          <w:szCs w:val="24"/>
        </w:rPr>
        <w:t xml:space="preserve">, we obtained information on discharge destination for </w:t>
      </w:r>
      <w:r w:rsidRPr="00821B60">
        <w:rPr>
          <w:sz w:val="24"/>
          <w:szCs w:val="24"/>
        </w:rPr>
        <w:lastRenderedPageBreak/>
        <w:t xml:space="preserve">each </w:t>
      </w:r>
      <w:r w:rsidR="00B6383E" w:rsidRPr="00821B60">
        <w:rPr>
          <w:sz w:val="24"/>
          <w:szCs w:val="24"/>
        </w:rPr>
        <w:t>baby</w:t>
      </w:r>
      <w:r w:rsidRPr="00821B60">
        <w:rPr>
          <w:sz w:val="24"/>
          <w:szCs w:val="24"/>
        </w:rPr>
        <w:t>. In certain countries</w:t>
      </w:r>
      <w:r w:rsidR="004C30F4" w:rsidRPr="00821B60">
        <w:rPr>
          <w:sz w:val="24"/>
          <w:szCs w:val="24"/>
        </w:rPr>
        <w:t>,</w:t>
      </w:r>
      <w:r w:rsidRPr="00821B60">
        <w:rPr>
          <w:sz w:val="24"/>
          <w:szCs w:val="24"/>
        </w:rPr>
        <w:t xml:space="preserve"> </w:t>
      </w:r>
      <w:r w:rsidR="004C30F4" w:rsidRPr="00821B60">
        <w:rPr>
          <w:sz w:val="24"/>
          <w:szCs w:val="24"/>
        </w:rPr>
        <w:t>data from step</w:t>
      </w:r>
      <w:r w:rsidR="007037F3">
        <w:rPr>
          <w:sz w:val="24"/>
          <w:szCs w:val="24"/>
        </w:rPr>
        <w:t>-</w:t>
      </w:r>
      <w:r w:rsidR="004C30F4" w:rsidRPr="00821B60">
        <w:rPr>
          <w:sz w:val="24"/>
          <w:szCs w:val="24"/>
        </w:rPr>
        <w:t xml:space="preserve">down neonatal units </w:t>
      </w:r>
      <w:r w:rsidR="007037F3">
        <w:rPr>
          <w:sz w:val="24"/>
          <w:szCs w:val="24"/>
        </w:rPr>
        <w:t>where</w:t>
      </w:r>
      <w:r w:rsidR="004C30F4" w:rsidRPr="00821B60">
        <w:rPr>
          <w:sz w:val="24"/>
          <w:szCs w:val="24"/>
        </w:rPr>
        <w:t xml:space="preserve"> </w:t>
      </w:r>
      <w:r w:rsidR="00BD6B7D" w:rsidRPr="00821B60">
        <w:rPr>
          <w:sz w:val="24"/>
          <w:szCs w:val="24"/>
        </w:rPr>
        <w:t>babies</w:t>
      </w:r>
      <w:r w:rsidRPr="00821B60">
        <w:rPr>
          <w:sz w:val="24"/>
          <w:szCs w:val="24"/>
        </w:rPr>
        <w:t xml:space="preserve"> were transferred prio</w:t>
      </w:r>
      <w:r w:rsidR="00B6383E" w:rsidRPr="00821B60">
        <w:rPr>
          <w:sz w:val="24"/>
          <w:szCs w:val="24"/>
        </w:rPr>
        <w:t xml:space="preserve">r to discharge home </w:t>
      </w:r>
      <w:r w:rsidRPr="00821B60">
        <w:rPr>
          <w:sz w:val="24"/>
          <w:szCs w:val="24"/>
        </w:rPr>
        <w:t xml:space="preserve">were not available. </w:t>
      </w:r>
      <w:r w:rsidR="00FC2FA4" w:rsidRPr="00821B60">
        <w:rPr>
          <w:rFonts w:cstheme="minorHAnsi"/>
          <w:sz w:val="24"/>
          <w:szCs w:val="24"/>
        </w:rPr>
        <w:t xml:space="preserve">Information about the data collected for each country is </w:t>
      </w:r>
      <w:r w:rsidR="007037F3">
        <w:rPr>
          <w:rFonts w:cstheme="minorHAnsi"/>
          <w:sz w:val="24"/>
          <w:szCs w:val="24"/>
        </w:rPr>
        <w:t>presented</w:t>
      </w:r>
      <w:r w:rsidR="00FC2FA4" w:rsidRPr="00821B60">
        <w:rPr>
          <w:rFonts w:cstheme="minorHAnsi"/>
          <w:sz w:val="24"/>
          <w:szCs w:val="24"/>
        </w:rPr>
        <w:t xml:space="preserve"> in </w:t>
      </w:r>
      <w:r w:rsidR="00FC2FA4" w:rsidRPr="00821B60">
        <w:rPr>
          <w:rFonts w:cstheme="minorHAnsi"/>
          <w:b/>
          <w:sz w:val="24"/>
          <w:szCs w:val="24"/>
        </w:rPr>
        <w:t>Table 1</w:t>
      </w:r>
      <w:r w:rsidR="00FC2FA4" w:rsidRPr="00821B60">
        <w:rPr>
          <w:rFonts w:cstheme="minorHAnsi"/>
          <w:sz w:val="24"/>
          <w:szCs w:val="24"/>
        </w:rPr>
        <w:t>.</w:t>
      </w:r>
    </w:p>
    <w:p w14:paraId="6EE4E34C" w14:textId="77777777" w:rsidR="0035297E" w:rsidRPr="00821B60" w:rsidRDefault="0035297E" w:rsidP="00A2198A">
      <w:pPr>
        <w:spacing w:afterLines="160" w:after="384" w:line="480" w:lineRule="auto"/>
        <w:rPr>
          <w:rFonts w:cstheme="minorHAnsi"/>
          <w:b/>
          <w:sz w:val="24"/>
          <w:szCs w:val="24"/>
        </w:rPr>
      </w:pPr>
      <w:r w:rsidRPr="00821B60">
        <w:rPr>
          <w:rFonts w:cstheme="minorHAnsi"/>
          <w:b/>
          <w:sz w:val="24"/>
          <w:szCs w:val="24"/>
        </w:rPr>
        <w:t>Data sources</w:t>
      </w:r>
    </w:p>
    <w:p w14:paraId="5DF0D617" w14:textId="61607E3C" w:rsidR="0035297E" w:rsidRPr="00821B60" w:rsidRDefault="0035297E" w:rsidP="00A2198A">
      <w:pPr>
        <w:spacing w:afterLines="160" w:after="384" w:line="480" w:lineRule="auto"/>
        <w:rPr>
          <w:rFonts w:cstheme="minorHAnsi"/>
          <w:sz w:val="24"/>
          <w:szCs w:val="24"/>
        </w:rPr>
      </w:pPr>
      <w:r w:rsidRPr="00821B60">
        <w:rPr>
          <w:rFonts w:cstheme="minorHAnsi"/>
          <w:sz w:val="24"/>
          <w:szCs w:val="24"/>
        </w:rPr>
        <w:t xml:space="preserve">The regions or countries participating in </w:t>
      </w:r>
      <w:proofErr w:type="spellStart"/>
      <w:r w:rsidRPr="00821B60">
        <w:rPr>
          <w:rFonts w:cstheme="minorHAnsi"/>
          <w:sz w:val="24"/>
          <w:szCs w:val="24"/>
        </w:rPr>
        <w:t>iNeo</w:t>
      </w:r>
      <w:proofErr w:type="spellEnd"/>
      <w:r w:rsidRPr="00821B60">
        <w:rPr>
          <w:rFonts w:cstheme="minorHAnsi"/>
          <w:sz w:val="24"/>
          <w:szCs w:val="24"/>
        </w:rPr>
        <w:t xml:space="preserve"> </w:t>
      </w:r>
      <w:r w:rsidR="00B90B16" w:rsidRPr="00821B60">
        <w:rPr>
          <w:rFonts w:cstheme="minorHAnsi"/>
          <w:sz w:val="24"/>
          <w:szCs w:val="24"/>
        </w:rPr>
        <w:t xml:space="preserve">routinely collect data of which a subset </w:t>
      </w:r>
      <w:r w:rsidR="00A2573E" w:rsidRPr="00821B60">
        <w:rPr>
          <w:rFonts w:cstheme="minorHAnsi"/>
          <w:sz w:val="24"/>
          <w:szCs w:val="24"/>
        </w:rPr>
        <w:t xml:space="preserve">of </w:t>
      </w:r>
      <w:r w:rsidR="00590D54" w:rsidRPr="00821B60">
        <w:rPr>
          <w:rFonts w:cstheme="minorHAnsi"/>
          <w:sz w:val="24"/>
          <w:szCs w:val="24"/>
        </w:rPr>
        <w:t>variables</w:t>
      </w:r>
      <w:r w:rsidR="00A2573E" w:rsidRPr="00821B60">
        <w:rPr>
          <w:rFonts w:cstheme="minorHAnsi"/>
          <w:sz w:val="24"/>
          <w:szCs w:val="24"/>
        </w:rPr>
        <w:t xml:space="preserve"> are</w:t>
      </w:r>
      <w:r w:rsidR="00B90B16" w:rsidRPr="00821B60">
        <w:rPr>
          <w:rFonts w:cstheme="minorHAnsi"/>
          <w:sz w:val="24"/>
          <w:szCs w:val="24"/>
        </w:rPr>
        <w:t xml:space="preserve"> </w:t>
      </w:r>
      <w:r w:rsidRPr="00821B60">
        <w:rPr>
          <w:rFonts w:cstheme="minorHAnsi"/>
          <w:sz w:val="24"/>
          <w:szCs w:val="24"/>
        </w:rPr>
        <w:t>provide</w:t>
      </w:r>
      <w:r w:rsidR="00B90B16" w:rsidRPr="00821B60">
        <w:rPr>
          <w:rFonts w:cstheme="minorHAnsi"/>
          <w:sz w:val="24"/>
          <w:szCs w:val="24"/>
        </w:rPr>
        <w:t>d</w:t>
      </w:r>
      <w:r w:rsidR="00A2573E" w:rsidRPr="00821B60">
        <w:rPr>
          <w:rFonts w:cstheme="minorHAnsi"/>
          <w:sz w:val="24"/>
          <w:szCs w:val="24"/>
        </w:rPr>
        <w:t xml:space="preserve"> to </w:t>
      </w:r>
      <w:proofErr w:type="spellStart"/>
      <w:r w:rsidR="00A2573E" w:rsidRPr="00821B60">
        <w:rPr>
          <w:rFonts w:cstheme="minorHAnsi"/>
          <w:sz w:val="24"/>
          <w:szCs w:val="24"/>
        </w:rPr>
        <w:t>iNeo</w:t>
      </w:r>
      <w:proofErr w:type="spellEnd"/>
      <w:r w:rsidR="00A2573E" w:rsidRPr="00821B60">
        <w:rPr>
          <w:rFonts w:cstheme="minorHAnsi"/>
          <w:sz w:val="24"/>
          <w:szCs w:val="24"/>
        </w:rPr>
        <w:t>, creating</w:t>
      </w:r>
      <w:r w:rsidRPr="00821B60">
        <w:rPr>
          <w:rFonts w:cstheme="minorHAnsi"/>
          <w:sz w:val="24"/>
          <w:szCs w:val="24"/>
        </w:rPr>
        <w:t xml:space="preserve"> a minimum dataset of defined variables </w:t>
      </w:r>
      <w:r w:rsidR="00946929">
        <w:rPr>
          <w:rFonts w:cstheme="minorHAnsi"/>
          <w:sz w:val="24"/>
          <w:szCs w:val="24"/>
        </w:rPr>
        <w:t>that</w:t>
      </w:r>
      <w:r w:rsidRPr="00821B60">
        <w:rPr>
          <w:rFonts w:cstheme="minorHAnsi"/>
          <w:sz w:val="24"/>
          <w:szCs w:val="24"/>
        </w:rPr>
        <w:t xml:space="preserve"> </w:t>
      </w:r>
      <w:r w:rsidR="008D3B59" w:rsidRPr="00821B60">
        <w:rPr>
          <w:rFonts w:cstheme="minorHAnsi"/>
          <w:sz w:val="24"/>
          <w:szCs w:val="24"/>
        </w:rPr>
        <w:t xml:space="preserve">are </w:t>
      </w:r>
      <w:r w:rsidRPr="00821B60">
        <w:rPr>
          <w:rFonts w:cstheme="minorHAnsi"/>
          <w:sz w:val="24"/>
          <w:szCs w:val="24"/>
        </w:rPr>
        <w:t>harmoni</w:t>
      </w:r>
      <w:r w:rsidR="00946929">
        <w:rPr>
          <w:rFonts w:cstheme="minorHAnsi"/>
          <w:sz w:val="24"/>
          <w:szCs w:val="24"/>
        </w:rPr>
        <w:t>z</w:t>
      </w:r>
      <w:r w:rsidRPr="00821B60">
        <w:rPr>
          <w:rFonts w:cstheme="minorHAnsi"/>
          <w:sz w:val="24"/>
          <w:szCs w:val="24"/>
        </w:rPr>
        <w:t xml:space="preserve">ed </w:t>
      </w:r>
      <w:r w:rsidR="00E84A43" w:rsidRPr="00821B60">
        <w:rPr>
          <w:rFonts w:cstheme="minorHAnsi"/>
          <w:sz w:val="24"/>
          <w:szCs w:val="24"/>
        </w:rPr>
        <w:t xml:space="preserve">as far as possible </w:t>
      </w:r>
      <w:r w:rsidRPr="00821B60">
        <w:rPr>
          <w:rFonts w:cstheme="minorHAnsi"/>
          <w:sz w:val="24"/>
          <w:szCs w:val="24"/>
        </w:rPr>
        <w:t>to ensure consistency</w:t>
      </w:r>
      <w:r w:rsidR="004753D2" w:rsidRPr="00821B60">
        <w:rPr>
          <w:rFonts w:cstheme="minorHAnsi"/>
          <w:sz w:val="24"/>
          <w:szCs w:val="24"/>
        </w:rPr>
        <w:t xml:space="preserve"> </w:t>
      </w:r>
      <w:r w:rsidR="00B90B16" w:rsidRPr="00821B60">
        <w:rPr>
          <w:rFonts w:cstheme="minorHAnsi"/>
          <w:sz w:val="24"/>
          <w:szCs w:val="24"/>
        </w:rPr>
        <w:t xml:space="preserve">across countries </w:t>
      </w:r>
      <w:r w:rsidR="004753D2" w:rsidRPr="00821B60">
        <w:rPr>
          <w:rFonts w:cstheme="minorHAnsi"/>
          <w:sz w:val="24"/>
          <w:szCs w:val="24"/>
        </w:rPr>
        <w:fldChar w:fldCharType="begin"/>
      </w:r>
      <w:r w:rsidR="004753D2" w:rsidRPr="00821B60">
        <w:rPr>
          <w:rFonts w:cstheme="minorHAnsi"/>
          <w:sz w:val="24"/>
          <w:szCs w:val="24"/>
        </w:rPr>
        <w:instrText>ADDIN RW.CITE{{doc:5e342956e4b0524c090d3ed9 Shah,PS 2019}}</w:instrText>
      </w:r>
      <w:r w:rsidR="004753D2" w:rsidRPr="00821B60">
        <w:rPr>
          <w:rFonts w:cstheme="minorHAnsi"/>
          <w:sz w:val="24"/>
          <w:szCs w:val="24"/>
        </w:rPr>
        <w:fldChar w:fldCharType="separate"/>
      </w:r>
      <w:r w:rsidR="00515E2D" w:rsidRPr="00515E2D">
        <w:rPr>
          <w:rFonts w:ascii="Calibri" w:hAnsi="Calibri" w:cs="Calibri"/>
          <w:bCs/>
          <w:sz w:val="24"/>
          <w:szCs w:val="24"/>
          <w:lang w:val="en-US"/>
        </w:rPr>
        <w:t>(12)</w:t>
      </w:r>
      <w:r w:rsidR="004753D2" w:rsidRPr="00821B60">
        <w:rPr>
          <w:rFonts w:cstheme="minorHAnsi"/>
          <w:sz w:val="24"/>
          <w:szCs w:val="24"/>
        </w:rPr>
        <w:fldChar w:fldCharType="end"/>
      </w:r>
      <w:r w:rsidRPr="00821B60">
        <w:rPr>
          <w:rFonts w:cstheme="minorHAnsi"/>
          <w:sz w:val="24"/>
          <w:szCs w:val="24"/>
        </w:rPr>
        <w:t xml:space="preserve">. Characteristics of the </w:t>
      </w:r>
      <w:r w:rsidR="004C30F4" w:rsidRPr="00821B60">
        <w:rPr>
          <w:rFonts w:cstheme="minorHAnsi"/>
          <w:sz w:val="24"/>
          <w:szCs w:val="24"/>
        </w:rPr>
        <w:t xml:space="preserve">countries or </w:t>
      </w:r>
      <w:r w:rsidRPr="00821B60">
        <w:rPr>
          <w:rFonts w:cstheme="minorHAnsi"/>
          <w:sz w:val="24"/>
          <w:szCs w:val="24"/>
        </w:rPr>
        <w:t>networks participat</w:t>
      </w:r>
      <w:r w:rsidR="00946929">
        <w:rPr>
          <w:rFonts w:cstheme="minorHAnsi"/>
          <w:sz w:val="24"/>
          <w:szCs w:val="24"/>
        </w:rPr>
        <w:t>ing</w:t>
      </w:r>
      <w:r w:rsidRPr="00821B60">
        <w:rPr>
          <w:rFonts w:cstheme="minorHAnsi"/>
          <w:sz w:val="24"/>
          <w:szCs w:val="24"/>
        </w:rPr>
        <w:t xml:space="preserve"> in </w:t>
      </w:r>
      <w:proofErr w:type="spellStart"/>
      <w:r w:rsidRPr="00821B60">
        <w:rPr>
          <w:rFonts w:cstheme="minorHAnsi"/>
          <w:sz w:val="24"/>
          <w:szCs w:val="24"/>
        </w:rPr>
        <w:t>iNeo</w:t>
      </w:r>
      <w:proofErr w:type="spellEnd"/>
      <w:r w:rsidRPr="00821B60">
        <w:rPr>
          <w:rFonts w:cstheme="minorHAnsi"/>
          <w:sz w:val="24"/>
          <w:szCs w:val="24"/>
        </w:rPr>
        <w:t xml:space="preserve"> can be found elsewhere</w:t>
      </w:r>
      <w:r w:rsidR="00946929">
        <w:rPr>
          <w:rFonts w:cstheme="minorHAnsi"/>
          <w:sz w:val="24"/>
          <w:szCs w:val="24"/>
        </w:rPr>
        <w:t>, along with details of the</w:t>
      </w:r>
      <w:r w:rsidR="008D3B59" w:rsidRPr="00821B60">
        <w:rPr>
          <w:rFonts w:cstheme="minorHAnsi"/>
          <w:sz w:val="24"/>
          <w:szCs w:val="24"/>
        </w:rPr>
        <w:t xml:space="preserve"> data collection and harmoni</w:t>
      </w:r>
      <w:r w:rsidR="00946929">
        <w:rPr>
          <w:rFonts w:cstheme="minorHAnsi"/>
          <w:sz w:val="24"/>
          <w:szCs w:val="24"/>
        </w:rPr>
        <w:t>z</w:t>
      </w:r>
      <w:r w:rsidR="008D3B59" w:rsidRPr="00821B60">
        <w:rPr>
          <w:rFonts w:cstheme="minorHAnsi"/>
          <w:sz w:val="24"/>
          <w:szCs w:val="24"/>
        </w:rPr>
        <w:t>ation process</w:t>
      </w:r>
      <w:r w:rsidR="004C30F4" w:rsidRPr="00821B60">
        <w:rPr>
          <w:rFonts w:cstheme="minorHAnsi"/>
          <w:sz w:val="24"/>
          <w:szCs w:val="24"/>
        </w:rPr>
        <w:t>es</w:t>
      </w:r>
      <w:r w:rsidRPr="00821B60">
        <w:rPr>
          <w:rFonts w:cstheme="minorHAnsi"/>
          <w:sz w:val="24"/>
          <w:szCs w:val="24"/>
        </w:rPr>
        <w:t xml:space="preserve"> </w:t>
      </w:r>
      <w:r w:rsidRPr="00821B60">
        <w:rPr>
          <w:rFonts w:cstheme="minorHAnsi"/>
          <w:sz w:val="24"/>
          <w:szCs w:val="24"/>
        </w:rPr>
        <w:fldChar w:fldCharType="begin"/>
      </w:r>
      <w:r w:rsidRPr="00821B60">
        <w:rPr>
          <w:rFonts w:cstheme="minorHAnsi"/>
          <w:sz w:val="24"/>
          <w:szCs w:val="24"/>
        </w:rPr>
        <w:instrText>ADDIN RW.CITE{{doc:5e342956e4b0524c090d3ed9 Shah,PS 2019; doc:5e3438c6e4b0524c090d41b2 Kelly,LE 2017}}</w:instrText>
      </w:r>
      <w:r w:rsidRPr="00821B60">
        <w:rPr>
          <w:rFonts w:cstheme="minorHAnsi"/>
          <w:sz w:val="24"/>
          <w:szCs w:val="24"/>
        </w:rPr>
        <w:fldChar w:fldCharType="separate"/>
      </w:r>
      <w:r w:rsidR="00515E2D" w:rsidRPr="00515E2D">
        <w:rPr>
          <w:rFonts w:cstheme="minorHAnsi"/>
          <w:bCs/>
          <w:sz w:val="24"/>
          <w:szCs w:val="24"/>
          <w:lang w:val="en-US"/>
        </w:rPr>
        <w:t>(12</w:t>
      </w:r>
      <w:proofErr w:type="gramStart"/>
      <w:r w:rsidR="00515E2D" w:rsidRPr="00515E2D">
        <w:rPr>
          <w:rFonts w:cstheme="minorHAnsi"/>
          <w:bCs/>
          <w:sz w:val="24"/>
          <w:szCs w:val="24"/>
          <w:lang w:val="en-US"/>
        </w:rPr>
        <w:t>,13</w:t>
      </w:r>
      <w:proofErr w:type="gramEnd"/>
      <w:r w:rsidR="00515E2D" w:rsidRPr="00515E2D">
        <w:rPr>
          <w:rFonts w:cstheme="minorHAnsi"/>
          <w:bCs/>
          <w:sz w:val="24"/>
          <w:szCs w:val="24"/>
          <w:lang w:val="en-US"/>
        </w:rPr>
        <w:t>)</w:t>
      </w:r>
      <w:r w:rsidRPr="00821B60">
        <w:rPr>
          <w:rFonts w:cstheme="minorHAnsi"/>
          <w:sz w:val="24"/>
          <w:szCs w:val="24"/>
        </w:rPr>
        <w:fldChar w:fldCharType="end"/>
      </w:r>
      <w:r w:rsidRPr="00821B60">
        <w:rPr>
          <w:rFonts w:cstheme="minorHAnsi"/>
          <w:sz w:val="24"/>
          <w:szCs w:val="24"/>
        </w:rPr>
        <w:t>.</w:t>
      </w:r>
      <w:r w:rsidR="008D3B59" w:rsidRPr="00821B60">
        <w:rPr>
          <w:rFonts w:cstheme="minorHAnsi"/>
          <w:sz w:val="24"/>
          <w:szCs w:val="24"/>
        </w:rPr>
        <w:t xml:space="preserve"> </w:t>
      </w:r>
    </w:p>
    <w:p w14:paraId="2B8AD64F" w14:textId="77777777" w:rsidR="0035297E" w:rsidRPr="00821B60" w:rsidRDefault="0035297E" w:rsidP="00A2198A">
      <w:pPr>
        <w:spacing w:afterLines="160" w:after="384" w:line="480" w:lineRule="auto"/>
        <w:rPr>
          <w:rFonts w:cstheme="minorHAnsi"/>
          <w:b/>
          <w:sz w:val="24"/>
          <w:szCs w:val="24"/>
        </w:rPr>
      </w:pPr>
      <w:r w:rsidRPr="00821B60">
        <w:rPr>
          <w:rFonts w:cstheme="minorHAnsi"/>
          <w:b/>
          <w:sz w:val="24"/>
          <w:szCs w:val="24"/>
        </w:rPr>
        <w:t>Statistical analysis</w:t>
      </w:r>
    </w:p>
    <w:p w14:paraId="056F82AD" w14:textId="4B9AB0D5" w:rsidR="004B7124" w:rsidRPr="00821B60" w:rsidRDefault="004B7124" w:rsidP="00A2198A">
      <w:pPr>
        <w:spacing w:afterLines="160" w:after="384" w:line="480" w:lineRule="auto"/>
        <w:rPr>
          <w:rFonts w:cstheme="minorHAnsi"/>
          <w:sz w:val="24"/>
          <w:szCs w:val="24"/>
        </w:rPr>
      </w:pPr>
      <w:r w:rsidRPr="00821B60">
        <w:rPr>
          <w:rFonts w:cstheme="minorHAnsi"/>
          <w:sz w:val="24"/>
          <w:szCs w:val="24"/>
        </w:rPr>
        <w:t>Summary characteristics were provided as frequenc</w:t>
      </w:r>
      <w:r w:rsidR="00A021A7">
        <w:rPr>
          <w:rFonts w:cstheme="minorHAnsi"/>
          <w:sz w:val="24"/>
          <w:szCs w:val="24"/>
        </w:rPr>
        <w:t>ies</w:t>
      </w:r>
      <w:r w:rsidRPr="00821B60">
        <w:rPr>
          <w:rFonts w:cstheme="minorHAnsi"/>
          <w:sz w:val="24"/>
          <w:szCs w:val="24"/>
        </w:rPr>
        <w:t xml:space="preserve"> (percentage</w:t>
      </w:r>
      <w:r w:rsidR="00A021A7">
        <w:rPr>
          <w:rFonts w:cstheme="minorHAnsi"/>
          <w:sz w:val="24"/>
          <w:szCs w:val="24"/>
        </w:rPr>
        <w:t>s</w:t>
      </w:r>
      <w:r w:rsidRPr="00821B60">
        <w:rPr>
          <w:rFonts w:cstheme="minorHAnsi"/>
          <w:sz w:val="24"/>
          <w:szCs w:val="24"/>
        </w:rPr>
        <w:t>) or mean</w:t>
      </w:r>
      <w:r w:rsidR="00A021A7">
        <w:rPr>
          <w:rFonts w:cstheme="minorHAnsi"/>
          <w:sz w:val="24"/>
          <w:szCs w:val="24"/>
        </w:rPr>
        <w:t>s</w:t>
      </w:r>
      <w:r w:rsidRPr="00821B60">
        <w:rPr>
          <w:rFonts w:cstheme="minorHAnsi"/>
          <w:sz w:val="24"/>
          <w:szCs w:val="24"/>
        </w:rPr>
        <w:t xml:space="preserve"> </w:t>
      </w:r>
      <w:r w:rsidR="00A021A7">
        <w:rPr>
          <w:rFonts w:cstheme="minorHAnsi"/>
          <w:sz w:val="24"/>
          <w:szCs w:val="24"/>
        </w:rPr>
        <w:t xml:space="preserve">and </w:t>
      </w:r>
      <w:r w:rsidRPr="00821B60">
        <w:rPr>
          <w:rFonts w:cstheme="minorHAnsi"/>
          <w:sz w:val="24"/>
          <w:szCs w:val="24"/>
        </w:rPr>
        <w:t>standard deviation</w:t>
      </w:r>
      <w:r w:rsidR="00A021A7">
        <w:rPr>
          <w:rFonts w:cstheme="minorHAnsi"/>
          <w:sz w:val="24"/>
          <w:szCs w:val="24"/>
        </w:rPr>
        <w:t>s</w:t>
      </w:r>
      <w:r w:rsidRPr="00821B60">
        <w:rPr>
          <w:rFonts w:cstheme="minorHAnsi"/>
          <w:sz w:val="24"/>
          <w:szCs w:val="24"/>
        </w:rPr>
        <w:t xml:space="preserve"> for admitted babies in each of the </w:t>
      </w:r>
      <w:proofErr w:type="spellStart"/>
      <w:r w:rsidRPr="00821B60">
        <w:rPr>
          <w:rFonts w:cstheme="minorHAnsi"/>
          <w:sz w:val="24"/>
          <w:szCs w:val="24"/>
        </w:rPr>
        <w:t>iNeo</w:t>
      </w:r>
      <w:proofErr w:type="spellEnd"/>
      <w:r w:rsidRPr="00821B60">
        <w:rPr>
          <w:rFonts w:cstheme="minorHAnsi"/>
          <w:sz w:val="24"/>
          <w:szCs w:val="24"/>
        </w:rPr>
        <w:t xml:space="preserve"> participating countries</w:t>
      </w:r>
      <w:r w:rsidR="00A021A7">
        <w:rPr>
          <w:rFonts w:cstheme="minorHAnsi"/>
          <w:sz w:val="24"/>
          <w:szCs w:val="24"/>
        </w:rPr>
        <w:t xml:space="preserve"> or </w:t>
      </w:r>
      <w:r w:rsidRPr="00821B60">
        <w:rPr>
          <w:rFonts w:cstheme="minorHAnsi"/>
          <w:sz w:val="24"/>
          <w:szCs w:val="24"/>
        </w:rPr>
        <w:t>region</w:t>
      </w:r>
      <w:r w:rsidR="00A021A7">
        <w:rPr>
          <w:rFonts w:cstheme="minorHAnsi"/>
          <w:sz w:val="24"/>
          <w:szCs w:val="24"/>
        </w:rPr>
        <w:t>s</w:t>
      </w:r>
      <w:r w:rsidRPr="00821B60">
        <w:rPr>
          <w:rFonts w:cstheme="minorHAnsi"/>
          <w:sz w:val="24"/>
          <w:szCs w:val="24"/>
        </w:rPr>
        <w:t>. Discharge destinations were compared across the participating countries</w:t>
      </w:r>
      <w:r w:rsidR="00A021A7">
        <w:rPr>
          <w:rFonts w:cstheme="minorHAnsi"/>
          <w:sz w:val="24"/>
          <w:szCs w:val="24"/>
        </w:rPr>
        <w:t xml:space="preserve"> or </w:t>
      </w:r>
      <w:r w:rsidR="00B32C6E">
        <w:rPr>
          <w:rFonts w:cstheme="minorHAnsi"/>
          <w:sz w:val="24"/>
          <w:szCs w:val="24"/>
        </w:rPr>
        <w:t>networks</w:t>
      </w:r>
      <w:r w:rsidRPr="00821B60">
        <w:rPr>
          <w:rFonts w:cstheme="minorHAnsi"/>
          <w:sz w:val="24"/>
          <w:szCs w:val="24"/>
        </w:rPr>
        <w:t xml:space="preserve"> as frequenc</w:t>
      </w:r>
      <w:r w:rsidR="00A021A7">
        <w:rPr>
          <w:rFonts w:cstheme="minorHAnsi"/>
          <w:sz w:val="24"/>
          <w:szCs w:val="24"/>
        </w:rPr>
        <w:t>ies</w:t>
      </w:r>
      <w:r w:rsidRPr="00821B60">
        <w:rPr>
          <w:rFonts w:cstheme="minorHAnsi"/>
          <w:sz w:val="24"/>
          <w:szCs w:val="24"/>
        </w:rPr>
        <w:t xml:space="preserve"> (percentage</w:t>
      </w:r>
      <w:r w:rsidR="00A021A7">
        <w:rPr>
          <w:rFonts w:cstheme="minorHAnsi"/>
          <w:sz w:val="24"/>
          <w:szCs w:val="24"/>
        </w:rPr>
        <w:t>s</w:t>
      </w:r>
      <w:r w:rsidRPr="00821B60">
        <w:rPr>
          <w:rFonts w:cstheme="minorHAnsi"/>
          <w:sz w:val="24"/>
          <w:szCs w:val="24"/>
        </w:rPr>
        <w:t>). The proportion</w:t>
      </w:r>
      <w:r w:rsidR="00A021A7">
        <w:rPr>
          <w:rFonts w:cstheme="minorHAnsi"/>
          <w:sz w:val="24"/>
          <w:szCs w:val="24"/>
        </w:rPr>
        <w:t>s</w:t>
      </w:r>
      <w:r w:rsidRPr="00821B60">
        <w:rPr>
          <w:rFonts w:cstheme="minorHAnsi"/>
          <w:sz w:val="24"/>
          <w:szCs w:val="24"/>
        </w:rPr>
        <w:t xml:space="preserve"> of ba</w:t>
      </w:r>
      <w:r w:rsidR="00E2676A" w:rsidRPr="00821B60">
        <w:rPr>
          <w:rFonts w:cstheme="minorHAnsi"/>
          <w:sz w:val="24"/>
          <w:szCs w:val="24"/>
        </w:rPr>
        <w:t xml:space="preserve">bies who had been discharged, </w:t>
      </w:r>
      <w:r w:rsidRPr="00821B60">
        <w:rPr>
          <w:rFonts w:cstheme="minorHAnsi"/>
          <w:sz w:val="24"/>
          <w:szCs w:val="24"/>
        </w:rPr>
        <w:t>died</w:t>
      </w:r>
      <w:r w:rsidR="00A021A7">
        <w:rPr>
          <w:rFonts w:cstheme="minorHAnsi"/>
          <w:sz w:val="24"/>
          <w:szCs w:val="24"/>
        </w:rPr>
        <w:t>,</w:t>
      </w:r>
      <w:r w:rsidRPr="00821B60">
        <w:rPr>
          <w:rFonts w:cstheme="minorHAnsi"/>
          <w:sz w:val="24"/>
          <w:szCs w:val="24"/>
        </w:rPr>
        <w:t xml:space="preserve"> or remained in neonatal care w</w:t>
      </w:r>
      <w:r w:rsidR="00A021A7">
        <w:rPr>
          <w:rFonts w:cstheme="minorHAnsi"/>
          <w:sz w:val="24"/>
          <w:szCs w:val="24"/>
        </w:rPr>
        <w:t>ere</w:t>
      </w:r>
      <w:r w:rsidRPr="00821B60">
        <w:rPr>
          <w:rFonts w:cstheme="minorHAnsi"/>
          <w:sz w:val="24"/>
          <w:szCs w:val="24"/>
        </w:rPr>
        <w:t xml:space="preserve"> plotted by post-menstrual age, stratified by gestational age</w:t>
      </w:r>
      <w:r w:rsidR="00E2676A" w:rsidRPr="00821B60">
        <w:rPr>
          <w:rFonts w:cstheme="minorHAnsi"/>
          <w:sz w:val="24"/>
          <w:szCs w:val="24"/>
        </w:rPr>
        <w:t xml:space="preserve"> at birth</w:t>
      </w:r>
      <w:r w:rsidRPr="00821B60">
        <w:rPr>
          <w:rFonts w:cstheme="minorHAnsi"/>
          <w:sz w:val="24"/>
          <w:szCs w:val="24"/>
        </w:rPr>
        <w:t xml:space="preserve">. </w:t>
      </w:r>
      <w:r w:rsidR="001001E2" w:rsidRPr="00821B60">
        <w:rPr>
          <w:sz w:val="24"/>
          <w:szCs w:val="24"/>
        </w:rPr>
        <w:t xml:space="preserve">LOS was compared by gestational age across all </w:t>
      </w:r>
      <w:r w:rsidR="001001E2" w:rsidRPr="00821B60">
        <w:rPr>
          <w:rFonts w:cstheme="minorHAnsi"/>
          <w:sz w:val="24"/>
          <w:szCs w:val="24"/>
        </w:rPr>
        <w:t>countries</w:t>
      </w:r>
      <w:r w:rsidR="001001E2">
        <w:rPr>
          <w:rFonts w:cstheme="minorHAnsi"/>
          <w:sz w:val="24"/>
          <w:szCs w:val="24"/>
        </w:rPr>
        <w:t xml:space="preserve"> or </w:t>
      </w:r>
      <w:r w:rsidR="001001E2" w:rsidRPr="00821B60">
        <w:rPr>
          <w:rFonts w:cstheme="minorHAnsi"/>
          <w:sz w:val="24"/>
          <w:szCs w:val="24"/>
        </w:rPr>
        <w:t>region</w:t>
      </w:r>
      <w:r w:rsidR="001001E2">
        <w:rPr>
          <w:rFonts w:cstheme="minorHAnsi"/>
          <w:sz w:val="24"/>
          <w:szCs w:val="24"/>
        </w:rPr>
        <w:t>s</w:t>
      </w:r>
      <w:r w:rsidR="001001E2" w:rsidRPr="00821B60">
        <w:rPr>
          <w:rFonts w:cstheme="minorHAnsi"/>
          <w:sz w:val="24"/>
          <w:szCs w:val="24"/>
        </w:rPr>
        <w:t>, separated by survival or death before discharge. Median</w:t>
      </w:r>
      <w:r w:rsidR="001001E2">
        <w:rPr>
          <w:rFonts w:cstheme="minorHAnsi"/>
          <w:sz w:val="24"/>
          <w:szCs w:val="24"/>
        </w:rPr>
        <w:t>s</w:t>
      </w:r>
      <w:r w:rsidR="001001E2" w:rsidRPr="00821B60">
        <w:rPr>
          <w:rFonts w:cstheme="minorHAnsi"/>
          <w:sz w:val="24"/>
          <w:szCs w:val="24"/>
        </w:rPr>
        <w:t xml:space="preserve"> and interquartile ranges </w:t>
      </w:r>
      <w:r w:rsidR="001001E2">
        <w:rPr>
          <w:rFonts w:cstheme="minorHAnsi"/>
          <w:sz w:val="24"/>
          <w:szCs w:val="24"/>
        </w:rPr>
        <w:t xml:space="preserve">(IQRs) </w:t>
      </w:r>
      <w:r w:rsidR="001001E2" w:rsidRPr="00821B60">
        <w:rPr>
          <w:rFonts w:cstheme="minorHAnsi"/>
          <w:sz w:val="24"/>
          <w:szCs w:val="24"/>
        </w:rPr>
        <w:t>were reported.</w:t>
      </w:r>
    </w:p>
    <w:p w14:paraId="6EBD9E08" w14:textId="26C06035" w:rsidR="004B7124" w:rsidRPr="00821B60" w:rsidRDefault="00BB3746" w:rsidP="00A2198A">
      <w:pPr>
        <w:spacing w:afterLines="160" w:after="384" w:line="480" w:lineRule="auto"/>
        <w:rPr>
          <w:rFonts w:cstheme="minorHAnsi"/>
          <w:sz w:val="24"/>
          <w:szCs w:val="24"/>
        </w:rPr>
      </w:pPr>
      <w:r w:rsidRPr="00821B60">
        <w:rPr>
          <w:rFonts w:cstheme="minorHAnsi"/>
          <w:sz w:val="24"/>
          <w:szCs w:val="24"/>
        </w:rPr>
        <w:t>A</w:t>
      </w:r>
      <w:r w:rsidR="004B7124" w:rsidRPr="00821B60">
        <w:rPr>
          <w:rFonts w:cstheme="minorHAnsi"/>
          <w:sz w:val="24"/>
          <w:szCs w:val="24"/>
        </w:rPr>
        <w:t xml:space="preserve"> multivariable linear regression </w:t>
      </w:r>
      <w:r w:rsidRPr="00821B60">
        <w:rPr>
          <w:rFonts w:cstheme="minorHAnsi"/>
          <w:sz w:val="24"/>
          <w:szCs w:val="24"/>
        </w:rPr>
        <w:t xml:space="preserve">model </w:t>
      </w:r>
      <w:r w:rsidR="004B7124" w:rsidRPr="00821B60">
        <w:rPr>
          <w:rFonts w:cstheme="minorHAnsi"/>
          <w:sz w:val="24"/>
          <w:szCs w:val="24"/>
        </w:rPr>
        <w:t>was applied to investigate the differences in LOS across countries</w:t>
      </w:r>
      <w:r w:rsidR="00A021A7">
        <w:rPr>
          <w:rFonts w:cstheme="minorHAnsi"/>
          <w:sz w:val="24"/>
          <w:szCs w:val="24"/>
        </w:rPr>
        <w:t xml:space="preserve"> or </w:t>
      </w:r>
      <w:r w:rsidR="004B7124" w:rsidRPr="00821B60">
        <w:rPr>
          <w:rFonts w:cstheme="minorHAnsi"/>
          <w:sz w:val="24"/>
          <w:szCs w:val="24"/>
        </w:rPr>
        <w:t>region</w:t>
      </w:r>
      <w:r w:rsidR="00A021A7">
        <w:rPr>
          <w:rFonts w:cstheme="minorHAnsi"/>
          <w:sz w:val="24"/>
          <w:szCs w:val="24"/>
        </w:rPr>
        <w:t>s</w:t>
      </w:r>
      <w:r w:rsidR="004B7124" w:rsidRPr="00821B60">
        <w:rPr>
          <w:rFonts w:cstheme="minorHAnsi"/>
          <w:sz w:val="24"/>
          <w:szCs w:val="24"/>
        </w:rPr>
        <w:t xml:space="preserve"> for babies who survive</w:t>
      </w:r>
      <w:r w:rsidR="00A021A7">
        <w:rPr>
          <w:rFonts w:cstheme="minorHAnsi"/>
          <w:sz w:val="24"/>
          <w:szCs w:val="24"/>
        </w:rPr>
        <w:t>d</w:t>
      </w:r>
      <w:r w:rsidR="004B7124" w:rsidRPr="00821B60">
        <w:rPr>
          <w:rFonts w:cstheme="minorHAnsi"/>
          <w:sz w:val="24"/>
          <w:szCs w:val="24"/>
        </w:rPr>
        <w:t xml:space="preserve"> to discharge from neonatal care. </w:t>
      </w:r>
      <w:r w:rsidR="00A021A7">
        <w:rPr>
          <w:rFonts w:cstheme="minorHAnsi"/>
          <w:sz w:val="24"/>
          <w:szCs w:val="24"/>
        </w:rPr>
        <w:t xml:space="preserve">The following </w:t>
      </w:r>
      <w:r w:rsidR="00A021A7">
        <w:rPr>
          <w:rFonts w:cstheme="minorHAnsi"/>
          <w:sz w:val="24"/>
          <w:szCs w:val="24"/>
        </w:rPr>
        <w:lastRenderedPageBreak/>
        <w:t>b</w:t>
      </w:r>
      <w:r w:rsidR="004B7124" w:rsidRPr="00821B60">
        <w:rPr>
          <w:rFonts w:cstheme="minorHAnsi"/>
          <w:sz w:val="24"/>
          <w:szCs w:val="24"/>
        </w:rPr>
        <w:t>aby characteristics known to be important for predicti</w:t>
      </w:r>
      <w:r w:rsidR="00A021A7">
        <w:rPr>
          <w:rFonts w:cstheme="minorHAnsi"/>
          <w:sz w:val="24"/>
          <w:szCs w:val="24"/>
        </w:rPr>
        <w:t>ng</w:t>
      </w:r>
      <w:r w:rsidR="004B7124" w:rsidRPr="00821B60">
        <w:rPr>
          <w:rFonts w:cstheme="minorHAnsi"/>
          <w:sz w:val="24"/>
          <w:szCs w:val="24"/>
        </w:rPr>
        <w:t xml:space="preserve"> LOS were included in the adjustment</w:t>
      </w:r>
      <w:r w:rsidRPr="00821B60">
        <w:rPr>
          <w:rFonts w:cstheme="minorHAnsi"/>
          <w:sz w:val="24"/>
          <w:szCs w:val="24"/>
        </w:rPr>
        <w:t xml:space="preserve"> </w:t>
      </w:r>
      <w:r w:rsidRPr="00821B60">
        <w:rPr>
          <w:rFonts w:cstheme="minorHAnsi"/>
          <w:sz w:val="24"/>
          <w:szCs w:val="24"/>
        </w:rPr>
        <w:fldChar w:fldCharType="begin"/>
      </w:r>
      <w:r w:rsidRPr="00821B60">
        <w:rPr>
          <w:rFonts w:cstheme="minorHAnsi"/>
          <w:sz w:val="24"/>
          <w:szCs w:val="24"/>
        </w:rPr>
        <w:instrText>ADDIN RW.CITE{{doc:5e3a921ae4b0e43b5917f617 Seaton,SarahE 2016}}</w:instrText>
      </w:r>
      <w:r w:rsidRPr="00821B60">
        <w:rPr>
          <w:rFonts w:cstheme="minorHAnsi"/>
          <w:sz w:val="24"/>
          <w:szCs w:val="24"/>
        </w:rPr>
        <w:fldChar w:fldCharType="separate"/>
      </w:r>
      <w:r w:rsidR="00515E2D" w:rsidRPr="00515E2D">
        <w:rPr>
          <w:rFonts w:ascii="Calibri" w:hAnsi="Calibri" w:cs="Calibri"/>
          <w:bCs/>
          <w:sz w:val="24"/>
          <w:szCs w:val="24"/>
          <w:lang w:val="en-US"/>
        </w:rPr>
        <w:t>(7)</w:t>
      </w:r>
      <w:r w:rsidRPr="00821B60">
        <w:rPr>
          <w:rFonts w:cstheme="minorHAnsi"/>
          <w:sz w:val="24"/>
          <w:szCs w:val="24"/>
        </w:rPr>
        <w:fldChar w:fldCharType="end"/>
      </w:r>
      <w:r w:rsidR="004B7124" w:rsidRPr="00821B60">
        <w:rPr>
          <w:rFonts w:cstheme="minorHAnsi"/>
          <w:sz w:val="24"/>
          <w:szCs w:val="24"/>
        </w:rPr>
        <w:t>: gestational age, birthweight</w:t>
      </w:r>
      <w:r w:rsidR="00C9769B" w:rsidRPr="00821B60">
        <w:rPr>
          <w:rFonts w:cstheme="minorHAnsi"/>
          <w:sz w:val="24"/>
          <w:szCs w:val="24"/>
        </w:rPr>
        <w:t xml:space="preserve"> z-score</w:t>
      </w:r>
      <w:r w:rsidR="00515E2D">
        <w:rPr>
          <w:rFonts w:cstheme="minorHAnsi"/>
          <w:sz w:val="24"/>
          <w:szCs w:val="24"/>
        </w:rPr>
        <w:t xml:space="preserve"> </w:t>
      </w:r>
      <w:r w:rsidR="00515E2D">
        <w:rPr>
          <w:rFonts w:cstheme="minorHAnsi"/>
          <w:sz w:val="24"/>
          <w:szCs w:val="24"/>
        </w:rPr>
        <w:fldChar w:fldCharType="begin"/>
      </w:r>
      <w:r w:rsidR="00515E2D">
        <w:rPr>
          <w:rFonts w:cstheme="minorHAnsi"/>
          <w:sz w:val="24"/>
          <w:szCs w:val="24"/>
        </w:rPr>
        <w:instrText>ADDIN RW.CITE{{doc:5ff6dbb78f0877e98b8098e2 Martin,LisaJ 2016}}</w:instrText>
      </w:r>
      <w:r w:rsidR="00515E2D">
        <w:rPr>
          <w:rFonts w:cstheme="minorHAnsi"/>
          <w:sz w:val="24"/>
          <w:szCs w:val="24"/>
        </w:rPr>
        <w:fldChar w:fldCharType="separate"/>
      </w:r>
      <w:r w:rsidR="00515E2D" w:rsidRPr="00515E2D">
        <w:rPr>
          <w:rFonts w:ascii="Calibri" w:hAnsi="Calibri" w:cs="Calibri"/>
          <w:bCs/>
          <w:sz w:val="24"/>
          <w:szCs w:val="24"/>
          <w:lang w:val="en-US"/>
        </w:rPr>
        <w:t>(14)</w:t>
      </w:r>
      <w:r w:rsidR="00515E2D">
        <w:rPr>
          <w:rFonts w:cstheme="minorHAnsi"/>
          <w:sz w:val="24"/>
          <w:szCs w:val="24"/>
        </w:rPr>
        <w:fldChar w:fldCharType="end"/>
      </w:r>
      <w:r w:rsidR="004B7124" w:rsidRPr="00821B60">
        <w:rPr>
          <w:rStyle w:val="CommentReference"/>
          <w:sz w:val="24"/>
          <w:szCs w:val="24"/>
        </w:rPr>
        <w:t>,</w:t>
      </w:r>
      <w:r w:rsidR="004B7124" w:rsidRPr="00821B60">
        <w:rPr>
          <w:rFonts w:cstheme="minorHAnsi"/>
          <w:sz w:val="24"/>
          <w:szCs w:val="24"/>
        </w:rPr>
        <w:t xml:space="preserve"> sex</w:t>
      </w:r>
      <w:r w:rsidR="00A021A7">
        <w:rPr>
          <w:rFonts w:cstheme="minorHAnsi"/>
          <w:sz w:val="24"/>
          <w:szCs w:val="24"/>
        </w:rPr>
        <w:t>,</w:t>
      </w:r>
      <w:r w:rsidR="004B7124" w:rsidRPr="00821B60">
        <w:rPr>
          <w:rFonts w:cstheme="minorHAnsi"/>
          <w:sz w:val="24"/>
          <w:szCs w:val="24"/>
        </w:rPr>
        <w:t xml:space="preserve"> and multiplicity. Coefficients and 95% confidence intervals (CI) were estimated. </w:t>
      </w:r>
    </w:p>
    <w:p w14:paraId="01A8216D" w14:textId="57C5112F" w:rsidR="004B7124" w:rsidRPr="00821B60" w:rsidRDefault="00F75364" w:rsidP="00A2198A">
      <w:pPr>
        <w:spacing w:afterLines="160" w:after="384" w:line="480" w:lineRule="auto"/>
        <w:rPr>
          <w:rFonts w:cstheme="minorHAnsi"/>
          <w:sz w:val="24"/>
          <w:szCs w:val="24"/>
        </w:rPr>
      </w:pPr>
      <w:r w:rsidRPr="00821B60">
        <w:rPr>
          <w:rFonts w:cstheme="minorHAnsi"/>
          <w:sz w:val="24"/>
          <w:szCs w:val="24"/>
        </w:rPr>
        <w:t>S</w:t>
      </w:r>
      <w:r w:rsidR="004B7124" w:rsidRPr="00821B60">
        <w:rPr>
          <w:sz w:val="24"/>
          <w:szCs w:val="24"/>
        </w:rPr>
        <w:t>ensitivity analyses for babies discharged home from participating neonatal units</w:t>
      </w:r>
      <w:r w:rsidR="00652B24" w:rsidRPr="00821B60">
        <w:rPr>
          <w:sz w:val="24"/>
          <w:szCs w:val="24"/>
        </w:rPr>
        <w:t xml:space="preserve"> were conducted</w:t>
      </w:r>
      <w:r w:rsidR="004B7124" w:rsidRPr="00821B60">
        <w:rPr>
          <w:sz w:val="24"/>
          <w:szCs w:val="24"/>
        </w:rPr>
        <w:t>.</w:t>
      </w:r>
      <w:r w:rsidR="004B7124" w:rsidRPr="00821B60">
        <w:rPr>
          <w:rFonts w:cstheme="minorHAnsi"/>
          <w:sz w:val="24"/>
          <w:szCs w:val="24"/>
        </w:rPr>
        <w:t xml:space="preserve"> Discharge destination for each baby was obtained as last discharge from participating </w:t>
      </w:r>
      <w:r w:rsidR="004B7124" w:rsidRPr="00821B60">
        <w:rPr>
          <w:sz w:val="24"/>
          <w:szCs w:val="24"/>
        </w:rPr>
        <w:t>neonatal</w:t>
      </w:r>
      <w:r w:rsidR="004B7124" w:rsidRPr="00821B60">
        <w:rPr>
          <w:rFonts w:cstheme="minorHAnsi"/>
          <w:sz w:val="24"/>
          <w:szCs w:val="24"/>
        </w:rPr>
        <w:t xml:space="preserve"> units.</w:t>
      </w:r>
    </w:p>
    <w:p w14:paraId="21F4D66E" w14:textId="385ADF95" w:rsidR="004B7124" w:rsidRPr="00821B60" w:rsidRDefault="004B7124" w:rsidP="00A2198A">
      <w:pPr>
        <w:spacing w:afterLines="160" w:after="384" w:line="480" w:lineRule="auto"/>
        <w:rPr>
          <w:rFonts w:cstheme="minorHAnsi"/>
          <w:b/>
          <w:sz w:val="24"/>
          <w:szCs w:val="24"/>
        </w:rPr>
      </w:pPr>
      <w:r w:rsidRPr="00821B60">
        <w:rPr>
          <w:rFonts w:cstheme="minorHAnsi"/>
          <w:sz w:val="24"/>
          <w:szCs w:val="24"/>
        </w:rPr>
        <w:t xml:space="preserve">All analyses were conducted using SAS 9.4 (SAS Institute Inc., Cary, NC) </w:t>
      </w:r>
      <w:r w:rsidR="007C4096">
        <w:rPr>
          <w:rFonts w:cstheme="minorHAnsi"/>
          <w:sz w:val="24"/>
          <w:szCs w:val="24"/>
        </w:rPr>
        <w:t>and</w:t>
      </w:r>
      <w:r w:rsidRPr="00821B60">
        <w:rPr>
          <w:rFonts w:cstheme="minorHAnsi"/>
          <w:sz w:val="24"/>
          <w:szCs w:val="24"/>
        </w:rPr>
        <w:t xml:space="preserve"> </w:t>
      </w:r>
      <w:r w:rsidR="00A021A7">
        <w:rPr>
          <w:rFonts w:cstheme="minorHAnsi"/>
          <w:sz w:val="24"/>
          <w:szCs w:val="24"/>
        </w:rPr>
        <w:t>a 2</w:t>
      </w:r>
      <w:r w:rsidRPr="00821B60">
        <w:rPr>
          <w:rFonts w:cstheme="minorHAnsi"/>
          <w:sz w:val="24"/>
          <w:szCs w:val="24"/>
        </w:rPr>
        <w:t>-sided significance level of 0.05.</w:t>
      </w:r>
    </w:p>
    <w:p w14:paraId="6E127A47" w14:textId="77777777" w:rsidR="00E20F09" w:rsidRPr="00821B60" w:rsidRDefault="00E20F09" w:rsidP="00A2198A">
      <w:pPr>
        <w:spacing w:afterLines="160" w:after="384" w:line="480" w:lineRule="auto"/>
        <w:rPr>
          <w:rFonts w:cstheme="minorHAnsi"/>
          <w:b/>
          <w:sz w:val="24"/>
          <w:szCs w:val="24"/>
        </w:rPr>
      </w:pPr>
      <w:r w:rsidRPr="00821B60">
        <w:rPr>
          <w:rFonts w:cstheme="minorHAnsi"/>
          <w:b/>
          <w:sz w:val="24"/>
          <w:szCs w:val="24"/>
        </w:rPr>
        <w:t>Research ethics approval</w:t>
      </w:r>
    </w:p>
    <w:p w14:paraId="66D46645" w14:textId="459E2D5B" w:rsidR="002F6B68" w:rsidRPr="00821B60" w:rsidRDefault="00E20F09" w:rsidP="00A2198A">
      <w:pPr>
        <w:spacing w:afterLines="160" w:after="384" w:line="480" w:lineRule="auto"/>
        <w:rPr>
          <w:rFonts w:cstheme="minorHAnsi"/>
          <w:b/>
          <w:sz w:val="24"/>
          <w:szCs w:val="24"/>
        </w:rPr>
      </w:pPr>
      <w:r w:rsidRPr="00821B60">
        <w:rPr>
          <w:rFonts w:cstheme="minorHAnsi"/>
          <w:sz w:val="24"/>
          <w:szCs w:val="24"/>
        </w:rPr>
        <w:t>All participating networks h</w:t>
      </w:r>
      <w:r w:rsidR="007C4096">
        <w:rPr>
          <w:rFonts w:cstheme="minorHAnsi"/>
          <w:sz w:val="24"/>
          <w:szCs w:val="24"/>
        </w:rPr>
        <w:t>old</w:t>
      </w:r>
      <w:r w:rsidRPr="00821B60">
        <w:rPr>
          <w:rFonts w:cstheme="minorHAnsi"/>
          <w:sz w:val="24"/>
          <w:szCs w:val="24"/>
        </w:rPr>
        <w:t xml:space="preserve"> research ethics approval or </w:t>
      </w:r>
      <w:r w:rsidR="007C4096">
        <w:rPr>
          <w:rFonts w:cstheme="minorHAnsi"/>
          <w:sz w:val="24"/>
          <w:szCs w:val="24"/>
        </w:rPr>
        <w:t xml:space="preserve">the </w:t>
      </w:r>
      <w:r w:rsidRPr="00821B60">
        <w:rPr>
          <w:rFonts w:cstheme="minorHAnsi"/>
          <w:sz w:val="24"/>
          <w:szCs w:val="24"/>
        </w:rPr>
        <w:t xml:space="preserve">equivalent from their </w:t>
      </w:r>
      <w:r w:rsidR="007C4096">
        <w:rPr>
          <w:rFonts w:cstheme="minorHAnsi"/>
          <w:sz w:val="24"/>
          <w:szCs w:val="24"/>
        </w:rPr>
        <w:t xml:space="preserve">relevant </w:t>
      </w:r>
      <w:r w:rsidRPr="00821B60">
        <w:rPr>
          <w:rFonts w:cstheme="minorHAnsi"/>
          <w:sz w:val="24"/>
          <w:szCs w:val="24"/>
        </w:rPr>
        <w:t>local organi</w:t>
      </w:r>
      <w:r w:rsidR="007C4096">
        <w:rPr>
          <w:rFonts w:cstheme="minorHAnsi"/>
          <w:sz w:val="24"/>
          <w:szCs w:val="24"/>
        </w:rPr>
        <w:t>z</w:t>
      </w:r>
      <w:r w:rsidRPr="00821B60">
        <w:rPr>
          <w:rFonts w:cstheme="minorHAnsi"/>
          <w:sz w:val="24"/>
          <w:szCs w:val="24"/>
        </w:rPr>
        <w:t xml:space="preserve">ations to allow </w:t>
      </w:r>
      <w:r w:rsidR="007C4096">
        <w:rPr>
          <w:rFonts w:cstheme="minorHAnsi"/>
          <w:sz w:val="24"/>
          <w:szCs w:val="24"/>
        </w:rPr>
        <w:t xml:space="preserve">the transfer of their </w:t>
      </w:r>
      <w:r w:rsidRPr="00821B60">
        <w:rPr>
          <w:rFonts w:cstheme="minorHAnsi"/>
          <w:sz w:val="24"/>
          <w:szCs w:val="24"/>
        </w:rPr>
        <w:t xml:space="preserve">de-identified data to the </w:t>
      </w:r>
      <w:proofErr w:type="spellStart"/>
      <w:r w:rsidRPr="00821B60">
        <w:rPr>
          <w:rFonts w:cstheme="minorHAnsi"/>
          <w:sz w:val="24"/>
          <w:szCs w:val="24"/>
        </w:rPr>
        <w:t>iNeo</w:t>
      </w:r>
      <w:proofErr w:type="spellEnd"/>
      <w:r w:rsidRPr="00821B60">
        <w:rPr>
          <w:rFonts w:cstheme="minorHAnsi"/>
          <w:sz w:val="24"/>
          <w:szCs w:val="24"/>
        </w:rPr>
        <w:t xml:space="preserve"> Coordinating Centre at Mount Sinai</w:t>
      </w:r>
      <w:r w:rsidR="007C4096">
        <w:rPr>
          <w:rFonts w:cstheme="minorHAnsi"/>
          <w:sz w:val="24"/>
          <w:szCs w:val="24"/>
        </w:rPr>
        <w:t xml:space="preserve"> Hospital in Toronto</w:t>
      </w:r>
      <w:r w:rsidRPr="00821B60">
        <w:rPr>
          <w:rFonts w:cstheme="minorHAnsi"/>
          <w:sz w:val="24"/>
          <w:szCs w:val="24"/>
        </w:rPr>
        <w:t>, Canada</w:t>
      </w:r>
      <w:r w:rsidR="007C4096">
        <w:rPr>
          <w:rFonts w:cstheme="minorHAnsi"/>
          <w:sz w:val="24"/>
          <w:szCs w:val="24"/>
        </w:rPr>
        <w:t>,</w:t>
      </w:r>
      <w:r w:rsidRPr="00821B60">
        <w:rPr>
          <w:rFonts w:cstheme="minorHAnsi"/>
          <w:sz w:val="24"/>
          <w:szCs w:val="24"/>
        </w:rPr>
        <w:t xml:space="preserve"> where all analyses </w:t>
      </w:r>
      <w:r w:rsidR="00A831F1" w:rsidRPr="00821B60">
        <w:rPr>
          <w:rFonts w:cstheme="minorHAnsi"/>
          <w:sz w:val="24"/>
          <w:szCs w:val="24"/>
        </w:rPr>
        <w:t>we</w:t>
      </w:r>
      <w:r w:rsidRPr="00821B60">
        <w:rPr>
          <w:rFonts w:cstheme="minorHAnsi"/>
          <w:sz w:val="24"/>
          <w:szCs w:val="24"/>
        </w:rPr>
        <w:t xml:space="preserve">re undertaken. Approval specific for the purpose of this study was obtained from </w:t>
      </w:r>
      <w:r w:rsidR="007C4096">
        <w:rPr>
          <w:rFonts w:cstheme="minorHAnsi"/>
          <w:sz w:val="24"/>
          <w:szCs w:val="24"/>
        </w:rPr>
        <w:t xml:space="preserve">the </w:t>
      </w:r>
      <w:proofErr w:type="spellStart"/>
      <w:r w:rsidRPr="00821B60">
        <w:rPr>
          <w:rFonts w:cstheme="minorHAnsi"/>
          <w:sz w:val="24"/>
          <w:szCs w:val="24"/>
        </w:rPr>
        <w:t>iNeo</w:t>
      </w:r>
      <w:proofErr w:type="spellEnd"/>
      <w:r w:rsidRPr="00821B60">
        <w:rPr>
          <w:rFonts w:cstheme="minorHAnsi"/>
          <w:sz w:val="24"/>
          <w:szCs w:val="24"/>
        </w:rPr>
        <w:t xml:space="preserve"> </w:t>
      </w:r>
      <w:r w:rsidR="007C4096">
        <w:rPr>
          <w:rFonts w:cstheme="minorHAnsi"/>
          <w:sz w:val="24"/>
          <w:szCs w:val="24"/>
        </w:rPr>
        <w:t>S</w:t>
      </w:r>
      <w:r w:rsidRPr="00821B60">
        <w:rPr>
          <w:rFonts w:cstheme="minorHAnsi"/>
          <w:sz w:val="24"/>
          <w:szCs w:val="24"/>
        </w:rPr>
        <w:t xml:space="preserve">teering </w:t>
      </w:r>
      <w:r w:rsidR="007C4096">
        <w:rPr>
          <w:rFonts w:cstheme="minorHAnsi"/>
          <w:sz w:val="24"/>
          <w:szCs w:val="24"/>
        </w:rPr>
        <w:t>C</w:t>
      </w:r>
      <w:r w:rsidRPr="00821B60">
        <w:rPr>
          <w:rFonts w:cstheme="minorHAnsi"/>
          <w:sz w:val="24"/>
          <w:szCs w:val="24"/>
        </w:rPr>
        <w:t>ommittee and</w:t>
      </w:r>
      <w:r w:rsidR="007C4096">
        <w:rPr>
          <w:rFonts w:cstheme="minorHAnsi"/>
          <w:sz w:val="24"/>
          <w:szCs w:val="24"/>
        </w:rPr>
        <w:t xml:space="preserve"> the</w:t>
      </w:r>
      <w:r w:rsidRPr="00821B60">
        <w:rPr>
          <w:rFonts w:cstheme="minorHAnsi"/>
          <w:sz w:val="24"/>
          <w:szCs w:val="24"/>
        </w:rPr>
        <w:t xml:space="preserve"> </w:t>
      </w:r>
      <w:r w:rsidR="007C4096">
        <w:rPr>
          <w:rFonts w:cstheme="minorHAnsi"/>
          <w:sz w:val="24"/>
          <w:szCs w:val="24"/>
        </w:rPr>
        <w:t>R</w:t>
      </w:r>
      <w:r w:rsidRPr="00821B60">
        <w:rPr>
          <w:rFonts w:cstheme="minorHAnsi"/>
          <w:sz w:val="24"/>
          <w:szCs w:val="24"/>
        </w:rPr>
        <w:t xml:space="preserve">esearch </w:t>
      </w:r>
      <w:r w:rsidR="007C4096">
        <w:rPr>
          <w:rFonts w:cstheme="minorHAnsi"/>
          <w:sz w:val="24"/>
          <w:szCs w:val="24"/>
        </w:rPr>
        <w:t>E</w:t>
      </w:r>
      <w:r w:rsidRPr="00821B60">
        <w:rPr>
          <w:rFonts w:cstheme="minorHAnsi"/>
          <w:sz w:val="24"/>
          <w:szCs w:val="24"/>
        </w:rPr>
        <w:t xml:space="preserve">thics </w:t>
      </w:r>
      <w:r w:rsidR="007C4096">
        <w:rPr>
          <w:rFonts w:cstheme="minorHAnsi"/>
          <w:sz w:val="24"/>
          <w:szCs w:val="24"/>
        </w:rPr>
        <w:t>B</w:t>
      </w:r>
      <w:r w:rsidRPr="00821B60">
        <w:rPr>
          <w:rFonts w:cstheme="minorHAnsi"/>
          <w:sz w:val="24"/>
          <w:szCs w:val="24"/>
        </w:rPr>
        <w:t>oard at Mount Sinai Hospital.</w:t>
      </w:r>
      <w:r w:rsidR="002F6B68" w:rsidRPr="00821B60">
        <w:rPr>
          <w:rFonts w:cstheme="minorHAnsi"/>
          <w:b/>
          <w:sz w:val="24"/>
          <w:szCs w:val="24"/>
        </w:rPr>
        <w:br w:type="page"/>
      </w:r>
    </w:p>
    <w:p w14:paraId="3C0DB4C8" w14:textId="16AD941D" w:rsidR="002F6B68" w:rsidRPr="00821B60" w:rsidRDefault="007252B4" w:rsidP="00A2198A">
      <w:pPr>
        <w:spacing w:afterLines="160" w:after="384" w:line="480" w:lineRule="auto"/>
        <w:rPr>
          <w:rFonts w:cstheme="minorHAnsi"/>
          <w:b/>
          <w:sz w:val="24"/>
          <w:szCs w:val="24"/>
        </w:rPr>
      </w:pPr>
      <w:r w:rsidRPr="00821B60">
        <w:rPr>
          <w:rFonts w:cstheme="minorHAnsi"/>
          <w:b/>
          <w:sz w:val="24"/>
          <w:szCs w:val="24"/>
        </w:rPr>
        <w:lastRenderedPageBreak/>
        <w:t>RESULTS</w:t>
      </w:r>
    </w:p>
    <w:p w14:paraId="3476D31B" w14:textId="77777777" w:rsidR="007252B4" w:rsidRPr="00821B60" w:rsidRDefault="007252B4" w:rsidP="00A2198A">
      <w:pPr>
        <w:spacing w:afterLines="160" w:after="384" w:line="480" w:lineRule="auto"/>
        <w:rPr>
          <w:rFonts w:cstheme="minorHAnsi"/>
          <w:b/>
          <w:sz w:val="24"/>
          <w:szCs w:val="24"/>
        </w:rPr>
      </w:pPr>
      <w:r w:rsidRPr="00821B60">
        <w:rPr>
          <w:rFonts w:cstheme="minorHAnsi"/>
          <w:b/>
          <w:sz w:val="24"/>
          <w:szCs w:val="24"/>
        </w:rPr>
        <w:t>Study population</w:t>
      </w:r>
    </w:p>
    <w:p w14:paraId="3BA4F012" w14:textId="20B50DB0" w:rsidR="007C4B55" w:rsidRPr="00821B60" w:rsidRDefault="007252B4" w:rsidP="00A2198A">
      <w:pPr>
        <w:spacing w:afterLines="160" w:after="384" w:line="480" w:lineRule="auto"/>
        <w:rPr>
          <w:rFonts w:eastAsia="Calibri" w:cs="Times New Roman"/>
          <w:sz w:val="24"/>
          <w:szCs w:val="24"/>
        </w:rPr>
      </w:pPr>
      <w:r w:rsidRPr="00821B60">
        <w:rPr>
          <w:rFonts w:cstheme="minorHAnsi"/>
          <w:sz w:val="24"/>
          <w:szCs w:val="24"/>
        </w:rPr>
        <w:t xml:space="preserve">Across the </w:t>
      </w:r>
      <w:r w:rsidR="003B005C">
        <w:rPr>
          <w:rFonts w:cstheme="minorHAnsi"/>
          <w:sz w:val="24"/>
          <w:szCs w:val="24"/>
        </w:rPr>
        <w:t>11</w:t>
      </w:r>
      <w:r w:rsidR="00AC7A1D" w:rsidRPr="00821B60">
        <w:rPr>
          <w:rFonts w:cstheme="minorHAnsi"/>
          <w:sz w:val="24"/>
          <w:szCs w:val="24"/>
        </w:rPr>
        <w:t xml:space="preserve"> </w:t>
      </w:r>
      <w:r w:rsidR="00AC7A1D">
        <w:rPr>
          <w:rFonts w:cstheme="minorHAnsi"/>
          <w:sz w:val="24"/>
          <w:szCs w:val="24"/>
        </w:rPr>
        <w:t xml:space="preserve">participating </w:t>
      </w:r>
      <w:r w:rsidRPr="00821B60">
        <w:rPr>
          <w:rFonts w:cstheme="minorHAnsi"/>
          <w:sz w:val="24"/>
          <w:szCs w:val="24"/>
        </w:rPr>
        <w:t>countries</w:t>
      </w:r>
      <w:r w:rsidR="003B005C">
        <w:rPr>
          <w:rFonts w:cstheme="minorHAnsi"/>
          <w:sz w:val="24"/>
          <w:szCs w:val="24"/>
        </w:rPr>
        <w:t>, representing 10 networks,</w:t>
      </w:r>
      <w:r w:rsidRPr="00821B60">
        <w:rPr>
          <w:rFonts w:cstheme="minorHAnsi"/>
          <w:sz w:val="24"/>
          <w:szCs w:val="24"/>
        </w:rPr>
        <w:t xml:space="preserve"> </w:t>
      </w:r>
      <w:r w:rsidR="00F61634" w:rsidRPr="00821B60">
        <w:rPr>
          <w:rFonts w:cstheme="minorHAnsi"/>
          <w:sz w:val="24"/>
          <w:szCs w:val="24"/>
        </w:rPr>
        <w:t>31,989</w:t>
      </w:r>
      <w:r w:rsidRPr="00821B60">
        <w:rPr>
          <w:rFonts w:cstheme="minorHAnsi"/>
          <w:sz w:val="24"/>
          <w:szCs w:val="24"/>
        </w:rPr>
        <w:t xml:space="preserve"> </w:t>
      </w:r>
      <w:r w:rsidR="00BD6B7D" w:rsidRPr="00821B60">
        <w:rPr>
          <w:rFonts w:cstheme="minorHAnsi"/>
          <w:sz w:val="24"/>
          <w:szCs w:val="24"/>
        </w:rPr>
        <w:t>babies</w:t>
      </w:r>
      <w:r w:rsidRPr="00821B60">
        <w:rPr>
          <w:rFonts w:cstheme="minorHAnsi"/>
          <w:sz w:val="24"/>
          <w:szCs w:val="24"/>
        </w:rPr>
        <w:t xml:space="preserve"> were </w:t>
      </w:r>
      <w:r w:rsidR="003B005C">
        <w:rPr>
          <w:rFonts w:cstheme="minorHAnsi"/>
          <w:sz w:val="24"/>
          <w:szCs w:val="24"/>
        </w:rPr>
        <w:t>admitted to neonatal care</w:t>
      </w:r>
      <w:r w:rsidRPr="00821B60">
        <w:rPr>
          <w:rFonts w:cstheme="minorHAnsi"/>
          <w:sz w:val="24"/>
          <w:szCs w:val="24"/>
        </w:rPr>
        <w:t xml:space="preserve"> at 24 to 28 weeks</w:t>
      </w:r>
      <w:r w:rsidR="008B04EE">
        <w:rPr>
          <w:rFonts w:cstheme="minorHAnsi"/>
          <w:sz w:val="24"/>
          <w:szCs w:val="24"/>
        </w:rPr>
        <w:t>’</w:t>
      </w:r>
      <w:r w:rsidRPr="00821B60">
        <w:rPr>
          <w:rFonts w:cstheme="minorHAnsi"/>
          <w:sz w:val="24"/>
          <w:szCs w:val="24"/>
        </w:rPr>
        <w:t xml:space="preserve"> gestational age </w:t>
      </w:r>
      <w:r w:rsidR="00AC7A1D">
        <w:rPr>
          <w:rFonts w:cstheme="minorHAnsi"/>
          <w:sz w:val="24"/>
          <w:szCs w:val="24"/>
        </w:rPr>
        <w:t>between</w:t>
      </w:r>
      <w:r w:rsidR="00AC7A1D" w:rsidRPr="00821B60">
        <w:rPr>
          <w:rFonts w:cstheme="minorHAnsi"/>
          <w:sz w:val="24"/>
          <w:szCs w:val="24"/>
        </w:rPr>
        <w:t xml:space="preserve"> </w:t>
      </w:r>
      <w:r w:rsidRPr="00821B60">
        <w:rPr>
          <w:rFonts w:cstheme="minorHAnsi"/>
          <w:sz w:val="24"/>
          <w:szCs w:val="24"/>
        </w:rPr>
        <w:t xml:space="preserve">2014 </w:t>
      </w:r>
      <w:r w:rsidR="00AC7A1D">
        <w:rPr>
          <w:rFonts w:cstheme="minorHAnsi"/>
          <w:sz w:val="24"/>
          <w:szCs w:val="24"/>
        </w:rPr>
        <w:t>and</w:t>
      </w:r>
      <w:r w:rsidRPr="00821B60">
        <w:rPr>
          <w:rFonts w:cstheme="minorHAnsi"/>
          <w:sz w:val="24"/>
          <w:szCs w:val="24"/>
        </w:rPr>
        <w:t xml:space="preserve"> 2016. </w:t>
      </w:r>
      <w:r w:rsidR="00A831F1" w:rsidRPr="00821B60">
        <w:rPr>
          <w:rFonts w:cstheme="minorHAnsi"/>
          <w:sz w:val="24"/>
          <w:szCs w:val="24"/>
        </w:rPr>
        <w:t xml:space="preserve">We excluded </w:t>
      </w:r>
      <w:r w:rsidR="00C34FF3" w:rsidRPr="00821B60">
        <w:rPr>
          <w:rFonts w:cstheme="minorHAnsi"/>
          <w:sz w:val="24"/>
          <w:szCs w:val="24"/>
        </w:rPr>
        <w:t>those</w:t>
      </w:r>
      <w:r w:rsidR="00A831F1" w:rsidRPr="00821B60">
        <w:rPr>
          <w:rFonts w:cstheme="minorHAnsi"/>
          <w:sz w:val="24"/>
          <w:szCs w:val="24"/>
        </w:rPr>
        <w:t xml:space="preserve"> </w:t>
      </w:r>
      <w:r w:rsidRPr="00821B60">
        <w:rPr>
          <w:rFonts w:cstheme="minorHAnsi"/>
          <w:sz w:val="24"/>
          <w:szCs w:val="24"/>
        </w:rPr>
        <w:t xml:space="preserve">discharged to non-neonatal facilities </w:t>
      </w:r>
      <w:r w:rsidR="00D80E8F">
        <w:rPr>
          <w:rFonts w:cstheme="minorHAnsi"/>
          <w:sz w:val="24"/>
          <w:szCs w:val="24"/>
        </w:rPr>
        <w:t>(n=</w:t>
      </w:r>
      <w:r w:rsidR="007C57F7">
        <w:rPr>
          <w:rFonts w:cstheme="minorHAnsi"/>
          <w:sz w:val="24"/>
          <w:szCs w:val="24"/>
        </w:rPr>
        <w:t>573</w:t>
      </w:r>
      <w:r w:rsidR="00D80E8F">
        <w:rPr>
          <w:rFonts w:cstheme="minorHAnsi"/>
          <w:sz w:val="24"/>
          <w:szCs w:val="24"/>
        </w:rPr>
        <w:t xml:space="preserve">) </w:t>
      </w:r>
      <w:r w:rsidRPr="00821B60">
        <w:rPr>
          <w:rFonts w:cstheme="minorHAnsi"/>
          <w:sz w:val="24"/>
          <w:szCs w:val="24"/>
        </w:rPr>
        <w:t xml:space="preserve">or </w:t>
      </w:r>
      <w:r w:rsidR="003B005C">
        <w:rPr>
          <w:rFonts w:cstheme="minorHAnsi"/>
          <w:sz w:val="24"/>
          <w:szCs w:val="24"/>
        </w:rPr>
        <w:t xml:space="preserve">discharged </w:t>
      </w:r>
      <w:r w:rsidRPr="00821B60">
        <w:rPr>
          <w:rFonts w:cstheme="minorHAnsi"/>
          <w:sz w:val="24"/>
          <w:szCs w:val="24"/>
        </w:rPr>
        <w:t>before 34 weeks</w:t>
      </w:r>
      <w:r w:rsidR="00A70781">
        <w:rPr>
          <w:rFonts w:cstheme="minorHAnsi"/>
          <w:sz w:val="24"/>
          <w:szCs w:val="24"/>
        </w:rPr>
        <w:t>’</w:t>
      </w:r>
      <w:r w:rsidRPr="00821B60">
        <w:rPr>
          <w:rFonts w:cstheme="minorHAnsi"/>
          <w:sz w:val="24"/>
          <w:szCs w:val="24"/>
        </w:rPr>
        <w:t xml:space="preserve"> corrected age</w:t>
      </w:r>
      <w:r w:rsidR="00D80E8F">
        <w:rPr>
          <w:rFonts w:cstheme="minorHAnsi"/>
          <w:sz w:val="24"/>
          <w:szCs w:val="24"/>
        </w:rPr>
        <w:t xml:space="preserve"> (n=</w:t>
      </w:r>
      <w:r w:rsidR="007C57F7">
        <w:rPr>
          <w:rFonts w:cstheme="minorHAnsi"/>
          <w:sz w:val="24"/>
          <w:szCs w:val="24"/>
        </w:rPr>
        <w:t>2,356</w:t>
      </w:r>
      <w:r w:rsidR="00D80E8F">
        <w:rPr>
          <w:rFonts w:cstheme="minorHAnsi"/>
          <w:sz w:val="24"/>
          <w:szCs w:val="24"/>
        </w:rPr>
        <w:t>)</w:t>
      </w:r>
      <w:r w:rsidR="00A831F1" w:rsidRPr="00821B60">
        <w:rPr>
          <w:rFonts w:cstheme="minorHAnsi"/>
          <w:sz w:val="24"/>
          <w:szCs w:val="24"/>
        </w:rPr>
        <w:t xml:space="preserve">, </w:t>
      </w:r>
      <w:r w:rsidR="00A70781">
        <w:rPr>
          <w:rFonts w:cstheme="minorHAnsi"/>
          <w:sz w:val="24"/>
          <w:szCs w:val="24"/>
        </w:rPr>
        <w:t>those</w:t>
      </w:r>
      <w:r w:rsidRPr="00821B60">
        <w:rPr>
          <w:rFonts w:cstheme="minorHAnsi"/>
          <w:sz w:val="24"/>
          <w:szCs w:val="24"/>
        </w:rPr>
        <w:t xml:space="preserve"> who stayed</w:t>
      </w:r>
      <w:r w:rsidR="003B005C">
        <w:rPr>
          <w:rFonts w:cstheme="minorHAnsi"/>
          <w:sz w:val="24"/>
          <w:szCs w:val="24"/>
        </w:rPr>
        <w:t xml:space="preserve"> in neonatal care</w:t>
      </w:r>
      <w:r w:rsidRPr="00821B60">
        <w:rPr>
          <w:rFonts w:cstheme="minorHAnsi"/>
          <w:sz w:val="24"/>
          <w:szCs w:val="24"/>
        </w:rPr>
        <w:t xml:space="preserve"> </w:t>
      </w:r>
      <w:r w:rsidR="00A70781">
        <w:rPr>
          <w:rFonts w:cstheme="minorHAnsi"/>
          <w:sz w:val="24"/>
          <w:szCs w:val="24"/>
        </w:rPr>
        <w:t xml:space="preserve">for </w:t>
      </w:r>
      <w:r w:rsidRPr="00821B60">
        <w:rPr>
          <w:rFonts w:cstheme="minorHAnsi"/>
          <w:sz w:val="24"/>
          <w:szCs w:val="24"/>
        </w:rPr>
        <w:t xml:space="preserve">longer than </w:t>
      </w:r>
      <w:r w:rsidR="00A70781">
        <w:rPr>
          <w:rFonts w:cstheme="minorHAnsi"/>
          <w:sz w:val="24"/>
          <w:szCs w:val="24"/>
        </w:rPr>
        <w:t>6</w:t>
      </w:r>
      <w:r w:rsidR="00A70781" w:rsidRPr="00821B60">
        <w:rPr>
          <w:rFonts w:cstheme="minorHAnsi"/>
          <w:sz w:val="24"/>
          <w:szCs w:val="24"/>
        </w:rPr>
        <w:t xml:space="preserve"> </w:t>
      </w:r>
      <w:r w:rsidRPr="00821B60">
        <w:rPr>
          <w:rFonts w:cstheme="minorHAnsi"/>
          <w:sz w:val="24"/>
          <w:szCs w:val="24"/>
        </w:rPr>
        <w:t>months (n=</w:t>
      </w:r>
      <w:r w:rsidR="00F61634" w:rsidRPr="00821B60">
        <w:rPr>
          <w:rFonts w:cstheme="minorHAnsi"/>
          <w:sz w:val="24"/>
          <w:szCs w:val="24"/>
        </w:rPr>
        <w:t>769</w:t>
      </w:r>
      <w:r w:rsidRPr="00821B60">
        <w:rPr>
          <w:rFonts w:cstheme="minorHAnsi"/>
          <w:sz w:val="24"/>
          <w:szCs w:val="24"/>
        </w:rPr>
        <w:t>)</w:t>
      </w:r>
      <w:r w:rsidR="00A70781">
        <w:rPr>
          <w:rFonts w:cstheme="minorHAnsi"/>
          <w:sz w:val="24"/>
          <w:szCs w:val="24"/>
        </w:rPr>
        <w:t>,</w:t>
      </w:r>
      <w:r w:rsidR="00A831F1" w:rsidRPr="00821B60">
        <w:rPr>
          <w:rFonts w:cstheme="minorHAnsi"/>
          <w:sz w:val="24"/>
          <w:szCs w:val="24"/>
        </w:rPr>
        <w:t xml:space="preserve"> and those </w:t>
      </w:r>
      <w:r w:rsidRPr="00821B60">
        <w:rPr>
          <w:rFonts w:cstheme="minorHAnsi"/>
          <w:sz w:val="24"/>
          <w:szCs w:val="24"/>
        </w:rPr>
        <w:t>with missing information about admission or discharge date (n=</w:t>
      </w:r>
      <w:r w:rsidR="00F61634" w:rsidRPr="00821B60">
        <w:rPr>
          <w:rFonts w:cstheme="minorHAnsi"/>
          <w:sz w:val="24"/>
          <w:szCs w:val="24"/>
        </w:rPr>
        <w:t>87</w:t>
      </w:r>
      <w:r w:rsidRPr="00821B60">
        <w:rPr>
          <w:rFonts w:cstheme="minorHAnsi"/>
          <w:sz w:val="24"/>
          <w:szCs w:val="24"/>
        </w:rPr>
        <w:t xml:space="preserve">). A total of </w:t>
      </w:r>
      <w:r w:rsidRPr="00821B60">
        <w:rPr>
          <w:rFonts w:eastAsia="Calibri" w:cs="Times New Roman"/>
          <w:sz w:val="24"/>
          <w:szCs w:val="24"/>
        </w:rPr>
        <w:t xml:space="preserve">28,204 </w:t>
      </w:r>
      <w:r w:rsidR="00BD6B7D" w:rsidRPr="00821B60">
        <w:rPr>
          <w:rFonts w:eastAsia="Calibri" w:cs="Times New Roman"/>
          <w:sz w:val="24"/>
          <w:szCs w:val="24"/>
        </w:rPr>
        <w:t>babies</w:t>
      </w:r>
      <w:r w:rsidR="00CC54F1" w:rsidRPr="00821B60">
        <w:rPr>
          <w:rFonts w:eastAsia="Calibri" w:cs="Times New Roman"/>
          <w:sz w:val="24"/>
          <w:szCs w:val="24"/>
        </w:rPr>
        <w:t xml:space="preserve"> </w:t>
      </w:r>
      <w:r w:rsidRPr="00821B60">
        <w:rPr>
          <w:rFonts w:eastAsia="Calibri" w:cs="Times New Roman"/>
          <w:sz w:val="24"/>
          <w:szCs w:val="24"/>
        </w:rPr>
        <w:t>were included in our final analyses.</w:t>
      </w:r>
    </w:p>
    <w:p w14:paraId="4B2440EE" w14:textId="160852DA" w:rsidR="006767F5" w:rsidRPr="00821B60" w:rsidRDefault="006767F5" w:rsidP="00A2198A">
      <w:pPr>
        <w:spacing w:afterLines="160" w:after="384" w:line="480" w:lineRule="auto"/>
        <w:rPr>
          <w:rFonts w:eastAsia="Calibri" w:cs="Times New Roman"/>
          <w:sz w:val="24"/>
          <w:szCs w:val="24"/>
        </w:rPr>
      </w:pPr>
      <w:r w:rsidRPr="00821B60">
        <w:rPr>
          <w:rFonts w:eastAsia="Calibri" w:cs="Times New Roman"/>
          <w:sz w:val="24"/>
          <w:szCs w:val="24"/>
        </w:rPr>
        <w:t xml:space="preserve">Summary statistics are provided for the 28,204 </w:t>
      </w:r>
      <w:r w:rsidR="00BD6B7D" w:rsidRPr="00821B60">
        <w:rPr>
          <w:rFonts w:eastAsia="Calibri" w:cs="Times New Roman"/>
          <w:sz w:val="24"/>
          <w:szCs w:val="24"/>
        </w:rPr>
        <w:t>babies</w:t>
      </w:r>
      <w:r w:rsidRPr="00821B60">
        <w:rPr>
          <w:rFonts w:eastAsia="Calibri" w:cs="Times New Roman"/>
          <w:sz w:val="24"/>
          <w:szCs w:val="24"/>
        </w:rPr>
        <w:t xml:space="preserve"> in </w:t>
      </w:r>
      <w:r w:rsidRPr="00821B60">
        <w:rPr>
          <w:rFonts w:eastAsia="Calibri" w:cs="Times New Roman"/>
          <w:b/>
          <w:sz w:val="24"/>
          <w:szCs w:val="24"/>
        </w:rPr>
        <w:t>Table 1</w:t>
      </w:r>
      <w:r w:rsidRPr="00821B60">
        <w:rPr>
          <w:rFonts w:eastAsia="Calibri" w:cs="Times New Roman"/>
          <w:sz w:val="24"/>
          <w:szCs w:val="24"/>
        </w:rPr>
        <w:t xml:space="preserve">. </w:t>
      </w:r>
      <w:r w:rsidR="007C4B55" w:rsidRPr="00821B60">
        <w:rPr>
          <w:rFonts w:eastAsia="Calibri" w:cs="Times New Roman"/>
          <w:sz w:val="24"/>
          <w:szCs w:val="24"/>
        </w:rPr>
        <w:t xml:space="preserve">Approximately 28% of the </w:t>
      </w:r>
      <w:r w:rsidR="00BD6B7D" w:rsidRPr="00821B60">
        <w:rPr>
          <w:rFonts w:eastAsia="Calibri" w:cs="Times New Roman"/>
          <w:sz w:val="24"/>
          <w:szCs w:val="24"/>
        </w:rPr>
        <w:t>babies</w:t>
      </w:r>
      <w:r w:rsidR="007C4B55" w:rsidRPr="00821B60">
        <w:rPr>
          <w:rFonts w:eastAsia="Calibri" w:cs="Times New Roman"/>
          <w:sz w:val="24"/>
          <w:szCs w:val="24"/>
        </w:rPr>
        <w:t xml:space="preserve"> included in our an</w:t>
      </w:r>
      <w:r w:rsidR="00E2676A" w:rsidRPr="00821B60">
        <w:rPr>
          <w:rFonts w:eastAsia="Calibri" w:cs="Times New Roman"/>
          <w:sz w:val="24"/>
          <w:szCs w:val="24"/>
        </w:rPr>
        <w:t xml:space="preserve">alyses were cared for in the </w:t>
      </w:r>
      <w:r w:rsidR="009D09A8" w:rsidRPr="00821B60">
        <w:rPr>
          <w:rFonts w:eastAsia="Calibri" w:cs="Times New Roman"/>
          <w:sz w:val="24"/>
          <w:szCs w:val="24"/>
        </w:rPr>
        <w:t>UK</w:t>
      </w:r>
      <w:r w:rsidR="007C4B55" w:rsidRPr="00821B60">
        <w:rPr>
          <w:rFonts w:eastAsia="Calibri" w:cs="Times New Roman"/>
          <w:sz w:val="24"/>
          <w:szCs w:val="24"/>
        </w:rPr>
        <w:t xml:space="preserve"> (n=7961, </w:t>
      </w:r>
      <w:r w:rsidR="007C4B55" w:rsidRPr="00821B60">
        <w:rPr>
          <w:rFonts w:eastAsia="Calibri" w:cs="Times New Roman"/>
          <w:b/>
          <w:sz w:val="24"/>
          <w:szCs w:val="24"/>
        </w:rPr>
        <w:t>Table 1</w:t>
      </w:r>
      <w:r w:rsidR="007C4B55" w:rsidRPr="00821B60">
        <w:rPr>
          <w:rFonts w:eastAsia="Calibri" w:cs="Times New Roman"/>
          <w:sz w:val="24"/>
          <w:szCs w:val="24"/>
        </w:rPr>
        <w:t>).</w:t>
      </w:r>
      <w:r w:rsidRPr="00821B60">
        <w:rPr>
          <w:rFonts w:eastAsia="Calibri" w:cs="Times New Roman"/>
          <w:sz w:val="24"/>
          <w:szCs w:val="24"/>
        </w:rPr>
        <w:t xml:space="preserve"> </w:t>
      </w:r>
      <w:r w:rsidR="008400FD" w:rsidRPr="00821B60">
        <w:rPr>
          <w:rFonts w:eastAsia="Calibri" w:cs="Times New Roman"/>
          <w:sz w:val="24"/>
          <w:szCs w:val="24"/>
        </w:rPr>
        <w:t xml:space="preserve">The percentage of </w:t>
      </w:r>
      <w:r w:rsidR="00BD6B7D" w:rsidRPr="00821B60">
        <w:rPr>
          <w:rFonts w:eastAsia="Calibri" w:cs="Times New Roman"/>
          <w:sz w:val="24"/>
          <w:szCs w:val="24"/>
        </w:rPr>
        <w:t>babies</w:t>
      </w:r>
      <w:r w:rsidR="008400FD" w:rsidRPr="00821B60">
        <w:rPr>
          <w:rFonts w:eastAsia="Calibri" w:cs="Times New Roman"/>
          <w:sz w:val="24"/>
          <w:szCs w:val="24"/>
        </w:rPr>
        <w:t xml:space="preserve"> delivered vaginally varied from 18.6% (Switzerland) to 48.2% (UK). </w:t>
      </w:r>
      <w:r w:rsidRPr="00821B60">
        <w:rPr>
          <w:rFonts w:eastAsia="Calibri" w:cs="Times New Roman"/>
          <w:sz w:val="24"/>
          <w:szCs w:val="24"/>
        </w:rPr>
        <w:t>Mean gestational age was similar across all countries</w:t>
      </w:r>
      <w:r w:rsidR="00055304">
        <w:rPr>
          <w:rFonts w:eastAsia="Calibri" w:cs="Times New Roman"/>
          <w:sz w:val="24"/>
          <w:szCs w:val="24"/>
        </w:rPr>
        <w:t>,</w:t>
      </w:r>
      <w:r w:rsidRPr="00821B60">
        <w:rPr>
          <w:rFonts w:eastAsia="Calibri" w:cs="Times New Roman"/>
          <w:sz w:val="24"/>
          <w:szCs w:val="24"/>
        </w:rPr>
        <w:t xml:space="preserve"> and mean birthweight ranged from 862 grams </w:t>
      </w:r>
      <w:r w:rsidR="00A76134" w:rsidRPr="00821B60">
        <w:rPr>
          <w:rFonts w:eastAsia="Calibri" w:cs="Times New Roman"/>
          <w:sz w:val="24"/>
          <w:szCs w:val="24"/>
        </w:rPr>
        <w:t xml:space="preserve">(standard deviation: 227 grams) in Japan </w:t>
      </w:r>
      <w:r w:rsidRPr="00821B60">
        <w:rPr>
          <w:rFonts w:eastAsia="Calibri" w:cs="Times New Roman"/>
          <w:sz w:val="24"/>
          <w:szCs w:val="24"/>
        </w:rPr>
        <w:t>to 967 grams</w:t>
      </w:r>
      <w:r w:rsidR="00A76134" w:rsidRPr="00821B60">
        <w:rPr>
          <w:rFonts w:eastAsia="Calibri" w:cs="Times New Roman"/>
          <w:sz w:val="24"/>
          <w:szCs w:val="24"/>
        </w:rPr>
        <w:t xml:space="preserve"> (standard deviation: 256 grams) in Finland</w:t>
      </w:r>
      <w:r w:rsidRPr="00821B60">
        <w:rPr>
          <w:rFonts w:eastAsia="Calibri" w:cs="Times New Roman"/>
          <w:sz w:val="24"/>
          <w:szCs w:val="24"/>
        </w:rPr>
        <w:t xml:space="preserve"> (</w:t>
      </w:r>
      <w:r w:rsidRPr="00821B60">
        <w:rPr>
          <w:rFonts w:eastAsia="Calibri" w:cs="Times New Roman"/>
          <w:b/>
          <w:sz w:val="24"/>
          <w:szCs w:val="24"/>
        </w:rPr>
        <w:t>Table 1</w:t>
      </w:r>
      <w:r w:rsidRPr="00821B60">
        <w:rPr>
          <w:rFonts w:eastAsia="Calibri" w:cs="Times New Roman"/>
          <w:sz w:val="24"/>
          <w:szCs w:val="24"/>
        </w:rPr>
        <w:t>).</w:t>
      </w:r>
    </w:p>
    <w:p w14:paraId="286FA5C6" w14:textId="23C23A5D" w:rsidR="006767F5" w:rsidRPr="00821B60" w:rsidRDefault="006767F5" w:rsidP="00A2198A">
      <w:pPr>
        <w:spacing w:afterLines="160" w:after="384" w:line="480" w:lineRule="auto"/>
        <w:rPr>
          <w:sz w:val="24"/>
          <w:szCs w:val="24"/>
          <w:lang w:val="en-CA"/>
        </w:rPr>
      </w:pPr>
      <w:r w:rsidRPr="00821B60">
        <w:rPr>
          <w:rFonts w:eastAsia="Calibri" w:cs="Times New Roman"/>
          <w:sz w:val="24"/>
          <w:szCs w:val="24"/>
        </w:rPr>
        <w:t xml:space="preserve">In </w:t>
      </w:r>
      <w:r w:rsidR="007A15F3">
        <w:rPr>
          <w:rFonts w:eastAsia="Calibri" w:cs="Times New Roman"/>
          <w:sz w:val="24"/>
          <w:szCs w:val="24"/>
        </w:rPr>
        <w:t>general</w:t>
      </w:r>
      <w:r w:rsidRPr="00821B60">
        <w:rPr>
          <w:rFonts w:eastAsia="Calibri" w:cs="Times New Roman"/>
          <w:sz w:val="24"/>
          <w:szCs w:val="24"/>
        </w:rPr>
        <w:t xml:space="preserve">, data were collected on most </w:t>
      </w:r>
      <w:r w:rsidR="00BD6B7D" w:rsidRPr="00821B60">
        <w:rPr>
          <w:rFonts w:eastAsia="Calibri" w:cs="Times New Roman"/>
          <w:sz w:val="24"/>
          <w:szCs w:val="24"/>
        </w:rPr>
        <w:t>babies</w:t>
      </w:r>
      <w:r w:rsidRPr="00821B60">
        <w:rPr>
          <w:rFonts w:eastAsia="Calibri" w:cs="Times New Roman"/>
          <w:sz w:val="24"/>
          <w:szCs w:val="24"/>
        </w:rPr>
        <w:t xml:space="preserve"> until they were discharged home from the neonatal unit (74.9%</w:t>
      </w:r>
      <w:r w:rsidR="009C1A64">
        <w:rPr>
          <w:rFonts w:eastAsia="Calibri" w:cs="Times New Roman"/>
          <w:sz w:val="24"/>
          <w:szCs w:val="24"/>
        </w:rPr>
        <w:t xml:space="preserve"> of babies overall</w:t>
      </w:r>
      <w:r w:rsidRPr="00821B60">
        <w:rPr>
          <w:rFonts w:eastAsia="Calibri" w:cs="Times New Roman"/>
          <w:sz w:val="24"/>
          <w:szCs w:val="24"/>
        </w:rPr>
        <w:t xml:space="preserve">, </w:t>
      </w:r>
      <w:r w:rsidRPr="00821B60">
        <w:rPr>
          <w:rFonts w:eastAsia="Calibri" w:cs="Times New Roman"/>
          <w:b/>
          <w:sz w:val="24"/>
          <w:szCs w:val="24"/>
        </w:rPr>
        <w:t>Table 2</w:t>
      </w:r>
      <w:r w:rsidRPr="00821B60">
        <w:rPr>
          <w:rFonts w:eastAsia="Calibri" w:cs="Times New Roman"/>
          <w:sz w:val="24"/>
          <w:szCs w:val="24"/>
        </w:rPr>
        <w:t xml:space="preserve">). However, </w:t>
      </w:r>
      <w:r w:rsidR="009C1A64">
        <w:rPr>
          <w:rFonts w:eastAsia="Calibri" w:cs="Times New Roman"/>
          <w:sz w:val="24"/>
          <w:szCs w:val="24"/>
        </w:rPr>
        <w:t xml:space="preserve">the percentage of babies discharged home </w:t>
      </w:r>
      <w:r w:rsidRPr="00821B60">
        <w:rPr>
          <w:rFonts w:eastAsia="Calibri" w:cs="Times New Roman"/>
          <w:sz w:val="24"/>
          <w:szCs w:val="24"/>
        </w:rPr>
        <w:t>vari</w:t>
      </w:r>
      <w:r w:rsidR="009C1A64">
        <w:rPr>
          <w:rFonts w:eastAsia="Calibri" w:cs="Times New Roman"/>
          <w:sz w:val="24"/>
          <w:szCs w:val="24"/>
        </w:rPr>
        <w:t>ed widely</w:t>
      </w:r>
      <w:r w:rsidRPr="00821B60">
        <w:rPr>
          <w:rFonts w:eastAsia="Calibri" w:cs="Times New Roman"/>
          <w:sz w:val="24"/>
          <w:szCs w:val="24"/>
        </w:rPr>
        <w:t xml:space="preserve"> according to country</w:t>
      </w:r>
      <w:r w:rsidR="009C1A64">
        <w:rPr>
          <w:rFonts w:eastAsia="Calibri" w:cs="Times New Roman"/>
          <w:sz w:val="24"/>
          <w:szCs w:val="24"/>
        </w:rPr>
        <w:t xml:space="preserve"> and</w:t>
      </w:r>
      <w:r w:rsidRPr="00821B60">
        <w:rPr>
          <w:rFonts w:eastAsia="Calibri" w:cs="Times New Roman"/>
          <w:sz w:val="24"/>
          <w:szCs w:val="24"/>
        </w:rPr>
        <w:t xml:space="preserve"> rang</w:t>
      </w:r>
      <w:r w:rsidR="009C1A64">
        <w:rPr>
          <w:rFonts w:eastAsia="Calibri" w:cs="Times New Roman"/>
          <w:sz w:val="24"/>
          <w:szCs w:val="24"/>
        </w:rPr>
        <w:t>ed</w:t>
      </w:r>
      <w:r w:rsidRPr="00821B60">
        <w:rPr>
          <w:rFonts w:eastAsia="Calibri" w:cs="Times New Roman"/>
          <w:sz w:val="24"/>
          <w:szCs w:val="24"/>
        </w:rPr>
        <w:t xml:space="preserve"> from </w:t>
      </w:r>
      <w:r w:rsidRPr="00821B60">
        <w:rPr>
          <w:sz w:val="24"/>
          <w:szCs w:val="24"/>
          <w:lang w:val="en-CA"/>
        </w:rPr>
        <w:t xml:space="preserve">49.1% (Canada) to 90.7% (Finland). </w:t>
      </w:r>
      <w:r w:rsidR="0027743F" w:rsidRPr="00821B60">
        <w:rPr>
          <w:sz w:val="24"/>
          <w:szCs w:val="24"/>
          <w:lang w:val="en-CA"/>
        </w:rPr>
        <w:t>The data collection system and disch</w:t>
      </w:r>
      <w:r w:rsidR="0049138B" w:rsidRPr="00821B60">
        <w:rPr>
          <w:sz w:val="24"/>
          <w:szCs w:val="24"/>
          <w:lang w:val="en-CA"/>
        </w:rPr>
        <w:t xml:space="preserve">arge practices </w:t>
      </w:r>
      <w:r w:rsidR="009C1A64" w:rsidRPr="00821B60">
        <w:rPr>
          <w:sz w:val="24"/>
          <w:szCs w:val="24"/>
          <w:lang w:val="en-CA"/>
        </w:rPr>
        <w:t xml:space="preserve">for each country </w:t>
      </w:r>
      <w:r w:rsidR="0049138B" w:rsidRPr="00821B60">
        <w:rPr>
          <w:sz w:val="24"/>
          <w:szCs w:val="24"/>
          <w:lang w:val="en-CA"/>
        </w:rPr>
        <w:t xml:space="preserve">are outlined in </w:t>
      </w:r>
      <w:r w:rsidR="0049138B" w:rsidRPr="00821B60">
        <w:rPr>
          <w:b/>
          <w:sz w:val="24"/>
          <w:szCs w:val="24"/>
          <w:lang w:val="en-CA"/>
        </w:rPr>
        <w:t>T</w:t>
      </w:r>
      <w:r w:rsidR="0027743F" w:rsidRPr="00821B60">
        <w:rPr>
          <w:b/>
          <w:sz w:val="24"/>
          <w:szCs w:val="24"/>
          <w:lang w:val="en-CA"/>
        </w:rPr>
        <w:t>able 1</w:t>
      </w:r>
      <w:r w:rsidR="0027743F" w:rsidRPr="00821B60">
        <w:rPr>
          <w:sz w:val="24"/>
          <w:szCs w:val="24"/>
          <w:lang w:val="en-CA"/>
        </w:rPr>
        <w:t xml:space="preserve">. </w:t>
      </w:r>
      <w:r w:rsidR="0049138B" w:rsidRPr="00821B60">
        <w:rPr>
          <w:sz w:val="24"/>
          <w:szCs w:val="24"/>
          <w:lang w:val="en-CA"/>
        </w:rPr>
        <w:t>The o</w:t>
      </w:r>
      <w:r w:rsidRPr="00821B60">
        <w:rPr>
          <w:sz w:val="24"/>
          <w:szCs w:val="24"/>
          <w:lang w:val="en-CA"/>
        </w:rPr>
        <w:t xml:space="preserve">bserved survival </w:t>
      </w:r>
      <w:r w:rsidR="00A831F1" w:rsidRPr="00821B60">
        <w:rPr>
          <w:sz w:val="24"/>
          <w:szCs w:val="24"/>
          <w:lang w:val="en-CA"/>
        </w:rPr>
        <w:t xml:space="preserve">rate </w:t>
      </w:r>
      <w:r w:rsidRPr="00821B60">
        <w:rPr>
          <w:sz w:val="24"/>
          <w:szCs w:val="24"/>
          <w:lang w:val="en-CA"/>
        </w:rPr>
        <w:t xml:space="preserve">varied, with Israel having the highest mortality rate (23.4%, </w:t>
      </w:r>
      <w:r w:rsidRPr="00821B60">
        <w:rPr>
          <w:b/>
          <w:sz w:val="24"/>
          <w:szCs w:val="24"/>
          <w:lang w:val="en-CA"/>
        </w:rPr>
        <w:t>Table 2</w:t>
      </w:r>
      <w:r w:rsidRPr="00821B60">
        <w:rPr>
          <w:sz w:val="24"/>
          <w:szCs w:val="24"/>
          <w:lang w:val="en-CA"/>
        </w:rPr>
        <w:t>).</w:t>
      </w:r>
    </w:p>
    <w:p w14:paraId="5E376349" w14:textId="6B48B8BE" w:rsidR="006767F5" w:rsidRPr="00821B60" w:rsidRDefault="008B7D38" w:rsidP="00A2198A">
      <w:pPr>
        <w:spacing w:afterLines="160" w:after="384" w:line="480" w:lineRule="auto"/>
        <w:rPr>
          <w:rFonts w:cstheme="minorHAnsi"/>
          <w:b/>
          <w:sz w:val="24"/>
          <w:szCs w:val="24"/>
        </w:rPr>
      </w:pPr>
      <w:r w:rsidRPr="00821B60">
        <w:rPr>
          <w:rFonts w:cstheme="minorHAnsi"/>
          <w:b/>
          <w:sz w:val="24"/>
          <w:szCs w:val="24"/>
        </w:rPr>
        <w:lastRenderedPageBreak/>
        <w:t>Length of stay</w:t>
      </w:r>
    </w:p>
    <w:p w14:paraId="4FDDA7A8" w14:textId="4B1A92CE" w:rsidR="00BC4716" w:rsidRPr="00821B60" w:rsidRDefault="00A00764" w:rsidP="00A2198A">
      <w:pPr>
        <w:spacing w:afterLines="160" w:after="384" w:line="480" w:lineRule="auto"/>
        <w:rPr>
          <w:rFonts w:cstheme="minorHAnsi"/>
          <w:color w:val="000000"/>
          <w:sz w:val="24"/>
          <w:szCs w:val="24"/>
        </w:rPr>
      </w:pPr>
      <w:r w:rsidRPr="00821B60">
        <w:rPr>
          <w:rFonts w:cstheme="minorHAnsi"/>
          <w:sz w:val="24"/>
          <w:szCs w:val="24"/>
        </w:rPr>
        <w:t>The observed m</w:t>
      </w:r>
      <w:r w:rsidR="006767F5" w:rsidRPr="00821B60">
        <w:rPr>
          <w:rFonts w:cstheme="minorHAnsi"/>
          <w:sz w:val="24"/>
          <w:szCs w:val="24"/>
        </w:rPr>
        <w:t>edian (</w:t>
      </w:r>
      <w:r w:rsidR="00B32C6E">
        <w:rPr>
          <w:rFonts w:cstheme="minorHAnsi"/>
          <w:sz w:val="24"/>
          <w:szCs w:val="24"/>
        </w:rPr>
        <w:t>inter quartile range</w:t>
      </w:r>
      <w:r w:rsidR="006767F5" w:rsidRPr="00821B60">
        <w:rPr>
          <w:rFonts w:cstheme="minorHAnsi"/>
          <w:sz w:val="24"/>
          <w:szCs w:val="24"/>
        </w:rPr>
        <w:t xml:space="preserve">) </w:t>
      </w:r>
      <w:r w:rsidR="00DA0CA1" w:rsidRPr="00821B60">
        <w:rPr>
          <w:rFonts w:cstheme="minorHAnsi"/>
          <w:sz w:val="24"/>
          <w:szCs w:val="24"/>
        </w:rPr>
        <w:t>LOS</w:t>
      </w:r>
      <w:r w:rsidR="006767F5" w:rsidRPr="00821B60">
        <w:rPr>
          <w:rFonts w:cstheme="minorHAnsi"/>
          <w:sz w:val="24"/>
          <w:szCs w:val="24"/>
        </w:rPr>
        <w:t xml:space="preserve"> is presented by country</w:t>
      </w:r>
      <w:r w:rsidR="002931C8">
        <w:rPr>
          <w:rFonts w:cstheme="minorHAnsi"/>
          <w:sz w:val="24"/>
          <w:szCs w:val="24"/>
        </w:rPr>
        <w:t xml:space="preserve"> or </w:t>
      </w:r>
      <w:r w:rsidR="00B32C6E">
        <w:rPr>
          <w:rFonts w:cstheme="minorHAnsi"/>
          <w:sz w:val="24"/>
          <w:szCs w:val="24"/>
        </w:rPr>
        <w:t>network</w:t>
      </w:r>
      <w:r w:rsidR="006767F5" w:rsidRPr="00821B60">
        <w:rPr>
          <w:rFonts w:cstheme="minorHAnsi"/>
          <w:sz w:val="24"/>
          <w:szCs w:val="24"/>
        </w:rPr>
        <w:t xml:space="preserve"> and week of gestational age </w:t>
      </w:r>
      <w:r w:rsidR="003B005C">
        <w:rPr>
          <w:rFonts w:cstheme="minorHAnsi"/>
          <w:sz w:val="24"/>
          <w:szCs w:val="24"/>
        </w:rPr>
        <w:t xml:space="preserve">at birth </w:t>
      </w:r>
      <w:r w:rsidR="006767F5" w:rsidRPr="00821B60">
        <w:rPr>
          <w:rFonts w:cstheme="minorHAnsi"/>
          <w:sz w:val="24"/>
          <w:szCs w:val="24"/>
        </w:rPr>
        <w:t xml:space="preserve">for </w:t>
      </w:r>
      <w:r w:rsidR="00BD6B7D" w:rsidRPr="00821B60">
        <w:rPr>
          <w:rFonts w:cstheme="minorHAnsi"/>
          <w:sz w:val="24"/>
          <w:szCs w:val="24"/>
        </w:rPr>
        <w:t>babies</w:t>
      </w:r>
      <w:r w:rsidR="00792C72" w:rsidRPr="00821B60">
        <w:rPr>
          <w:rFonts w:cstheme="minorHAnsi"/>
          <w:sz w:val="24"/>
          <w:szCs w:val="24"/>
        </w:rPr>
        <w:t xml:space="preserve"> </w:t>
      </w:r>
      <w:r w:rsidR="006767F5" w:rsidRPr="00821B60">
        <w:rPr>
          <w:rFonts w:cstheme="minorHAnsi"/>
          <w:sz w:val="24"/>
          <w:szCs w:val="24"/>
        </w:rPr>
        <w:t xml:space="preserve">who survived and those who died </w:t>
      </w:r>
      <w:r w:rsidR="00792C72" w:rsidRPr="00821B60">
        <w:rPr>
          <w:rFonts w:cstheme="minorHAnsi"/>
          <w:sz w:val="24"/>
          <w:szCs w:val="24"/>
        </w:rPr>
        <w:t xml:space="preserve">prior to </w:t>
      </w:r>
      <w:r w:rsidR="00792C72" w:rsidRPr="00656FBD">
        <w:rPr>
          <w:rFonts w:cstheme="minorHAnsi"/>
          <w:sz w:val="24"/>
          <w:szCs w:val="24"/>
        </w:rPr>
        <w:t xml:space="preserve">discharge </w:t>
      </w:r>
      <w:r w:rsidR="006767F5" w:rsidRPr="00656FBD">
        <w:rPr>
          <w:rFonts w:cstheme="minorHAnsi"/>
          <w:sz w:val="24"/>
          <w:szCs w:val="24"/>
        </w:rPr>
        <w:t>(</w:t>
      </w:r>
      <w:r w:rsidR="00656FBD" w:rsidRPr="00656FBD">
        <w:rPr>
          <w:rFonts w:cstheme="minorHAnsi"/>
          <w:b/>
          <w:sz w:val="24"/>
          <w:szCs w:val="24"/>
        </w:rPr>
        <w:t xml:space="preserve">Table </w:t>
      </w:r>
      <w:r w:rsidR="00656FBD">
        <w:rPr>
          <w:rFonts w:cstheme="minorHAnsi"/>
          <w:b/>
          <w:sz w:val="24"/>
          <w:szCs w:val="24"/>
        </w:rPr>
        <w:t>3</w:t>
      </w:r>
      <w:r w:rsidR="00700326">
        <w:rPr>
          <w:rFonts w:cstheme="minorHAnsi"/>
          <w:b/>
          <w:sz w:val="24"/>
          <w:szCs w:val="24"/>
        </w:rPr>
        <w:t>, online</w:t>
      </w:r>
      <w:r w:rsidR="006767F5" w:rsidRPr="00821B60">
        <w:rPr>
          <w:rFonts w:cstheme="minorHAnsi"/>
          <w:sz w:val="24"/>
          <w:szCs w:val="24"/>
        </w:rPr>
        <w:t xml:space="preserve">). </w:t>
      </w:r>
      <w:r w:rsidR="00E1373B">
        <w:rPr>
          <w:rFonts w:cstheme="minorHAnsi"/>
          <w:sz w:val="24"/>
          <w:szCs w:val="24"/>
        </w:rPr>
        <w:t xml:space="preserve">We </w:t>
      </w:r>
      <w:r w:rsidR="009F7481">
        <w:rPr>
          <w:rFonts w:cstheme="minorHAnsi"/>
          <w:sz w:val="24"/>
          <w:szCs w:val="24"/>
        </w:rPr>
        <w:t>noted</w:t>
      </w:r>
      <w:r w:rsidR="00E1373B">
        <w:rPr>
          <w:rFonts w:cstheme="minorHAnsi"/>
          <w:sz w:val="24"/>
          <w:szCs w:val="24"/>
        </w:rPr>
        <w:t xml:space="preserve"> w</w:t>
      </w:r>
      <w:r w:rsidR="006767F5" w:rsidRPr="00821B60">
        <w:rPr>
          <w:rFonts w:cstheme="minorHAnsi"/>
          <w:sz w:val="24"/>
          <w:szCs w:val="24"/>
        </w:rPr>
        <w:t xml:space="preserve">ide variations </w:t>
      </w:r>
      <w:r w:rsidR="000D7C66">
        <w:rPr>
          <w:rFonts w:cstheme="minorHAnsi"/>
          <w:sz w:val="24"/>
          <w:szCs w:val="24"/>
        </w:rPr>
        <w:t xml:space="preserve">between countries </w:t>
      </w:r>
      <w:r w:rsidR="006767F5" w:rsidRPr="00821B60">
        <w:rPr>
          <w:rFonts w:cstheme="minorHAnsi"/>
          <w:sz w:val="24"/>
          <w:szCs w:val="24"/>
        </w:rPr>
        <w:t xml:space="preserve">in </w:t>
      </w:r>
      <w:r w:rsidR="009F7481">
        <w:rPr>
          <w:rFonts w:cstheme="minorHAnsi"/>
          <w:sz w:val="24"/>
          <w:szCs w:val="24"/>
        </w:rPr>
        <w:t xml:space="preserve">observed </w:t>
      </w:r>
      <w:r w:rsidR="00DA0CA1" w:rsidRPr="00821B60">
        <w:rPr>
          <w:rFonts w:cstheme="minorHAnsi"/>
          <w:sz w:val="24"/>
          <w:szCs w:val="24"/>
        </w:rPr>
        <w:t>LOS</w:t>
      </w:r>
      <w:r w:rsidR="006767F5" w:rsidRPr="00821B60">
        <w:rPr>
          <w:rFonts w:cstheme="minorHAnsi"/>
          <w:sz w:val="24"/>
          <w:szCs w:val="24"/>
        </w:rPr>
        <w:t xml:space="preserve"> at all weeks of gestational age</w:t>
      </w:r>
      <w:r w:rsidR="000D7C66">
        <w:rPr>
          <w:rFonts w:cstheme="minorHAnsi"/>
          <w:sz w:val="24"/>
          <w:szCs w:val="24"/>
        </w:rPr>
        <w:t>,</w:t>
      </w:r>
      <w:r w:rsidR="002C7D90" w:rsidRPr="00821B60">
        <w:rPr>
          <w:rFonts w:cstheme="minorHAnsi"/>
          <w:sz w:val="24"/>
          <w:szCs w:val="24"/>
        </w:rPr>
        <w:t xml:space="preserve"> with consistently higher </w:t>
      </w:r>
      <w:r w:rsidR="00DA0CA1" w:rsidRPr="00821B60">
        <w:rPr>
          <w:rFonts w:cstheme="minorHAnsi"/>
          <w:sz w:val="24"/>
          <w:szCs w:val="24"/>
        </w:rPr>
        <w:t>LOS</w:t>
      </w:r>
      <w:r w:rsidR="002C7D90" w:rsidRPr="00821B60">
        <w:rPr>
          <w:rFonts w:cstheme="minorHAnsi"/>
          <w:sz w:val="24"/>
          <w:szCs w:val="24"/>
        </w:rPr>
        <w:t xml:space="preserve"> for Japan across all gestational ages</w:t>
      </w:r>
      <w:r w:rsidR="006767F5" w:rsidRPr="00821B60">
        <w:rPr>
          <w:rFonts w:cstheme="minorHAnsi"/>
          <w:sz w:val="24"/>
          <w:szCs w:val="24"/>
        </w:rPr>
        <w:t>. At 24 weeks</w:t>
      </w:r>
      <w:r w:rsidR="008B04EE">
        <w:rPr>
          <w:rFonts w:cstheme="minorHAnsi"/>
          <w:sz w:val="24"/>
          <w:szCs w:val="24"/>
        </w:rPr>
        <w:t>’</w:t>
      </w:r>
      <w:r w:rsidR="006767F5" w:rsidRPr="00821B60">
        <w:rPr>
          <w:rFonts w:cstheme="minorHAnsi"/>
          <w:sz w:val="24"/>
          <w:szCs w:val="24"/>
        </w:rPr>
        <w:t xml:space="preserve"> gestational age, </w:t>
      </w:r>
      <w:r w:rsidR="000D7C66">
        <w:rPr>
          <w:rFonts w:cstheme="minorHAnsi"/>
          <w:sz w:val="24"/>
          <w:szCs w:val="24"/>
        </w:rPr>
        <w:t xml:space="preserve">the </w:t>
      </w:r>
      <w:r w:rsidR="006767F5" w:rsidRPr="00821B60">
        <w:rPr>
          <w:rFonts w:cstheme="minorHAnsi"/>
          <w:sz w:val="24"/>
          <w:szCs w:val="24"/>
        </w:rPr>
        <w:t xml:space="preserve">median </w:t>
      </w:r>
      <w:r w:rsidR="00DA0CA1" w:rsidRPr="00821B60">
        <w:rPr>
          <w:rFonts w:cstheme="minorHAnsi"/>
          <w:sz w:val="24"/>
          <w:szCs w:val="24"/>
        </w:rPr>
        <w:t>LOS</w:t>
      </w:r>
      <w:r w:rsidR="006767F5" w:rsidRPr="00821B60">
        <w:rPr>
          <w:rFonts w:cstheme="minorHAnsi"/>
          <w:sz w:val="24"/>
          <w:szCs w:val="24"/>
        </w:rPr>
        <w:t xml:space="preserve"> of survivors ranged from 107 days (Israel) to 134 days (Japan)</w:t>
      </w:r>
      <w:r w:rsidR="000D7C66">
        <w:rPr>
          <w:rFonts w:cstheme="minorHAnsi"/>
          <w:sz w:val="24"/>
          <w:szCs w:val="24"/>
        </w:rPr>
        <w:t>;</w:t>
      </w:r>
      <w:r w:rsidR="006767F5" w:rsidRPr="00821B60">
        <w:rPr>
          <w:rFonts w:cstheme="minorHAnsi"/>
          <w:sz w:val="24"/>
          <w:szCs w:val="24"/>
        </w:rPr>
        <w:t xml:space="preserve"> </w:t>
      </w:r>
      <w:r w:rsidR="00792C72" w:rsidRPr="00821B60">
        <w:rPr>
          <w:rFonts w:cstheme="minorHAnsi"/>
          <w:sz w:val="24"/>
          <w:szCs w:val="24"/>
        </w:rPr>
        <w:t>whereas</w:t>
      </w:r>
      <w:r w:rsidR="00BE056B">
        <w:rPr>
          <w:rFonts w:cstheme="minorHAnsi"/>
          <w:sz w:val="24"/>
          <w:szCs w:val="24"/>
        </w:rPr>
        <w:t>,</w:t>
      </w:r>
      <w:r w:rsidR="00792C72" w:rsidRPr="00821B60">
        <w:rPr>
          <w:rFonts w:cstheme="minorHAnsi"/>
          <w:sz w:val="24"/>
          <w:szCs w:val="24"/>
        </w:rPr>
        <w:t xml:space="preserve"> </w:t>
      </w:r>
      <w:r w:rsidR="006767F5" w:rsidRPr="00821B60">
        <w:rPr>
          <w:rFonts w:cstheme="minorHAnsi"/>
          <w:sz w:val="24"/>
          <w:szCs w:val="24"/>
        </w:rPr>
        <w:t xml:space="preserve">at </w:t>
      </w:r>
      <w:r w:rsidR="0095479A" w:rsidRPr="00821B60">
        <w:rPr>
          <w:rFonts w:cstheme="minorHAnsi"/>
          <w:sz w:val="24"/>
          <w:szCs w:val="24"/>
        </w:rPr>
        <w:t>28</w:t>
      </w:r>
      <w:r w:rsidR="006767F5" w:rsidRPr="00821B60">
        <w:rPr>
          <w:rFonts w:cstheme="minorHAnsi"/>
          <w:sz w:val="24"/>
          <w:szCs w:val="24"/>
        </w:rPr>
        <w:t xml:space="preserve"> weeks</w:t>
      </w:r>
      <w:r w:rsidR="008B04EE">
        <w:rPr>
          <w:rFonts w:cstheme="minorHAnsi"/>
          <w:sz w:val="24"/>
          <w:szCs w:val="24"/>
        </w:rPr>
        <w:t>’</w:t>
      </w:r>
      <w:r w:rsidR="00792C72" w:rsidRPr="00821B60">
        <w:rPr>
          <w:rFonts w:cstheme="minorHAnsi"/>
          <w:sz w:val="24"/>
          <w:szCs w:val="24"/>
        </w:rPr>
        <w:t xml:space="preserve"> gestational age</w:t>
      </w:r>
      <w:r w:rsidR="000D7C66">
        <w:rPr>
          <w:rFonts w:cstheme="minorHAnsi"/>
          <w:sz w:val="24"/>
          <w:szCs w:val="24"/>
        </w:rPr>
        <w:t>,</w:t>
      </w:r>
      <w:r w:rsidR="006767F5" w:rsidRPr="00821B60">
        <w:rPr>
          <w:rFonts w:cstheme="minorHAnsi"/>
          <w:sz w:val="24"/>
          <w:szCs w:val="24"/>
        </w:rPr>
        <w:t xml:space="preserve"> it ranged from </w:t>
      </w:r>
      <w:r w:rsidR="0095479A" w:rsidRPr="00821B60">
        <w:rPr>
          <w:rFonts w:cstheme="minorHAnsi"/>
          <w:sz w:val="24"/>
          <w:szCs w:val="24"/>
        </w:rPr>
        <w:t xml:space="preserve">62 </w:t>
      </w:r>
      <w:r w:rsidR="006767F5" w:rsidRPr="00821B60">
        <w:rPr>
          <w:rFonts w:cstheme="minorHAnsi"/>
          <w:sz w:val="24"/>
          <w:szCs w:val="24"/>
        </w:rPr>
        <w:t>days (</w:t>
      </w:r>
      <w:r w:rsidR="0095479A" w:rsidRPr="00821B60">
        <w:rPr>
          <w:rFonts w:cstheme="minorHAnsi"/>
          <w:sz w:val="24"/>
          <w:szCs w:val="24"/>
        </w:rPr>
        <w:t>Finland</w:t>
      </w:r>
      <w:r w:rsidR="006767F5" w:rsidRPr="00821B60">
        <w:rPr>
          <w:rFonts w:cstheme="minorHAnsi"/>
          <w:sz w:val="24"/>
          <w:szCs w:val="24"/>
        </w:rPr>
        <w:t xml:space="preserve">) to </w:t>
      </w:r>
      <w:r w:rsidR="0095479A" w:rsidRPr="00821B60">
        <w:rPr>
          <w:rFonts w:cstheme="minorHAnsi"/>
          <w:sz w:val="24"/>
          <w:szCs w:val="24"/>
        </w:rPr>
        <w:t xml:space="preserve">87 </w:t>
      </w:r>
      <w:r w:rsidR="006767F5" w:rsidRPr="00821B60">
        <w:rPr>
          <w:rFonts w:cstheme="minorHAnsi"/>
          <w:sz w:val="24"/>
          <w:szCs w:val="24"/>
        </w:rPr>
        <w:t>days (</w:t>
      </w:r>
      <w:r w:rsidR="0095479A" w:rsidRPr="00821B60">
        <w:rPr>
          <w:rFonts w:cstheme="minorHAnsi"/>
          <w:sz w:val="24"/>
          <w:szCs w:val="24"/>
        </w:rPr>
        <w:t>Japan</w:t>
      </w:r>
      <w:r w:rsidR="006767F5" w:rsidRPr="00821B60">
        <w:rPr>
          <w:rFonts w:cstheme="minorHAnsi"/>
          <w:sz w:val="24"/>
          <w:szCs w:val="24"/>
        </w:rPr>
        <w:t xml:space="preserve">). </w:t>
      </w:r>
      <w:r w:rsidR="009927C0">
        <w:rPr>
          <w:rFonts w:cstheme="minorHAnsi"/>
          <w:sz w:val="24"/>
          <w:szCs w:val="24"/>
        </w:rPr>
        <w:t>Across all gestational age groups</w:t>
      </w:r>
      <w:r w:rsidR="00CC54F1" w:rsidRPr="00821B60">
        <w:rPr>
          <w:rFonts w:cstheme="minorHAnsi"/>
          <w:sz w:val="24"/>
          <w:szCs w:val="24"/>
        </w:rPr>
        <w:t xml:space="preserve">, </w:t>
      </w:r>
      <w:r w:rsidR="000D7C66">
        <w:rPr>
          <w:rFonts w:cstheme="minorHAnsi"/>
          <w:sz w:val="24"/>
          <w:szCs w:val="24"/>
        </w:rPr>
        <w:t xml:space="preserve">the </w:t>
      </w:r>
      <w:r w:rsidR="00CC54F1" w:rsidRPr="00821B60">
        <w:rPr>
          <w:rFonts w:cstheme="minorHAnsi"/>
          <w:sz w:val="24"/>
          <w:szCs w:val="24"/>
        </w:rPr>
        <w:t xml:space="preserve">median </w:t>
      </w:r>
      <w:r w:rsidR="00DA0CA1" w:rsidRPr="00821B60">
        <w:rPr>
          <w:rFonts w:cstheme="minorHAnsi"/>
          <w:sz w:val="24"/>
          <w:szCs w:val="24"/>
        </w:rPr>
        <w:t>LOS</w:t>
      </w:r>
      <w:r w:rsidR="00CC54F1" w:rsidRPr="00821B60">
        <w:rPr>
          <w:rFonts w:cstheme="minorHAnsi"/>
          <w:sz w:val="24"/>
          <w:szCs w:val="24"/>
        </w:rPr>
        <w:t xml:space="preserve"> for babies who survived ranged from </w:t>
      </w:r>
      <w:r w:rsidR="00E2676A" w:rsidRPr="00821B60">
        <w:rPr>
          <w:rFonts w:cstheme="minorHAnsi"/>
          <w:sz w:val="24"/>
          <w:szCs w:val="24"/>
        </w:rPr>
        <w:t>75 days</w:t>
      </w:r>
      <w:r w:rsidR="00CC54F1" w:rsidRPr="00821B60">
        <w:rPr>
          <w:rFonts w:cstheme="minorHAnsi"/>
          <w:sz w:val="24"/>
          <w:szCs w:val="24"/>
        </w:rPr>
        <w:t xml:space="preserve"> (</w:t>
      </w:r>
      <w:r w:rsidR="00E2676A" w:rsidRPr="00821B60">
        <w:rPr>
          <w:rFonts w:cstheme="minorHAnsi"/>
          <w:sz w:val="24"/>
          <w:szCs w:val="24"/>
        </w:rPr>
        <w:t>Finland</w:t>
      </w:r>
      <w:r w:rsidR="00CC54F1" w:rsidRPr="00821B60">
        <w:rPr>
          <w:rFonts w:cstheme="minorHAnsi"/>
          <w:sz w:val="24"/>
          <w:szCs w:val="24"/>
        </w:rPr>
        <w:t xml:space="preserve">) to </w:t>
      </w:r>
      <w:r w:rsidR="00CC54F1" w:rsidRPr="00821B60">
        <w:rPr>
          <w:rFonts w:cstheme="minorHAnsi"/>
          <w:color w:val="000000"/>
          <w:sz w:val="24"/>
          <w:szCs w:val="24"/>
        </w:rPr>
        <w:t>107 days (Japan)</w:t>
      </w:r>
      <w:r w:rsidR="000D7C66">
        <w:rPr>
          <w:rFonts w:cstheme="minorHAnsi"/>
          <w:color w:val="000000"/>
          <w:sz w:val="24"/>
          <w:szCs w:val="24"/>
        </w:rPr>
        <w:t>,</w:t>
      </w:r>
      <w:r w:rsidR="00CC54F1" w:rsidRPr="00821B60">
        <w:rPr>
          <w:rFonts w:cstheme="minorHAnsi"/>
          <w:color w:val="000000"/>
          <w:sz w:val="24"/>
          <w:szCs w:val="24"/>
        </w:rPr>
        <w:t xml:space="preserve"> with an overall median </w:t>
      </w:r>
      <w:r w:rsidR="000D7C66">
        <w:rPr>
          <w:rFonts w:cstheme="minorHAnsi"/>
          <w:color w:val="000000"/>
          <w:sz w:val="24"/>
          <w:szCs w:val="24"/>
        </w:rPr>
        <w:t xml:space="preserve">LOS </w:t>
      </w:r>
      <w:r w:rsidR="00CC54F1" w:rsidRPr="00821B60">
        <w:rPr>
          <w:rFonts w:cstheme="minorHAnsi"/>
          <w:color w:val="000000"/>
          <w:sz w:val="24"/>
          <w:szCs w:val="24"/>
        </w:rPr>
        <w:t>of 87 days (</w:t>
      </w:r>
      <w:r w:rsidR="00656FBD">
        <w:rPr>
          <w:rFonts w:cstheme="minorHAnsi"/>
          <w:b/>
          <w:color w:val="000000"/>
          <w:sz w:val="24"/>
          <w:szCs w:val="24"/>
        </w:rPr>
        <w:t>Table 3</w:t>
      </w:r>
      <w:r w:rsidR="00700326">
        <w:rPr>
          <w:rFonts w:cstheme="minorHAnsi"/>
          <w:b/>
          <w:color w:val="000000"/>
          <w:sz w:val="24"/>
          <w:szCs w:val="24"/>
        </w:rPr>
        <w:t>, online</w:t>
      </w:r>
      <w:r w:rsidR="00CC54F1" w:rsidRPr="00821B60">
        <w:rPr>
          <w:rFonts w:cstheme="minorHAnsi"/>
          <w:color w:val="000000"/>
          <w:sz w:val="24"/>
          <w:szCs w:val="24"/>
        </w:rPr>
        <w:t>).</w:t>
      </w:r>
    </w:p>
    <w:p w14:paraId="070665F8" w14:textId="2110631E" w:rsidR="00BC4716" w:rsidRPr="00821B60" w:rsidRDefault="00BC4716" w:rsidP="00A2198A">
      <w:pPr>
        <w:spacing w:afterLines="160" w:after="384" w:line="480" w:lineRule="auto"/>
        <w:rPr>
          <w:rFonts w:cstheme="minorHAnsi"/>
          <w:sz w:val="24"/>
          <w:szCs w:val="24"/>
        </w:rPr>
      </w:pPr>
      <w:r w:rsidRPr="00821B60">
        <w:rPr>
          <w:rFonts w:cstheme="minorHAnsi"/>
          <w:sz w:val="24"/>
          <w:szCs w:val="24"/>
        </w:rPr>
        <w:t>After adjust</w:t>
      </w:r>
      <w:r w:rsidR="00BE056B">
        <w:rPr>
          <w:rFonts w:cstheme="minorHAnsi"/>
          <w:sz w:val="24"/>
          <w:szCs w:val="24"/>
        </w:rPr>
        <w:t>ing</w:t>
      </w:r>
      <w:r w:rsidRPr="00821B60">
        <w:rPr>
          <w:rFonts w:cstheme="minorHAnsi"/>
          <w:sz w:val="24"/>
          <w:szCs w:val="24"/>
        </w:rPr>
        <w:t xml:space="preserve"> for </w:t>
      </w:r>
      <w:r w:rsidR="00BE056B">
        <w:rPr>
          <w:rFonts w:cstheme="minorHAnsi"/>
          <w:sz w:val="24"/>
          <w:szCs w:val="24"/>
        </w:rPr>
        <w:t xml:space="preserve">neonatal </w:t>
      </w:r>
      <w:r w:rsidR="00531494" w:rsidRPr="00821B60">
        <w:rPr>
          <w:rFonts w:cstheme="minorHAnsi"/>
          <w:sz w:val="24"/>
          <w:szCs w:val="24"/>
        </w:rPr>
        <w:t xml:space="preserve">characteristics </w:t>
      </w:r>
      <w:r w:rsidRPr="00821B60">
        <w:rPr>
          <w:rFonts w:cstheme="minorHAnsi"/>
          <w:sz w:val="24"/>
          <w:szCs w:val="24"/>
        </w:rPr>
        <w:t xml:space="preserve">known </w:t>
      </w:r>
      <w:r w:rsidRPr="00656FBD">
        <w:rPr>
          <w:rFonts w:cstheme="minorHAnsi"/>
          <w:sz w:val="24"/>
          <w:szCs w:val="24"/>
        </w:rPr>
        <w:t xml:space="preserve">to </w:t>
      </w:r>
      <w:r w:rsidR="00BE056B" w:rsidRPr="00656FBD">
        <w:rPr>
          <w:rFonts w:cstheme="minorHAnsi"/>
          <w:sz w:val="24"/>
          <w:szCs w:val="24"/>
        </w:rPr>
        <w:t>affect</w:t>
      </w:r>
      <w:r w:rsidRPr="00656FBD">
        <w:rPr>
          <w:rFonts w:cstheme="minorHAnsi"/>
          <w:sz w:val="24"/>
          <w:szCs w:val="24"/>
        </w:rPr>
        <w:t xml:space="preserve"> </w:t>
      </w:r>
      <w:r w:rsidR="00DA0CA1" w:rsidRPr="00656FBD">
        <w:rPr>
          <w:rFonts w:cstheme="minorHAnsi"/>
          <w:sz w:val="24"/>
          <w:szCs w:val="24"/>
        </w:rPr>
        <w:t>LOS</w:t>
      </w:r>
      <w:r w:rsidR="00AA7238" w:rsidRPr="00656FBD">
        <w:rPr>
          <w:rFonts w:cstheme="minorHAnsi"/>
          <w:sz w:val="24"/>
          <w:szCs w:val="24"/>
        </w:rPr>
        <w:t>,</w:t>
      </w:r>
      <w:r w:rsidR="009927C0" w:rsidRPr="00656FBD">
        <w:rPr>
          <w:rFonts w:cstheme="minorHAnsi"/>
          <w:sz w:val="24"/>
          <w:szCs w:val="24"/>
        </w:rPr>
        <w:t xml:space="preserve"> network</w:t>
      </w:r>
      <w:r w:rsidRPr="00656FBD">
        <w:rPr>
          <w:rFonts w:cstheme="minorHAnsi"/>
          <w:sz w:val="24"/>
          <w:szCs w:val="24"/>
        </w:rPr>
        <w:t xml:space="preserve"> differences still persisted </w:t>
      </w:r>
      <w:r w:rsidR="00723519" w:rsidRPr="00656FBD">
        <w:rPr>
          <w:rFonts w:cstheme="minorHAnsi"/>
          <w:sz w:val="24"/>
          <w:szCs w:val="24"/>
        </w:rPr>
        <w:t>among</w:t>
      </w:r>
      <w:r w:rsidRPr="00656FBD">
        <w:rPr>
          <w:rFonts w:cstheme="minorHAnsi"/>
          <w:sz w:val="24"/>
          <w:szCs w:val="24"/>
        </w:rPr>
        <w:t xml:space="preserve"> the </w:t>
      </w:r>
      <w:r w:rsidR="00BD6B7D" w:rsidRPr="00656FBD">
        <w:rPr>
          <w:rFonts w:cstheme="minorHAnsi"/>
          <w:sz w:val="24"/>
          <w:szCs w:val="24"/>
        </w:rPr>
        <w:t>babies</w:t>
      </w:r>
      <w:r w:rsidR="00792C72" w:rsidRPr="00656FBD">
        <w:rPr>
          <w:rFonts w:cstheme="minorHAnsi"/>
          <w:sz w:val="24"/>
          <w:szCs w:val="24"/>
        </w:rPr>
        <w:t xml:space="preserve"> </w:t>
      </w:r>
      <w:r w:rsidRPr="00656FBD">
        <w:rPr>
          <w:rFonts w:cstheme="minorHAnsi"/>
          <w:sz w:val="24"/>
          <w:szCs w:val="24"/>
        </w:rPr>
        <w:t>who survived to discharge (</w:t>
      </w:r>
      <w:r w:rsidRPr="00656FBD">
        <w:rPr>
          <w:rFonts w:cstheme="minorHAnsi"/>
          <w:b/>
          <w:sz w:val="24"/>
          <w:szCs w:val="24"/>
        </w:rPr>
        <w:t xml:space="preserve">Table </w:t>
      </w:r>
      <w:r w:rsidR="00656FBD" w:rsidRPr="00656FBD">
        <w:rPr>
          <w:rFonts w:cstheme="minorHAnsi"/>
          <w:b/>
          <w:sz w:val="24"/>
          <w:szCs w:val="24"/>
        </w:rPr>
        <w:t>4</w:t>
      </w:r>
      <w:r w:rsidRPr="00821B60">
        <w:rPr>
          <w:rFonts w:cstheme="minorHAnsi"/>
          <w:sz w:val="24"/>
          <w:szCs w:val="24"/>
        </w:rPr>
        <w:t xml:space="preserve">). Sweden was selected as the reference </w:t>
      </w:r>
      <w:r w:rsidR="00723519">
        <w:rPr>
          <w:rFonts w:cstheme="minorHAnsi"/>
          <w:sz w:val="24"/>
          <w:szCs w:val="24"/>
        </w:rPr>
        <w:t xml:space="preserve">network </w:t>
      </w:r>
      <w:r w:rsidRPr="00821B60">
        <w:rPr>
          <w:rFonts w:cstheme="minorHAnsi"/>
          <w:sz w:val="24"/>
          <w:szCs w:val="24"/>
        </w:rPr>
        <w:t xml:space="preserve">due to having the overall median </w:t>
      </w:r>
      <w:r w:rsidR="00DA0CA1" w:rsidRPr="00821B60">
        <w:rPr>
          <w:rFonts w:cstheme="minorHAnsi"/>
          <w:sz w:val="24"/>
          <w:szCs w:val="24"/>
        </w:rPr>
        <w:t>LOS</w:t>
      </w:r>
      <w:r w:rsidRPr="00821B60">
        <w:rPr>
          <w:rFonts w:cstheme="minorHAnsi"/>
          <w:sz w:val="24"/>
          <w:szCs w:val="24"/>
        </w:rPr>
        <w:t xml:space="preserve">. The </w:t>
      </w:r>
      <w:r w:rsidR="00953A70">
        <w:rPr>
          <w:rFonts w:cstheme="minorHAnsi"/>
          <w:sz w:val="24"/>
          <w:szCs w:val="24"/>
        </w:rPr>
        <w:t>longest</w:t>
      </w:r>
      <w:r w:rsidRPr="00821B60">
        <w:rPr>
          <w:rFonts w:cstheme="minorHAnsi"/>
          <w:sz w:val="24"/>
          <w:szCs w:val="24"/>
        </w:rPr>
        <w:t xml:space="preserve"> adjusted </w:t>
      </w:r>
      <w:r w:rsidR="00DA0CA1" w:rsidRPr="00821B60">
        <w:rPr>
          <w:rFonts w:cstheme="minorHAnsi"/>
          <w:sz w:val="24"/>
          <w:szCs w:val="24"/>
        </w:rPr>
        <w:t>LOS</w:t>
      </w:r>
      <w:r w:rsidRPr="00821B60">
        <w:rPr>
          <w:rFonts w:cstheme="minorHAnsi"/>
          <w:sz w:val="24"/>
          <w:szCs w:val="24"/>
        </w:rPr>
        <w:t xml:space="preserve"> was in Japan</w:t>
      </w:r>
      <w:r w:rsidR="00953A70">
        <w:rPr>
          <w:rFonts w:cstheme="minorHAnsi"/>
          <w:sz w:val="24"/>
          <w:szCs w:val="24"/>
        </w:rPr>
        <w:t>,</w:t>
      </w:r>
      <w:r w:rsidRPr="00821B60">
        <w:rPr>
          <w:rFonts w:cstheme="minorHAnsi"/>
          <w:sz w:val="24"/>
          <w:szCs w:val="24"/>
        </w:rPr>
        <w:t xml:space="preserve"> </w:t>
      </w:r>
      <w:r w:rsidR="00953A70">
        <w:rPr>
          <w:rFonts w:cstheme="minorHAnsi"/>
          <w:sz w:val="24"/>
          <w:szCs w:val="24"/>
        </w:rPr>
        <w:t>at</w:t>
      </w:r>
      <w:r w:rsidRPr="00821B60">
        <w:rPr>
          <w:rFonts w:cstheme="minorHAnsi"/>
          <w:sz w:val="24"/>
          <w:szCs w:val="24"/>
        </w:rPr>
        <w:t xml:space="preserve"> </w:t>
      </w:r>
      <w:r w:rsidR="00C9769B" w:rsidRPr="00821B60">
        <w:rPr>
          <w:rFonts w:cstheme="minorHAnsi"/>
          <w:sz w:val="24"/>
          <w:szCs w:val="24"/>
        </w:rPr>
        <w:t>20.7</w:t>
      </w:r>
      <w:r w:rsidRPr="00821B60">
        <w:rPr>
          <w:rFonts w:cstheme="minorHAnsi"/>
          <w:sz w:val="24"/>
          <w:szCs w:val="24"/>
        </w:rPr>
        <w:t xml:space="preserve"> days longer than the </w:t>
      </w:r>
      <w:r w:rsidR="00792C72" w:rsidRPr="00821B60">
        <w:rPr>
          <w:rFonts w:cstheme="minorHAnsi"/>
          <w:sz w:val="24"/>
          <w:szCs w:val="24"/>
        </w:rPr>
        <w:t xml:space="preserve">reference </w:t>
      </w:r>
      <w:r w:rsidR="00953A70">
        <w:rPr>
          <w:rFonts w:cstheme="minorHAnsi"/>
          <w:sz w:val="24"/>
          <w:szCs w:val="24"/>
        </w:rPr>
        <w:t>in</w:t>
      </w:r>
      <w:r w:rsidRPr="00821B60">
        <w:rPr>
          <w:rFonts w:cstheme="minorHAnsi"/>
          <w:sz w:val="24"/>
          <w:szCs w:val="24"/>
        </w:rPr>
        <w:t xml:space="preserve"> Sweden. The shortest </w:t>
      </w:r>
      <w:r w:rsidR="00DA0CA1" w:rsidRPr="00821B60">
        <w:rPr>
          <w:rFonts w:cstheme="minorHAnsi"/>
          <w:sz w:val="24"/>
          <w:szCs w:val="24"/>
        </w:rPr>
        <w:t>LOS</w:t>
      </w:r>
      <w:r w:rsidRPr="00821B60">
        <w:rPr>
          <w:rFonts w:cstheme="minorHAnsi"/>
          <w:sz w:val="24"/>
          <w:szCs w:val="24"/>
        </w:rPr>
        <w:t xml:space="preserve"> was in</w:t>
      </w:r>
      <w:r w:rsidR="00D91E35" w:rsidRPr="00821B60">
        <w:rPr>
          <w:rFonts w:cstheme="minorHAnsi"/>
          <w:sz w:val="24"/>
          <w:szCs w:val="24"/>
        </w:rPr>
        <w:t xml:space="preserve"> Finland</w:t>
      </w:r>
      <w:r w:rsidR="00953A70">
        <w:rPr>
          <w:rFonts w:cstheme="minorHAnsi"/>
          <w:sz w:val="24"/>
          <w:szCs w:val="24"/>
        </w:rPr>
        <w:t>,</w:t>
      </w:r>
      <w:r w:rsidR="00D91E35" w:rsidRPr="00821B60">
        <w:rPr>
          <w:rFonts w:cstheme="minorHAnsi"/>
          <w:sz w:val="24"/>
          <w:szCs w:val="24"/>
        </w:rPr>
        <w:t xml:space="preserve"> </w:t>
      </w:r>
      <w:r w:rsidR="00953A70">
        <w:rPr>
          <w:rFonts w:cstheme="minorHAnsi"/>
          <w:sz w:val="24"/>
          <w:szCs w:val="24"/>
        </w:rPr>
        <w:t>at</w:t>
      </w:r>
      <w:r w:rsidR="00D91E35" w:rsidRPr="00821B60">
        <w:rPr>
          <w:rFonts w:cstheme="minorHAnsi"/>
          <w:sz w:val="24"/>
          <w:szCs w:val="24"/>
        </w:rPr>
        <w:t xml:space="preserve"> 4.8 days </w:t>
      </w:r>
      <w:r w:rsidR="00953A70">
        <w:rPr>
          <w:rFonts w:cstheme="minorHAnsi"/>
          <w:sz w:val="24"/>
          <w:szCs w:val="24"/>
        </w:rPr>
        <w:t>shorter</w:t>
      </w:r>
      <w:r w:rsidR="00D91E35" w:rsidRPr="00821B60">
        <w:rPr>
          <w:rFonts w:cstheme="minorHAnsi"/>
          <w:sz w:val="24"/>
          <w:szCs w:val="24"/>
        </w:rPr>
        <w:t xml:space="preserve"> than </w:t>
      </w:r>
      <w:r w:rsidR="00792C72" w:rsidRPr="00821B60">
        <w:rPr>
          <w:rFonts w:cstheme="minorHAnsi"/>
          <w:sz w:val="24"/>
          <w:szCs w:val="24"/>
        </w:rPr>
        <w:t xml:space="preserve">in </w:t>
      </w:r>
      <w:r w:rsidR="00D91E35" w:rsidRPr="00821B60">
        <w:rPr>
          <w:rFonts w:cstheme="minorHAnsi"/>
          <w:sz w:val="24"/>
          <w:szCs w:val="24"/>
        </w:rPr>
        <w:t xml:space="preserve">Sweden. </w:t>
      </w:r>
      <w:r w:rsidR="006E4FAB" w:rsidRPr="00821B60">
        <w:rPr>
          <w:rFonts w:cstheme="minorHAnsi"/>
          <w:sz w:val="24"/>
          <w:szCs w:val="24"/>
        </w:rPr>
        <w:t>G</w:t>
      </w:r>
      <w:r w:rsidR="00D91E35" w:rsidRPr="00821B60">
        <w:rPr>
          <w:rFonts w:cstheme="minorHAnsi"/>
          <w:sz w:val="24"/>
          <w:szCs w:val="24"/>
        </w:rPr>
        <w:t xml:space="preserve">estational age </w:t>
      </w:r>
      <w:r w:rsidR="009927C0">
        <w:rPr>
          <w:rFonts w:cstheme="minorHAnsi"/>
          <w:sz w:val="24"/>
          <w:szCs w:val="24"/>
        </w:rPr>
        <w:t xml:space="preserve">at birth </w:t>
      </w:r>
      <w:r w:rsidR="00D91E35" w:rsidRPr="00821B60">
        <w:rPr>
          <w:rFonts w:cstheme="minorHAnsi"/>
          <w:sz w:val="24"/>
          <w:szCs w:val="24"/>
        </w:rPr>
        <w:t xml:space="preserve">was an important demographic predictor of </w:t>
      </w:r>
      <w:r w:rsidR="00DA0CA1" w:rsidRPr="00821B60">
        <w:rPr>
          <w:rFonts w:cstheme="minorHAnsi"/>
          <w:sz w:val="24"/>
          <w:szCs w:val="24"/>
        </w:rPr>
        <w:t>LOS</w:t>
      </w:r>
      <w:r w:rsidR="00D91E35" w:rsidRPr="00821B60">
        <w:rPr>
          <w:rFonts w:cstheme="minorHAnsi"/>
          <w:sz w:val="24"/>
          <w:szCs w:val="24"/>
        </w:rPr>
        <w:t xml:space="preserve">, with mean </w:t>
      </w:r>
      <w:r w:rsidR="00DA0CA1" w:rsidRPr="00821B60">
        <w:rPr>
          <w:rFonts w:cstheme="minorHAnsi"/>
          <w:sz w:val="24"/>
          <w:szCs w:val="24"/>
        </w:rPr>
        <w:t>LOS</w:t>
      </w:r>
      <w:r w:rsidR="00D91E35" w:rsidRPr="00821B60">
        <w:rPr>
          <w:rFonts w:cstheme="minorHAnsi"/>
          <w:sz w:val="24"/>
          <w:szCs w:val="24"/>
        </w:rPr>
        <w:t xml:space="preserve"> decreasing by </w:t>
      </w:r>
      <w:r w:rsidR="00C9769B" w:rsidRPr="00821B60">
        <w:rPr>
          <w:rFonts w:cstheme="minorHAnsi"/>
          <w:sz w:val="24"/>
          <w:szCs w:val="24"/>
        </w:rPr>
        <w:t>12.1</w:t>
      </w:r>
      <w:r w:rsidR="00D91E35" w:rsidRPr="00821B60">
        <w:rPr>
          <w:rFonts w:cstheme="minorHAnsi"/>
          <w:sz w:val="24"/>
          <w:szCs w:val="24"/>
        </w:rPr>
        <w:t xml:space="preserve"> days for each we</w:t>
      </w:r>
      <w:r w:rsidR="00C9769B" w:rsidRPr="00821B60">
        <w:rPr>
          <w:rFonts w:cstheme="minorHAnsi"/>
          <w:sz w:val="24"/>
          <w:szCs w:val="24"/>
        </w:rPr>
        <w:t>ek</w:t>
      </w:r>
      <w:r w:rsidR="00953A70">
        <w:rPr>
          <w:rFonts w:cstheme="minorHAnsi"/>
          <w:sz w:val="24"/>
          <w:szCs w:val="24"/>
        </w:rPr>
        <w:t>’s</w:t>
      </w:r>
      <w:r w:rsidR="00C9769B" w:rsidRPr="00821B60">
        <w:rPr>
          <w:rFonts w:cstheme="minorHAnsi"/>
          <w:sz w:val="24"/>
          <w:szCs w:val="24"/>
        </w:rPr>
        <w:t xml:space="preserve"> increase in gestational age. For e</w:t>
      </w:r>
      <w:r w:rsidR="00EF2549" w:rsidRPr="00821B60">
        <w:rPr>
          <w:rFonts w:cstheme="minorHAnsi"/>
          <w:sz w:val="24"/>
          <w:szCs w:val="24"/>
        </w:rPr>
        <w:t>ach standard deviation increase</w:t>
      </w:r>
      <w:r w:rsidR="00C9769B" w:rsidRPr="00821B60">
        <w:rPr>
          <w:rFonts w:cstheme="minorHAnsi"/>
          <w:sz w:val="24"/>
          <w:szCs w:val="24"/>
        </w:rPr>
        <w:t xml:space="preserve"> in birthweight z-score</w:t>
      </w:r>
      <w:r w:rsidR="00066748">
        <w:rPr>
          <w:rFonts w:cstheme="minorHAnsi"/>
          <w:sz w:val="24"/>
          <w:szCs w:val="24"/>
        </w:rPr>
        <w:t>,</w:t>
      </w:r>
      <w:r w:rsidR="00C9769B" w:rsidRPr="00821B60">
        <w:rPr>
          <w:rFonts w:cstheme="minorHAnsi"/>
          <w:sz w:val="24"/>
          <w:szCs w:val="24"/>
        </w:rPr>
        <w:t xml:space="preserve"> LOS decreased by </w:t>
      </w:r>
      <w:r w:rsidR="00830546">
        <w:rPr>
          <w:rFonts w:cstheme="minorHAnsi"/>
          <w:sz w:val="24"/>
          <w:szCs w:val="24"/>
        </w:rPr>
        <w:t>7.4 days</w:t>
      </w:r>
      <w:r w:rsidR="00C9769B" w:rsidRPr="00821B60">
        <w:rPr>
          <w:rFonts w:cstheme="minorHAnsi"/>
          <w:sz w:val="24"/>
          <w:szCs w:val="24"/>
        </w:rPr>
        <w:t xml:space="preserve">. </w:t>
      </w:r>
      <w:r w:rsidR="00D91E35" w:rsidRPr="00821B60">
        <w:rPr>
          <w:rFonts w:cstheme="minorHAnsi"/>
          <w:sz w:val="24"/>
          <w:szCs w:val="24"/>
        </w:rPr>
        <w:t xml:space="preserve">Multiplicity and male sex </w:t>
      </w:r>
      <w:r w:rsidR="006B0BDD" w:rsidRPr="00821B60">
        <w:rPr>
          <w:rFonts w:cstheme="minorHAnsi"/>
          <w:sz w:val="24"/>
          <w:szCs w:val="24"/>
        </w:rPr>
        <w:t xml:space="preserve">were associated with </w:t>
      </w:r>
      <w:r w:rsidR="00D91E35" w:rsidRPr="00821B60">
        <w:rPr>
          <w:rFonts w:cstheme="minorHAnsi"/>
          <w:sz w:val="24"/>
          <w:szCs w:val="24"/>
        </w:rPr>
        <w:t>increase</w:t>
      </w:r>
      <w:r w:rsidR="00066748">
        <w:rPr>
          <w:rFonts w:cstheme="minorHAnsi"/>
          <w:sz w:val="24"/>
          <w:szCs w:val="24"/>
        </w:rPr>
        <w:t>s</w:t>
      </w:r>
      <w:r w:rsidR="00D91E35" w:rsidRPr="00821B60">
        <w:rPr>
          <w:rFonts w:cstheme="minorHAnsi"/>
          <w:sz w:val="24"/>
          <w:szCs w:val="24"/>
        </w:rPr>
        <w:t xml:space="preserve"> in mean </w:t>
      </w:r>
      <w:r w:rsidR="00DA0CA1" w:rsidRPr="00821B60">
        <w:rPr>
          <w:rFonts w:cstheme="minorHAnsi"/>
          <w:sz w:val="24"/>
          <w:szCs w:val="24"/>
        </w:rPr>
        <w:t>LOS</w:t>
      </w:r>
      <w:r w:rsidR="00D91E35" w:rsidRPr="00821B60">
        <w:rPr>
          <w:rFonts w:cstheme="minorHAnsi"/>
          <w:sz w:val="24"/>
          <w:szCs w:val="24"/>
        </w:rPr>
        <w:t xml:space="preserve"> for survivors of 2.6 and </w:t>
      </w:r>
      <w:r w:rsidR="00C9769B" w:rsidRPr="00821B60">
        <w:rPr>
          <w:rFonts w:cstheme="minorHAnsi"/>
          <w:sz w:val="24"/>
          <w:szCs w:val="24"/>
        </w:rPr>
        <w:t>2.1</w:t>
      </w:r>
      <w:r w:rsidR="00D91E35" w:rsidRPr="00821B60">
        <w:rPr>
          <w:rFonts w:cstheme="minorHAnsi"/>
          <w:sz w:val="24"/>
          <w:szCs w:val="24"/>
        </w:rPr>
        <w:t xml:space="preserve"> days</w:t>
      </w:r>
      <w:r w:rsidR="00066748">
        <w:rPr>
          <w:rFonts w:cstheme="minorHAnsi"/>
          <w:sz w:val="24"/>
          <w:szCs w:val="24"/>
        </w:rPr>
        <w:t>,</w:t>
      </w:r>
      <w:r w:rsidR="00D91E35" w:rsidRPr="00821B60">
        <w:rPr>
          <w:rFonts w:cstheme="minorHAnsi"/>
          <w:sz w:val="24"/>
          <w:szCs w:val="24"/>
        </w:rPr>
        <w:t xml:space="preserve"> respectively.</w:t>
      </w:r>
    </w:p>
    <w:p w14:paraId="4D92D72E" w14:textId="0094B5A9" w:rsidR="00D91E35" w:rsidRPr="00821B60" w:rsidRDefault="00D91E35" w:rsidP="00A2198A">
      <w:pPr>
        <w:spacing w:afterLines="160" w:after="384" w:line="480" w:lineRule="auto"/>
        <w:rPr>
          <w:rFonts w:cstheme="minorHAnsi"/>
          <w:sz w:val="24"/>
          <w:szCs w:val="24"/>
        </w:rPr>
      </w:pPr>
      <w:r w:rsidRPr="00821B60">
        <w:rPr>
          <w:rFonts w:cstheme="minorHAnsi"/>
          <w:sz w:val="24"/>
          <w:szCs w:val="24"/>
        </w:rPr>
        <w:t xml:space="preserve">As we noted differences </w:t>
      </w:r>
      <w:r w:rsidR="00D35523">
        <w:rPr>
          <w:rFonts w:cstheme="minorHAnsi"/>
          <w:sz w:val="24"/>
          <w:szCs w:val="24"/>
        </w:rPr>
        <w:t xml:space="preserve">between </w:t>
      </w:r>
      <w:r w:rsidR="009927C0">
        <w:rPr>
          <w:rFonts w:cstheme="minorHAnsi"/>
          <w:sz w:val="24"/>
          <w:szCs w:val="24"/>
        </w:rPr>
        <w:t>networks</w:t>
      </w:r>
      <w:r w:rsidR="00D35523">
        <w:rPr>
          <w:rFonts w:cstheme="minorHAnsi"/>
          <w:sz w:val="24"/>
          <w:szCs w:val="24"/>
        </w:rPr>
        <w:t xml:space="preserve"> </w:t>
      </w:r>
      <w:r w:rsidRPr="00821B60">
        <w:rPr>
          <w:rFonts w:cstheme="minorHAnsi"/>
          <w:sz w:val="24"/>
          <w:szCs w:val="24"/>
        </w:rPr>
        <w:t xml:space="preserve">in </w:t>
      </w:r>
      <w:r w:rsidR="00D35523">
        <w:rPr>
          <w:rFonts w:cstheme="minorHAnsi"/>
          <w:sz w:val="24"/>
          <w:szCs w:val="24"/>
        </w:rPr>
        <w:t xml:space="preserve">the </w:t>
      </w:r>
      <w:r w:rsidRPr="00821B60">
        <w:rPr>
          <w:rFonts w:cstheme="minorHAnsi"/>
          <w:sz w:val="24"/>
          <w:szCs w:val="24"/>
        </w:rPr>
        <w:t xml:space="preserve">final discharge locations </w:t>
      </w:r>
      <w:r w:rsidR="00281DF8" w:rsidRPr="00821B60">
        <w:rPr>
          <w:rFonts w:cstheme="minorHAnsi"/>
          <w:sz w:val="24"/>
          <w:szCs w:val="24"/>
        </w:rPr>
        <w:t>(</w:t>
      </w:r>
      <w:r w:rsidR="00281DF8" w:rsidRPr="00821B60">
        <w:rPr>
          <w:rFonts w:cstheme="minorHAnsi"/>
          <w:b/>
          <w:sz w:val="24"/>
          <w:szCs w:val="24"/>
        </w:rPr>
        <w:t>Table 2</w:t>
      </w:r>
      <w:r w:rsidR="00281DF8" w:rsidRPr="00821B60">
        <w:rPr>
          <w:rFonts w:cstheme="minorHAnsi"/>
          <w:sz w:val="24"/>
          <w:szCs w:val="24"/>
        </w:rPr>
        <w:t>)</w:t>
      </w:r>
      <w:r w:rsidRPr="00821B60">
        <w:rPr>
          <w:rFonts w:cstheme="minorHAnsi"/>
          <w:sz w:val="24"/>
          <w:szCs w:val="24"/>
        </w:rPr>
        <w:t xml:space="preserve">, we repeated our adjusted analysis considering only the </w:t>
      </w:r>
      <w:r w:rsidRPr="00821B60">
        <w:rPr>
          <w:sz w:val="24"/>
          <w:szCs w:val="24"/>
          <w:lang w:val="en-CA"/>
        </w:rPr>
        <w:t xml:space="preserve">21,132 </w:t>
      </w:r>
      <w:r w:rsidR="00BD6B7D" w:rsidRPr="00821B60">
        <w:rPr>
          <w:rFonts w:cstheme="minorHAnsi"/>
          <w:sz w:val="24"/>
          <w:szCs w:val="24"/>
        </w:rPr>
        <w:t>babies</w:t>
      </w:r>
      <w:r w:rsidR="00587268" w:rsidRPr="00821B60">
        <w:rPr>
          <w:rFonts w:cstheme="minorHAnsi"/>
          <w:sz w:val="24"/>
          <w:szCs w:val="24"/>
        </w:rPr>
        <w:t xml:space="preserve"> </w:t>
      </w:r>
      <w:r w:rsidR="00D35523">
        <w:rPr>
          <w:rFonts w:cstheme="minorHAnsi"/>
          <w:sz w:val="24"/>
          <w:szCs w:val="24"/>
        </w:rPr>
        <w:t xml:space="preserve">within our data set </w:t>
      </w:r>
      <w:r w:rsidRPr="00821B60">
        <w:rPr>
          <w:rFonts w:cstheme="minorHAnsi"/>
          <w:sz w:val="24"/>
          <w:szCs w:val="24"/>
        </w:rPr>
        <w:t xml:space="preserve">who </w:t>
      </w:r>
      <w:r w:rsidR="004B7124" w:rsidRPr="00821B60">
        <w:rPr>
          <w:rFonts w:cstheme="minorHAnsi"/>
          <w:sz w:val="24"/>
          <w:szCs w:val="24"/>
        </w:rPr>
        <w:lastRenderedPageBreak/>
        <w:t>we</w:t>
      </w:r>
      <w:r w:rsidR="00D35523">
        <w:rPr>
          <w:rFonts w:cstheme="minorHAnsi"/>
          <w:sz w:val="24"/>
          <w:szCs w:val="24"/>
        </w:rPr>
        <w:t>re</w:t>
      </w:r>
      <w:r w:rsidR="004B7124" w:rsidRPr="00821B60">
        <w:rPr>
          <w:rFonts w:cstheme="minorHAnsi"/>
          <w:sz w:val="24"/>
          <w:szCs w:val="24"/>
        </w:rPr>
        <w:t xml:space="preserve"> </w:t>
      </w:r>
      <w:r w:rsidRPr="00821B60">
        <w:rPr>
          <w:rFonts w:cstheme="minorHAnsi"/>
          <w:sz w:val="24"/>
          <w:szCs w:val="24"/>
        </w:rPr>
        <w:t>discharged home from neonatal care (</w:t>
      </w:r>
      <w:r w:rsidR="00656FBD">
        <w:rPr>
          <w:rFonts w:cstheme="minorHAnsi"/>
          <w:b/>
          <w:sz w:val="24"/>
          <w:szCs w:val="24"/>
        </w:rPr>
        <w:t>Table 5</w:t>
      </w:r>
      <w:r w:rsidR="00700326">
        <w:rPr>
          <w:rFonts w:cstheme="minorHAnsi"/>
          <w:b/>
          <w:sz w:val="24"/>
          <w:szCs w:val="24"/>
        </w:rPr>
        <w:t>, online</w:t>
      </w:r>
      <w:r w:rsidRPr="00821B60">
        <w:rPr>
          <w:rFonts w:cstheme="minorHAnsi"/>
          <w:sz w:val="24"/>
          <w:szCs w:val="24"/>
        </w:rPr>
        <w:t xml:space="preserve">). </w:t>
      </w:r>
      <w:r w:rsidR="00B52BB7">
        <w:rPr>
          <w:rFonts w:cstheme="minorHAnsi"/>
          <w:sz w:val="24"/>
          <w:szCs w:val="24"/>
        </w:rPr>
        <w:t>D</w:t>
      </w:r>
      <w:r w:rsidRPr="00821B60">
        <w:rPr>
          <w:rFonts w:cstheme="minorHAnsi"/>
          <w:sz w:val="24"/>
          <w:szCs w:val="24"/>
        </w:rPr>
        <w:t xml:space="preserve">ifferences between </w:t>
      </w:r>
      <w:r w:rsidR="00D35523">
        <w:rPr>
          <w:rFonts w:cstheme="minorHAnsi"/>
          <w:sz w:val="24"/>
          <w:szCs w:val="24"/>
        </w:rPr>
        <w:t xml:space="preserve">the </w:t>
      </w:r>
      <w:r w:rsidRPr="00821B60">
        <w:rPr>
          <w:rFonts w:cstheme="minorHAnsi"/>
          <w:sz w:val="24"/>
          <w:szCs w:val="24"/>
        </w:rPr>
        <w:t xml:space="preserve">countries </w:t>
      </w:r>
      <w:r w:rsidR="005F09E9" w:rsidRPr="00821B60">
        <w:rPr>
          <w:rFonts w:cstheme="minorHAnsi"/>
          <w:sz w:val="24"/>
          <w:szCs w:val="24"/>
        </w:rPr>
        <w:t>remained</w:t>
      </w:r>
      <w:r w:rsidR="00B52BB7">
        <w:rPr>
          <w:rFonts w:cstheme="minorHAnsi"/>
          <w:sz w:val="24"/>
          <w:szCs w:val="24"/>
        </w:rPr>
        <w:t xml:space="preserve"> and were similar to those observed in the original adjusted analysis</w:t>
      </w:r>
      <w:r w:rsidRPr="00821B60">
        <w:rPr>
          <w:rFonts w:cstheme="minorHAnsi"/>
          <w:sz w:val="24"/>
          <w:szCs w:val="24"/>
        </w:rPr>
        <w:t xml:space="preserve">, with Japan having the longest </w:t>
      </w:r>
      <w:r w:rsidR="00D35523">
        <w:rPr>
          <w:rFonts w:cstheme="minorHAnsi"/>
          <w:sz w:val="24"/>
          <w:szCs w:val="24"/>
        </w:rPr>
        <w:t xml:space="preserve">adjusted </w:t>
      </w:r>
      <w:r w:rsidR="00DA0CA1" w:rsidRPr="00821B60">
        <w:rPr>
          <w:rFonts w:cstheme="minorHAnsi"/>
          <w:sz w:val="24"/>
          <w:szCs w:val="24"/>
        </w:rPr>
        <w:t>LOS</w:t>
      </w:r>
      <w:r w:rsidRPr="00821B60">
        <w:rPr>
          <w:rFonts w:cstheme="minorHAnsi"/>
          <w:sz w:val="24"/>
          <w:szCs w:val="24"/>
        </w:rPr>
        <w:t xml:space="preserve"> (</w:t>
      </w:r>
      <w:r w:rsidR="00C9769B" w:rsidRPr="00821B60">
        <w:rPr>
          <w:rFonts w:cstheme="minorHAnsi"/>
          <w:sz w:val="24"/>
          <w:szCs w:val="24"/>
        </w:rPr>
        <w:t>23.3</w:t>
      </w:r>
      <w:r w:rsidRPr="00821B60">
        <w:rPr>
          <w:rFonts w:cstheme="minorHAnsi"/>
          <w:sz w:val="24"/>
          <w:szCs w:val="24"/>
        </w:rPr>
        <w:t xml:space="preserve"> days longer than </w:t>
      </w:r>
      <w:r w:rsidR="00075613" w:rsidRPr="00821B60">
        <w:rPr>
          <w:rFonts w:cstheme="minorHAnsi"/>
          <w:sz w:val="24"/>
          <w:szCs w:val="24"/>
        </w:rPr>
        <w:t>the reference</w:t>
      </w:r>
      <w:r w:rsidRPr="00821B60">
        <w:rPr>
          <w:rFonts w:cstheme="minorHAnsi"/>
          <w:sz w:val="24"/>
          <w:szCs w:val="24"/>
        </w:rPr>
        <w:t>)</w:t>
      </w:r>
      <w:r w:rsidR="00A6532F">
        <w:rPr>
          <w:rFonts w:cstheme="minorHAnsi"/>
          <w:sz w:val="24"/>
          <w:szCs w:val="24"/>
        </w:rPr>
        <w:t>,</w:t>
      </w:r>
      <w:r w:rsidRPr="00821B60">
        <w:rPr>
          <w:rFonts w:cstheme="minorHAnsi"/>
          <w:sz w:val="24"/>
          <w:szCs w:val="24"/>
        </w:rPr>
        <w:t xml:space="preserve"> and Finland having the shortest (4.1 days </w:t>
      </w:r>
      <w:r w:rsidR="00A6532F">
        <w:rPr>
          <w:rFonts w:cstheme="minorHAnsi"/>
          <w:sz w:val="24"/>
          <w:szCs w:val="24"/>
        </w:rPr>
        <w:t>shorter</w:t>
      </w:r>
      <w:r w:rsidRPr="00821B60">
        <w:rPr>
          <w:rFonts w:cstheme="minorHAnsi"/>
          <w:sz w:val="24"/>
          <w:szCs w:val="24"/>
        </w:rPr>
        <w:t xml:space="preserve"> than the </w:t>
      </w:r>
      <w:r w:rsidR="00075613" w:rsidRPr="00821B60">
        <w:rPr>
          <w:rFonts w:cstheme="minorHAnsi"/>
          <w:sz w:val="24"/>
          <w:szCs w:val="24"/>
        </w:rPr>
        <w:t>reference</w:t>
      </w:r>
      <w:r w:rsidRPr="00821B60">
        <w:rPr>
          <w:rFonts w:cstheme="minorHAnsi"/>
          <w:sz w:val="24"/>
          <w:szCs w:val="24"/>
        </w:rPr>
        <w:t xml:space="preserve">). Gestational age </w:t>
      </w:r>
      <w:r w:rsidR="00B52BB7">
        <w:rPr>
          <w:rFonts w:cstheme="minorHAnsi"/>
          <w:sz w:val="24"/>
          <w:szCs w:val="24"/>
        </w:rPr>
        <w:t xml:space="preserve">also </w:t>
      </w:r>
      <w:r w:rsidRPr="00821B60">
        <w:rPr>
          <w:rFonts w:cstheme="minorHAnsi"/>
          <w:sz w:val="24"/>
          <w:szCs w:val="24"/>
        </w:rPr>
        <w:t>had a similar effect</w:t>
      </w:r>
      <w:r w:rsidR="00075613" w:rsidRPr="00821B60">
        <w:rPr>
          <w:rFonts w:cstheme="minorHAnsi"/>
          <w:sz w:val="24"/>
          <w:szCs w:val="24"/>
        </w:rPr>
        <w:t xml:space="preserve"> and was associated </w:t>
      </w:r>
      <w:r w:rsidRPr="00821B60">
        <w:rPr>
          <w:rFonts w:cstheme="minorHAnsi"/>
          <w:sz w:val="24"/>
          <w:szCs w:val="24"/>
        </w:rPr>
        <w:t xml:space="preserve">with a </w:t>
      </w:r>
      <w:r w:rsidR="00B52BB7">
        <w:rPr>
          <w:rFonts w:cstheme="minorHAnsi"/>
          <w:sz w:val="24"/>
          <w:szCs w:val="24"/>
        </w:rPr>
        <w:t xml:space="preserve">LOS </w:t>
      </w:r>
      <w:r w:rsidRPr="00821B60">
        <w:rPr>
          <w:rFonts w:cstheme="minorHAnsi"/>
          <w:sz w:val="24"/>
          <w:szCs w:val="24"/>
        </w:rPr>
        <w:t xml:space="preserve">reduction of </w:t>
      </w:r>
      <w:r w:rsidR="00C9769B" w:rsidRPr="00821B60">
        <w:rPr>
          <w:rFonts w:cstheme="minorHAnsi"/>
          <w:sz w:val="24"/>
          <w:szCs w:val="24"/>
        </w:rPr>
        <w:t xml:space="preserve">12.3 </w:t>
      </w:r>
      <w:r w:rsidRPr="00821B60">
        <w:rPr>
          <w:rFonts w:cstheme="minorHAnsi"/>
          <w:sz w:val="24"/>
          <w:szCs w:val="24"/>
        </w:rPr>
        <w:t xml:space="preserve">days per </w:t>
      </w:r>
      <w:r w:rsidR="00C9769B" w:rsidRPr="00821B60">
        <w:rPr>
          <w:rFonts w:cstheme="minorHAnsi"/>
          <w:sz w:val="24"/>
          <w:szCs w:val="24"/>
        </w:rPr>
        <w:t xml:space="preserve">additional </w:t>
      </w:r>
      <w:r w:rsidRPr="00821B60">
        <w:rPr>
          <w:rFonts w:cstheme="minorHAnsi"/>
          <w:sz w:val="24"/>
          <w:szCs w:val="24"/>
        </w:rPr>
        <w:t>week of gestational age.</w:t>
      </w:r>
    </w:p>
    <w:p w14:paraId="129D82D2" w14:textId="74B0A125" w:rsidR="00D91E35" w:rsidRPr="00821B60" w:rsidRDefault="00BD6B7D" w:rsidP="00A2198A">
      <w:pPr>
        <w:spacing w:afterLines="160" w:after="384" w:line="480" w:lineRule="auto"/>
        <w:rPr>
          <w:rFonts w:cstheme="minorHAnsi"/>
          <w:b/>
          <w:sz w:val="24"/>
          <w:szCs w:val="24"/>
        </w:rPr>
      </w:pPr>
      <w:r w:rsidRPr="00821B60">
        <w:rPr>
          <w:rFonts w:cstheme="minorHAnsi"/>
          <w:b/>
          <w:sz w:val="24"/>
          <w:szCs w:val="24"/>
        </w:rPr>
        <w:t>Babies</w:t>
      </w:r>
      <w:r w:rsidR="00792C72" w:rsidRPr="00821B60">
        <w:rPr>
          <w:rFonts w:cstheme="minorHAnsi"/>
          <w:b/>
          <w:sz w:val="24"/>
          <w:szCs w:val="24"/>
        </w:rPr>
        <w:t xml:space="preserve"> </w:t>
      </w:r>
      <w:r w:rsidR="00E20F09" w:rsidRPr="00821B60">
        <w:rPr>
          <w:rFonts w:cstheme="minorHAnsi"/>
          <w:b/>
          <w:sz w:val="24"/>
          <w:szCs w:val="24"/>
        </w:rPr>
        <w:t>who died in neonatal care</w:t>
      </w:r>
    </w:p>
    <w:p w14:paraId="728B5FE8" w14:textId="552CC7E0" w:rsidR="00D91E35" w:rsidRPr="00821B60" w:rsidRDefault="009E2F64" w:rsidP="00A2198A">
      <w:pPr>
        <w:spacing w:afterLines="160" w:after="384" w:line="480" w:lineRule="auto"/>
        <w:rPr>
          <w:rFonts w:cstheme="minorHAnsi"/>
          <w:sz w:val="24"/>
          <w:szCs w:val="24"/>
        </w:rPr>
      </w:pPr>
      <w:r>
        <w:rPr>
          <w:rFonts w:cstheme="minorHAnsi"/>
          <w:sz w:val="24"/>
          <w:szCs w:val="24"/>
        </w:rPr>
        <w:t xml:space="preserve">We </w:t>
      </w:r>
      <w:r w:rsidR="009F7481">
        <w:rPr>
          <w:rFonts w:cstheme="minorHAnsi"/>
          <w:sz w:val="24"/>
          <w:szCs w:val="24"/>
        </w:rPr>
        <w:t>noted</w:t>
      </w:r>
      <w:r w:rsidR="00D91E35" w:rsidRPr="00821B60">
        <w:rPr>
          <w:rFonts w:cstheme="minorHAnsi"/>
          <w:sz w:val="24"/>
          <w:szCs w:val="24"/>
        </w:rPr>
        <w:t xml:space="preserve"> less variation </w:t>
      </w:r>
      <w:r w:rsidR="009927C0">
        <w:rPr>
          <w:rFonts w:cstheme="minorHAnsi"/>
          <w:sz w:val="24"/>
          <w:szCs w:val="24"/>
        </w:rPr>
        <w:t xml:space="preserve">between networks </w:t>
      </w:r>
      <w:r w:rsidR="00D91E35" w:rsidRPr="00821B60">
        <w:rPr>
          <w:rFonts w:cstheme="minorHAnsi"/>
          <w:sz w:val="24"/>
          <w:szCs w:val="24"/>
        </w:rPr>
        <w:t>in</w:t>
      </w:r>
      <w:r w:rsidR="009F7481">
        <w:rPr>
          <w:rFonts w:cstheme="minorHAnsi"/>
          <w:sz w:val="24"/>
          <w:szCs w:val="24"/>
        </w:rPr>
        <w:t xml:space="preserve"> the observed</w:t>
      </w:r>
      <w:r w:rsidR="00D91E35" w:rsidRPr="00821B60">
        <w:rPr>
          <w:rFonts w:cstheme="minorHAnsi"/>
          <w:sz w:val="24"/>
          <w:szCs w:val="24"/>
        </w:rPr>
        <w:t xml:space="preserve"> </w:t>
      </w:r>
      <w:r w:rsidR="00C9769B" w:rsidRPr="00821B60">
        <w:rPr>
          <w:rFonts w:cstheme="minorHAnsi"/>
          <w:sz w:val="24"/>
          <w:szCs w:val="24"/>
        </w:rPr>
        <w:t xml:space="preserve">median </w:t>
      </w:r>
      <w:r w:rsidR="00DA0CA1" w:rsidRPr="00821B60">
        <w:rPr>
          <w:rFonts w:cstheme="minorHAnsi"/>
          <w:sz w:val="24"/>
          <w:szCs w:val="24"/>
        </w:rPr>
        <w:t>LOS</w:t>
      </w:r>
      <w:r w:rsidR="00D91E35" w:rsidRPr="00821B60">
        <w:rPr>
          <w:rFonts w:cstheme="minorHAnsi"/>
          <w:sz w:val="24"/>
          <w:szCs w:val="24"/>
        </w:rPr>
        <w:t xml:space="preserve"> </w:t>
      </w:r>
      <w:r>
        <w:rPr>
          <w:rFonts w:cstheme="minorHAnsi"/>
          <w:sz w:val="24"/>
          <w:szCs w:val="24"/>
        </w:rPr>
        <w:t>among</w:t>
      </w:r>
      <w:r w:rsidR="00D91E35" w:rsidRPr="00821B60">
        <w:rPr>
          <w:rFonts w:cstheme="minorHAnsi"/>
          <w:sz w:val="24"/>
          <w:szCs w:val="24"/>
        </w:rPr>
        <w:t xml:space="preserve"> </w:t>
      </w:r>
      <w:r w:rsidR="00BD6B7D" w:rsidRPr="00821B60">
        <w:rPr>
          <w:rFonts w:cstheme="minorHAnsi"/>
          <w:sz w:val="24"/>
          <w:szCs w:val="24"/>
        </w:rPr>
        <w:t>babies</w:t>
      </w:r>
      <w:r w:rsidR="00792C72" w:rsidRPr="00821B60">
        <w:rPr>
          <w:rFonts w:cstheme="minorHAnsi"/>
          <w:sz w:val="24"/>
          <w:szCs w:val="24"/>
        </w:rPr>
        <w:t xml:space="preserve"> </w:t>
      </w:r>
      <w:r w:rsidR="00D91E35" w:rsidRPr="00821B60">
        <w:rPr>
          <w:rFonts w:cstheme="minorHAnsi"/>
          <w:sz w:val="24"/>
          <w:szCs w:val="24"/>
        </w:rPr>
        <w:t>who died before discharge from neonatal care</w:t>
      </w:r>
      <w:r w:rsidR="00281DF8" w:rsidRPr="00821B60">
        <w:rPr>
          <w:rFonts w:cstheme="minorHAnsi"/>
          <w:sz w:val="24"/>
          <w:szCs w:val="24"/>
        </w:rPr>
        <w:t xml:space="preserve"> (</w:t>
      </w:r>
      <w:r w:rsidR="00656FBD">
        <w:rPr>
          <w:rFonts w:cstheme="minorHAnsi"/>
          <w:b/>
          <w:sz w:val="24"/>
          <w:szCs w:val="24"/>
        </w:rPr>
        <w:t>Table 3</w:t>
      </w:r>
      <w:r w:rsidR="00700326">
        <w:rPr>
          <w:rFonts w:cstheme="minorHAnsi"/>
          <w:b/>
          <w:sz w:val="24"/>
          <w:szCs w:val="24"/>
        </w:rPr>
        <w:t>, online</w:t>
      </w:r>
      <w:r w:rsidR="00281DF8" w:rsidRPr="00821B60">
        <w:rPr>
          <w:rFonts w:cstheme="minorHAnsi"/>
          <w:sz w:val="24"/>
          <w:szCs w:val="24"/>
        </w:rPr>
        <w:t>)</w:t>
      </w:r>
      <w:r w:rsidR="00D91E35" w:rsidRPr="00821B60">
        <w:rPr>
          <w:rFonts w:cstheme="minorHAnsi"/>
          <w:sz w:val="24"/>
          <w:szCs w:val="24"/>
        </w:rPr>
        <w:t xml:space="preserve">. For </w:t>
      </w:r>
      <w:r w:rsidR="00BD6B7D" w:rsidRPr="00821B60">
        <w:rPr>
          <w:rFonts w:cstheme="minorHAnsi"/>
          <w:sz w:val="24"/>
          <w:szCs w:val="24"/>
        </w:rPr>
        <w:t>babies</w:t>
      </w:r>
      <w:r w:rsidR="00792C72" w:rsidRPr="00821B60">
        <w:rPr>
          <w:rFonts w:cstheme="minorHAnsi"/>
          <w:sz w:val="24"/>
          <w:szCs w:val="24"/>
        </w:rPr>
        <w:t xml:space="preserve"> </w:t>
      </w:r>
      <w:r w:rsidR="00D91E35" w:rsidRPr="00821B60">
        <w:rPr>
          <w:rFonts w:cstheme="minorHAnsi"/>
          <w:sz w:val="24"/>
          <w:szCs w:val="24"/>
        </w:rPr>
        <w:t>born at 24 weeks</w:t>
      </w:r>
      <w:r w:rsidR="008B04EE">
        <w:rPr>
          <w:rFonts w:cstheme="minorHAnsi"/>
          <w:sz w:val="24"/>
          <w:szCs w:val="24"/>
        </w:rPr>
        <w:t>’</w:t>
      </w:r>
      <w:r w:rsidR="00D91E35" w:rsidRPr="00821B60">
        <w:rPr>
          <w:rFonts w:cstheme="minorHAnsi"/>
          <w:sz w:val="24"/>
          <w:szCs w:val="24"/>
        </w:rPr>
        <w:t xml:space="preserve"> gestational age, median </w:t>
      </w:r>
      <w:r w:rsidR="00DA0CA1" w:rsidRPr="00821B60">
        <w:rPr>
          <w:rFonts w:cstheme="minorHAnsi"/>
          <w:sz w:val="24"/>
          <w:szCs w:val="24"/>
        </w:rPr>
        <w:t>LOS</w:t>
      </w:r>
      <w:r w:rsidR="00E20F09" w:rsidRPr="00821B60">
        <w:rPr>
          <w:rFonts w:cstheme="minorHAnsi"/>
          <w:sz w:val="24"/>
          <w:szCs w:val="24"/>
        </w:rPr>
        <w:t xml:space="preserve"> (survival time) </w:t>
      </w:r>
      <w:r w:rsidR="00D91E35" w:rsidRPr="00821B60">
        <w:rPr>
          <w:rFonts w:cstheme="minorHAnsi"/>
          <w:sz w:val="24"/>
          <w:szCs w:val="24"/>
        </w:rPr>
        <w:t xml:space="preserve">ranged from 5 days (Finland) to 11 days (Sweden). </w:t>
      </w:r>
      <w:r w:rsidR="006E047F">
        <w:rPr>
          <w:rFonts w:cstheme="minorHAnsi"/>
          <w:sz w:val="24"/>
          <w:szCs w:val="24"/>
        </w:rPr>
        <w:t>For those born a</w:t>
      </w:r>
      <w:r w:rsidR="00D91E35" w:rsidRPr="00821B60">
        <w:rPr>
          <w:rFonts w:cstheme="minorHAnsi"/>
          <w:sz w:val="24"/>
          <w:szCs w:val="24"/>
        </w:rPr>
        <w:t>t 28 weeks</w:t>
      </w:r>
      <w:r w:rsidR="008B04EE">
        <w:rPr>
          <w:rFonts w:cstheme="minorHAnsi"/>
          <w:sz w:val="24"/>
          <w:szCs w:val="24"/>
        </w:rPr>
        <w:t>’</w:t>
      </w:r>
      <w:r w:rsidR="00D91E35" w:rsidRPr="00821B60">
        <w:rPr>
          <w:rFonts w:cstheme="minorHAnsi"/>
          <w:sz w:val="24"/>
          <w:szCs w:val="24"/>
        </w:rPr>
        <w:t xml:space="preserve"> gestational age, th</w:t>
      </w:r>
      <w:r w:rsidR="006E047F">
        <w:rPr>
          <w:rFonts w:cstheme="minorHAnsi"/>
          <w:sz w:val="24"/>
          <w:szCs w:val="24"/>
        </w:rPr>
        <w:t>e</w:t>
      </w:r>
      <w:r w:rsidR="00D91E35" w:rsidRPr="00821B60">
        <w:rPr>
          <w:rFonts w:cstheme="minorHAnsi"/>
          <w:sz w:val="24"/>
          <w:szCs w:val="24"/>
        </w:rPr>
        <w:t xml:space="preserve"> range</w:t>
      </w:r>
      <w:r w:rsidR="006E047F">
        <w:rPr>
          <w:rFonts w:cstheme="minorHAnsi"/>
          <w:sz w:val="24"/>
          <w:szCs w:val="24"/>
        </w:rPr>
        <w:t xml:space="preserve"> was</w:t>
      </w:r>
      <w:r w:rsidR="00D91E35" w:rsidRPr="00821B60">
        <w:rPr>
          <w:rFonts w:cstheme="minorHAnsi"/>
          <w:sz w:val="24"/>
          <w:szCs w:val="24"/>
        </w:rPr>
        <w:t xml:space="preserve"> from </w:t>
      </w:r>
      <w:r w:rsidR="005F09E9" w:rsidRPr="00821B60">
        <w:rPr>
          <w:rFonts w:cstheme="minorHAnsi"/>
          <w:sz w:val="24"/>
          <w:szCs w:val="24"/>
        </w:rPr>
        <w:t>4</w:t>
      </w:r>
      <w:r w:rsidR="00D91E35" w:rsidRPr="00821B60">
        <w:rPr>
          <w:rFonts w:cstheme="minorHAnsi"/>
          <w:sz w:val="24"/>
          <w:szCs w:val="24"/>
        </w:rPr>
        <w:t xml:space="preserve"> days (</w:t>
      </w:r>
      <w:r w:rsidR="005F09E9" w:rsidRPr="00821B60">
        <w:rPr>
          <w:rFonts w:cstheme="minorHAnsi"/>
          <w:sz w:val="24"/>
          <w:szCs w:val="24"/>
        </w:rPr>
        <w:t>Sweden</w:t>
      </w:r>
      <w:r w:rsidR="00D91E35" w:rsidRPr="00821B60">
        <w:rPr>
          <w:rFonts w:cstheme="minorHAnsi"/>
          <w:sz w:val="24"/>
          <w:szCs w:val="24"/>
        </w:rPr>
        <w:t xml:space="preserve">) to </w:t>
      </w:r>
      <w:r w:rsidR="005F09E9" w:rsidRPr="00821B60">
        <w:rPr>
          <w:rFonts w:cstheme="minorHAnsi"/>
          <w:sz w:val="24"/>
          <w:szCs w:val="24"/>
        </w:rPr>
        <w:t>17</w:t>
      </w:r>
      <w:r w:rsidR="00D91E35" w:rsidRPr="00821B60">
        <w:rPr>
          <w:rFonts w:cstheme="minorHAnsi"/>
          <w:sz w:val="24"/>
          <w:szCs w:val="24"/>
        </w:rPr>
        <w:t xml:space="preserve"> days (</w:t>
      </w:r>
      <w:r w:rsidR="005F09E9" w:rsidRPr="00821B60">
        <w:rPr>
          <w:rFonts w:cstheme="minorHAnsi"/>
          <w:sz w:val="24"/>
          <w:szCs w:val="24"/>
        </w:rPr>
        <w:t>Italy</w:t>
      </w:r>
      <w:r w:rsidR="00D91E35" w:rsidRPr="00821B60">
        <w:rPr>
          <w:rFonts w:cstheme="minorHAnsi"/>
          <w:sz w:val="24"/>
          <w:szCs w:val="24"/>
        </w:rPr>
        <w:t>).</w:t>
      </w:r>
      <w:r w:rsidR="00281DF8" w:rsidRPr="00821B60">
        <w:rPr>
          <w:rFonts w:cstheme="minorHAnsi"/>
          <w:sz w:val="24"/>
          <w:szCs w:val="24"/>
        </w:rPr>
        <w:t xml:space="preserve"> </w:t>
      </w:r>
      <w:r w:rsidR="009927C0">
        <w:rPr>
          <w:rFonts w:cstheme="minorHAnsi"/>
          <w:sz w:val="24"/>
          <w:szCs w:val="24"/>
        </w:rPr>
        <w:t>Across all gestational age groups</w:t>
      </w:r>
      <w:r w:rsidR="00281DF8" w:rsidRPr="00821B60">
        <w:rPr>
          <w:rFonts w:cstheme="minorHAnsi"/>
          <w:sz w:val="24"/>
          <w:szCs w:val="24"/>
        </w:rPr>
        <w:t xml:space="preserve">, </w:t>
      </w:r>
      <w:r w:rsidR="008075B1">
        <w:rPr>
          <w:rFonts w:cstheme="minorHAnsi"/>
          <w:sz w:val="24"/>
          <w:szCs w:val="24"/>
        </w:rPr>
        <w:t xml:space="preserve">the </w:t>
      </w:r>
      <w:r w:rsidR="00281DF8" w:rsidRPr="00821B60">
        <w:rPr>
          <w:rFonts w:cstheme="minorHAnsi"/>
          <w:sz w:val="24"/>
          <w:szCs w:val="24"/>
        </w:rPr>
        <w:t xml:space="preserve">median </w:t>
      </w:r>
      <w:r w:rsidR="00DA0CA1" w:rsidRPr="00821B60">
        <w:rPr>
          <w:rFonts w:cstheme="minorHAnsi"/>
          <w:sz w:val="24"/>
          <w:szCs w:val="24"/>
        </w:rPr>
        <w:t>LOS</w:t>
      </w:r>
      <w:r w:rsidR="00281DF8" w:rsidRPr="00821B60">
        <w:rPr>
          <w:rFonts w:cstheme="minorHAnsi"/>
          <w:sz w:val="24"/>
          <w:szCs w:val="24"/>
        </w:rPr>
        <w:t xml:space="preserve"> for </w:t>
      </w:r>
      <w:r w:rsidR="00BD6B7D" w:rsidRPr="00821B60">
        <w:rPr>
          <w:rFonts w:cstheme="minorHAnsi"/>
          <w:sz w:val="24"/>
          <w:szCs w:val="24"/>
        </w:rPr>
        <w:t>babies</w:t>
      </w:r>
      <w:r w:rsidR="00792C72" w:rsidRPr="00821B60">
        <w:rPr>
          <w:rFonts w:cstheme="minorHAnsi"/>
          <w:sz w:val="24"/>
          <w:szCs w:val="24"/>
        </w:rPr>
        <w:t xml:space="preserve"> </w:t>
      </w:r>
      <w:r w:rsidR="00281DF8" w:rsidRPr="00821B60">
        <w:rPr>
          <w:rFonts w:cstheme="minorHAnsi"/>
          <w:sz w:val="24"/>
          <w:szCs w:val="24"/>
        </w:rPr>
        <w:t>who died ranged from 3 days (Finland) to 12 days (Japan).</w:t>
      </w:r>
    </w:p>
    <w:p w14:paraId="3E21A9D2" w14:textId="524EF100" w:rsidR="00E20F09" w:rsidRPr="00821B60" w:rsidRDefault="00E20F09" w:rsidP="00A2198A">
      <w:pPr>
        <w:spacing w:afterLines="160" w:after="384" w:line="480" w:lineRule="auto"/>
        <w:rPr>
          <w:rFonts w:cstheme="minorHAnsi"/>
          <w:sz w:val="24"/>
          <w:szCs w:val="24"/>
        </w:rPr>
      </w:pPr>
      <w:r w:rsidRPr="00821B60">
        <w:rPr>
          <w:rFonts w:cstheme="minorHAnsi"/>
          <w:sz w:val="24"/>
          <w:szCs w:val="24"/>
        </w:rPr>
        <w:t>The proportion</w:t>
      </w:r>
      <w:r w:rsidR="00810C07">
        <w:rPr>
          <w:rFonts w:cstheme="minorHAnsi"/>
          <w:sz w:val="24"/>
          <w:szCs w:val="24"/>
        </w:rPr>
        <w:t>s</w:t>
      </w:r>
      <w:r w:rsidRPr="00821B60">
        <w:rPr>
          <w:rFonts w:cstheme="minorHAnsi"/>
          <w:sz w:val="24"/>
          <w:szCs w:val="24"/>
        </w:rPr>
        <w:t xml:space="preserve"> of </w:t>
      </w:r>
      <w:r w:rsidR="00BD6B7D" w:rsidRPr="00821B60">
        <w:rPr>
          <w:rFonts w:cstheme="minorHAnsi"/>
          <w:sz w:val="24"/>
          <w:szCs w:val="24"/>
        </w:rPr>
        <w:t>babies</w:t>
      </w:r>
      <w:r w:rsidR="00792C72" w:rsidRPr="00821B60">
        <w:rPr>
          <w:rFonts w:cstheme="minorHAnsi"/>
          <w:sz w:val="24"/>
          <w:szCs w:val="24"/>
        </w:rPr>
        <w:t xml:space="preserve"> </w:t>
      </w:r>
      <w:r w:rsidR="00810C07">
        <w:rPr>
          <w:rFonts w:cstheme="minorHAnsi"/>
          <w:sz w:val="24"/>
          <w:szCs w:val="24"/>
        </w:rPr>
        <w:t>who</w:t>
      </w:r>
      <w:r w:rsidRPr="00821B60">
        <w:rPr>
          <w:rFonts w:cstheme="minorHAnsi"/>
          <w:sz w:val="24"/>
          <w:szCs w:val="24"/>
        </w:rPr>
        <w:t xml:space="preserve"> died</w:t>
      </w:r>
      <w:r w:rsidR="007E090D" w:rsidRPr="00821B60">
        <w:rPr>
          <w:rFonts w:cstheme="minorHAnsi"/>
          <w:sz w:val="24"/>
          <w:szCs w:val="24"/>
        </w:rPr>
        <w:t xml:space="preserve">, </w:t>
      </w:r>
      <w:r w:rsidR="00075613" w:rsidRPr="00821B60">
        <w:rPr>
          <w:rFonts w:cstheme="minorHAnsi"/>
          <w:sz w:val="24"/>
          <w:szCs w:val="24"/>
        </w:rPr>
        <w:t xml:space="preserve">were </w:t>
      </w:r>
      <w:r w:rsidRPr="00821B60">
        <w:rPr>
          <w:rFonts w:cstheme="minorHAnsi"/>
          <w:sz w:val="24"/>
          <w:szCs w:val="24"/>
        </w:rPr>
        <w:t>discharged</w:t>
      </w:r>
      <w:r w:rsidR="007E090D" w:rsidRPr="00821B60">
        <w:rPr>
          <w:rFonts w:cstheme="minorHAnsi"/>
          <w:sz w:val="24"/>
          <w:szCs w:val="24"/>
        </w:rPr>
        <w:t>,</w:t>
      </w:r>
      <w:r w:rsidRPr="00821B60">
        <w:rPr>
          <w:rFonts w:cstheme="minorHAnsi"/>
          <w:sz w:val="24"/>
          <w:szCs w:val="24"/>
        </w:rPr>
        <w:t xml:space="preserve"> or remain</w:t>
      </w:r>
      <w:r w:rsidR="007E090D" w:rsidRPr="00821B60">
        <w:rPr>
          <w:rFonts w:cstheme="minorHAnsi"/>
          <w:sz w:val="24"/>
          <w:szCs w:val="24"/>
        </w:rPr>
        <w:t>ed</w:t>
      </w:r>
      <w:r w:rsidRPr="00821B60">
        <w:rPr>
          <w:rFonts w:cstheme="minorHAnsi"/>
          <w:sz w:val="24"/>
          <w:szCs w:val="24"/>
        </w:rPr>
        <w:t xml:space="preserve"> in neonatal care </w:t>
      </w:r>
      <w:r w:rsidR="00632F6E">
        <w:rPr>
          <w:rFonts w:cstheme="minorHAnsi"/>
          <w:sz w:val="24"/>
          <w:szCs w:val="24"/>
        </w:rPr>
        <w:t xml:space="preserve">over time (by post-menstrual age) </w:t>
      </w:r>
      <w:r w:rsidR="00075613" w:rsidRPr="00821B60">
        <w:rPr>
          <w:rFonts w:cstheme="minorHAnsi"/>
          <w:sz w:val="24"/>
          <w:szCs w:val="24"/>
        </w:rPr>
        <w:t xml:space="preserve">are </w:t>
      </w:r>
      <w:r w:rsidRPr="00821B60">
        <w:rPr>
          <w:rFonts w:cstheme="minorHAnsi"/>
          <w:sz w:val="24"/>
          <w:szCs w:val="24"/>
        </w:rPr>
        <w:t>presented by week of gestational age</w:t>
      </w:r>
      <w:r w:rsidR="009927C0">
        <w:rPr>
          <w:rFonts w:cstheme="minorHAnsi"/>
          <w:sz w:val="24"/>
          <w:szCs w:val="24"/>
        </w:rPr>
        <w:t xml:space="preserve"> at birth</w:t>
      </w:r>
      <w:r w:rsidRPr="00821B60">
        <w:rPr>
          <w:rFonts w:cstheme="minorHAnsi"/>
          <w:sz w:val="24"/>
          <w:szCs w:val="24"/>
        </w:rPr>
        <w:t xml:space="preserve"> in </w:t>
      </w:r>
      <w:r w:rsidRPr="00821B60">
        <w:rPr>
          <w:rFonts w:cstheme="minorHAnsi"/>
          <w:b/>
          <w:sz w:val="24"/>
          <w:szCs w:val="24"/>
        </w:rPr>
        <w:t>Figure 1</w:t>
      </w:r>
      <w:r w:rsidRPr="00821B60">
        <w:rPr>
          <w:rFonts w:cstheme="minorHAnsi"/>
          <w:sz w:val="24"/>
          <w:szCs w:val="24"/>
        </w:rPr>
        <w:t>.</w:t>
      </w:r>
      <w:r w:rsidR="0095342A" w:rsidRPr="00821B60">
        <w:rPr>
          <w:rFonts w:cstheme="minorHAnsi"/>
          <w:sz w:val="24"/>
          <w:szCs w:val="24"/>
        </w:rPr>
        <w:t xml:space="preserve"> </w:t>
      </w:r>
    </w:p>
    <w:p w14:paraId="0F528B0B" w14:textId="6CACD985" w:rsidR="00E20F09" w:rsidRPr="00821B60" w:rsidRDefault="00E20F09" w:rsidP="00A2198A">
      <w:pPr>
        <w:spacing w:afterLines="160" w:after="384" w:line="480" w:lineRule="auto"/>
        <w:rPr>
          <w:rFonts w:cstheme="minorHAnsi"/>
          <w:sz w:val="24"/>
          <w:szCs w:val="24"/>
        </w:rPr>
      </w:pPr>
    </w:p>
    <w:p w14:paraId="33A666FD" w14:textId="77777777" w:rsidR="00D91E35" w:rsidRPr="00821B60" w:rsidRDefault="00D91E35" w:rsidP="00A2198A">
      <w:pPr>
        <w:spacing w:afterLines="160" w:after="384" w:line="480" w:lineRule="auto"/>
        <w:rPr>
          <w:rFonts w:cstheme="minorHAnsi"/>
          <w:sz w:val="24"/>
          <w:szCs w:val="24"/>
        </w:rPr>
      </w:pPr>
    </w:p>
    <w:p w14:paraId="65CE1451" w14:textId="7D4F9EC8" w:rsidR="002F6B68" w:rsidRPr="00821B60" w:rsidRDefault="002F6B68" w:rsidP="00A2198A">
      <w:pPr>
        <w:spacing w:afterLines="160" w:after="384" w:line="480" w:lineRule="auto"/>
        <w:rPr>
          <w:rFonts w:cstheme="minorHAnsi"/>
          <w:b/>
          <w:sz w:val="24"/>
          <w:szCs w:val="24"/>
        </w:rPr>
      </w:pPr>
      <w:r w:rsidRPr="00821B60">
        <w:rPr>
          <w:rFonts w:cstheme="minorHAnsi"/>
          <w:b/>
          <w:sz w:val="24"/>
          <w:szCs w:val="24"/>
        </w:rPr>
        <w:br w:type="page"/>
      </w:r>
    </w:p>
    <w:p w14:paraId="1DAD9437" w14:textId="77777777" w:rsidR="00E01E4C" w:rsidRPr="00821B60" w:rsidRDefault="00E01E4C" w:rsidP="00A2198A">
      <w:pPr>
        <w:spacing w:afterLines="160" w:after="384" w:line="480" w:lineRule="auto"/>
        <w:rPr>
          <w:rFonts w:cstheme="minorHAnsi"/>
          <w:b/>
          <w:sz w:val="24"/>
          <w:szCs w:val="24"/>
        </w:rPr>
      </w:pPr>
      <w:r w:rsidRPr="00821B60">
        <w:rPr>
          <w:rFonts w:cstheme="minorHAnsi"/>
          <w:b/>
          <w:sz w:val="24"/>
          <w:szCs w:val="24"/>
        </w:rPr>
        <w:lastRenderedPageBreak/>
        <w:t>DISCUSSION</w:t>
      </w:r>
    </w:p>
    <w:p w14:paraId="271BC9EA" w14:textId="28A49C5E" w:rsidR="00E01E4C" w:rsidRPr="00821B60" w:rsidRDefault="009927C0" w:rsidP="00A2198A">
      <w:pPr>
        <w:spacing w:afterLines="160" w:after="384" w:line="480" w:lineRule="auto"/>
        <w:rPr>
          <w:rFonts w:cstheme="minorHAnsi"/>
          <w:sz w:val="24"/>
          <w:szCs w:val="24"/>
        </w:rPr>
      </w:pPr>
      <w:r>
        <w:rPr>
          <w:rFonts w:cstheme="minorHAnsi"/>
          <w:sz w:val="24"/>
          <w:szCs w:val="24"/>
        </w:rPr>
        <w:t>In light of the</w:t>
      </w:r>
      <w:r w:rsidR="00E01E4C" w:rsidRPr="00821B60">
        <w:rPr>
          <w:rFonts w:cstheme="minorHAnsi"/>
          <w:sz w:val="24"/>
          <w:szCs w:val="24"/>
        </w:rPr>
        <w:t xml:space="preserve"> </w:t>
      </w:r>
      <w:r w:rsidR="0068766B" w:rsidRPr="00821B60">
        <w:rPr>
          <w:rFonts w:cstheme="minorHAnsi"/>
          <w:sz w:val="24"/>
          <w:szCs w:val="24"/>
        </w:rPr>
        <w:t>increased survival</w:t>
      </w:r>
      <w:r w:rsidR="00E01E4C" w:rsidRPr="00821B60">
        <w:rPr>
          <w:rFonts w:cstheme="minorHAnsi"/>
          <w:sz w:val="24"/>
          <w:szCs w:val="24"/>
        </w:rPr>
        <w:t xml:space="preserve"> of </w:t>
      </w:r>
      <w:r w:rsidR="00154DC2">
        <w:rPr>
          <w:rFonts w:cstheme="minorHAnsi"/>
          <w:sz w:val="24"/>
          <w:szCs w:val="24"/>
        </w:rPr>
        <w:t>extremely</w:t>
      </w:r>
      <w:r w:rsidR="00E01E4C" w:rsidRPr="00821B60">
        <w:rPr>
          <w:rFonts w:cstheme="minorHAnsi"/>
          <w:sz w:val="24"/>
          <w:szCs w:val="24"/>
        </w:rPr>
        <w:t xml:space="preserve"> preterm </w:t>
      </w:r>
      <w:r w:rsidR="00BD6B7D" w:rsidRPr="00821B60">
        <w:rPr>
          <w:rFonts w:cstheme="minorHAnsi"/>
          <w:sz w:val="24"/>
          <w:szCs w:val="24"/>
        </w:rPr>
        <w:t>babies</w:t>
      </w:r>
      <w:r w:rsidR="003831A5" w:rsidRPr="00821B60">
        <w:rPr>
          <w:rFonts w:cstheme="minorHAnsi"/>
          <w:sz w:val="24"/>
          <w:szCs w:val="24"/>
        </w:rPr>
        <w:t xml:space="preserve"> </w:t>
      </w:r>
      <w:r w:rsidR="00E01E4C" w:rsidRPr="00821B60">
        <w:rPr>
          <w:rFonts w:cstheme="minorHAnsi"/>
          <w:sz w:val="24"/>
          <w:szCs w:val="24"/>
        </w:rPr>
        <w:fldChar w:fldCharType="begin"/>
      </w:r>
      <w:r w:rsidR="00E01E4C" w:rsidRPr="00821B60">
        <w:rPr>
          <w:rFonts w:cstheme="minorHAnsi"/>
          <w:sz w:val="24"/>
          <w:szCs w:val="24"/>
        </w:rPr>
        <w:instrText>ADDIN RW.CITE{{doc:5d1efe4ce4b03fd021f03646 Santhakumaran,Shalini 2018}}</w:instrText>
      </w:r>
      <w:r w:rsidR="00E01E4C" w:rsidRPr="00821B60">
        <w:rPr>
          <w:rFonts w:cstheme="minorHAnsi"/>
          <w:sz w:val="24"/>
          <w:szCs w:val="24"/>
        </w:rPr>
        <w:fldChar w:fldCharType="separate"/>
      </w:r>
      <w:r w:rsidR="00515E2D" w:rsidRPr="00515E2D">
        <w:rPr>
          <w:rFonts w:cstheme="minorHAnsi"/>
          <w:bCs/>
          <w:sz w:val="24"/>
          <w:szCs w:val="24"/>
          <w:lang w:val="en-US"/>
        </w:rPr>
        <w:t>(2)</w:t>
      </w:r>
      <w:r w:rsidR="00E01E4C" w:rsidRPr="00821B60">
        <w:rPr>
          <w:rFonts w:cstheme="minorHAnsi"/>
          <w:sz w:val="24"/>
          <w:szCs w:val="24"/>
        </w:rPr>
        <w:fldChar w:fldCharType="end"/>
      </w:r>
      <w:r w:rsidR="00E01E4C" w:rsidRPr="00821B60">
        <w:rPr>
          <w:rFonts w:cstheme="minorHAnsi"/>
          <w:sz w:val="24"/>
          <w:szCs w:val="24"/>
        </w:rPr>
        <w:t xml:space="preserve">, </w:t>
      </w:r>
      <w:r>
        <w:rPr>
          <w:rFonts w:cstheme="minorHAnsi"/>
          <w:sz w:val="24"/>
          <w:szCs w:val="24"/>
        </w:rPr>
        <w:t>attention</w:t>
      </w:r>
      <w:r w:rsidR="00E01E4C" w:rsidRPr="00821B60">
        <w:rPr>
          <w:rFonts w:cstheme="minorHAnsi"/>
          <w:sz w:val="24"/>
          <w:szCs w:val="24"/>
        </w:rPr>
        <w:t xml:space="preserve"> has shifted to understanding </w:t>
      </w:r>
      <w:r w:rsidR="00075613" w:rsidRPr="00821B60">
        <w:rPr>
          <w:rFonts w:cstheme="minorHAnsi"/>
          <w:sz w:val="24"/>
          <w:szCs w:val="24"/>
        </w:rPr>
        <w:t xml:space="preserve">variations in </w:t>
      </w:r>
      <w:r w:rsidR="00CE77F0">
        <w:rPr>
          <w:rFonts w:cstheme="minorHAnsi"/>
          <w:sz w:val="24"/>
          <w:szCs w:val="24"/>
        </w:rPr>
        <w:t xml:space="preserve">the </w:t>
      </w:r>
      <w:r w:rsidR="00075613" w:rsidRPr="00821B60">
        <w:rPr>
          <w:rFonts w:cstheme="minorHAnsi"/>
          <w:sz w:val="24"/>
          <w:szCs w:val="24"/>
        </w:rPr>
        <w:t xml:space="preserve">length of </w:t>
      </w:r>
      <w:r w:rsidR="008B7D38" w:rsidRPr="00821B60">
        <w:rPr>
          <w:rFonts w:cstheme="minorHAnsi"/>
          <w:sz w:val="24"/>
          <w:szCs w:val="24"/>
        </w:rPr>
        <w:t>neonatal stay. Th</w:t>
      </w:r>
      <w:r w:rsidR="00CE77F0">
        <w:rPr>
          <w:rFonts w:cstheme="minorHAnsi"/>
          <w:sz w:val="24"/>
          <w:szCs w:val="24"/>
        </w:rPr>
        <w:t>ese</w:t>
      </w:r>
      <w:r w:rsidR="008B7D38" w:rsidRPr="00821B60">
        <w:rPr>
          <w:rFonts w:cstheme="minorHAnsi"/>
          <w:sz w:val="24"/>
          <w:szCs w:val="24"/>
        </w:rPr>
        <w:t xml:space="preserve"> </w:t>
      </w:r>
      <w:r w:rsidR="00CE77F0">
        <w:rPr>
          <w:rFonts w:cstheme="minorHAnsi"/>
          <w:sz w:val="24"/>
          <w:szCs w:val="24"/>
        </w:rPr>
        <w:t xml:space="preserve">stays </w:t>
      </w:r>
      <w:r w:rsidR="00E01E4C" w:rsidRPr="00821B60">
        <w:rPr>
          <w:rFonts w:cstheme="minorHAnsi"/>
          <w:sz w:val="24"/>
          <w:szCs w:val="24"/>
        </w:rPr>
        <w:t xml:space="preserve">can be especially </w:t>
      </w:r>
      <w:r w:rsidR="00CE77F0">
        <w:rPr>
          <w:rFonts w:cstheme="minorHAnsi"/>
          <w:sz w:val="24"/>
          <w:szCs w:val="24"/>
        </w:rPr>
        <w:t xml:space="preserve">long </w:t>
      </w:r>
      <w:r w:rsidR="00E01E4C" w:rsidRPr="00821B60">
        <w:rPr>
          <w:rFonts w:cstheme="minorHAnsi"/>
          <w:sz w:val="24"/>
          <w:szCs w:val="24"/>
        </w:rPr>
        <w:t xml:space="preserve">for </w:t>
      </w:r>
      <w:r w:rsidR="00CE77F0">
        <w:rPr>
          <w:rFonts w:cstheme="minorHAnsi"/>
          <w:sz w:val="24"/>
          <w:szCs w:val="24"/>
        </w:rPr>
        <w:t>babies</w:t>
      </w:r>
      <w:r w:rsidR="00E01E4C" w:rsidRPr="00821B60">
        <w:rPr>
          <w:rFonts w:cstheme="minorHAnsi"/>
          <w:sz w:val="24"/>
          <w:szCs w:val="24"/>
        </w:rPr>
        <w:t xml:space="preserve"> born </w:t>
      </w:r>
      <w:r w:rsidR="003831A5" w:rsidRPr="00821B60">
        <w:rPr>
          <w:rFonts w:cstheme="minorHAnsi"/>
          <w:sz w:val="24"/>
          <w:szCs w:val="24"/>
        </w:rPr>
        <w:t>at earlier gestational ages</w:t>
      </w:r>
      <w:r w:rsidR="005F09E9" w:rsidRPr="00821B60">
        <w:rPr>
          <w:rFonts w:cstheme="minorHAnsi"/>
          <w:sz w:val="24"/>
          <w:szCs w:val="24"/>
        </w:rPr>
        <w:t>. P</w:t>
      </w:r>
      <w:r w:rsidR="00E01E4C" w:rsidRPr="00821B60">
        <w:rPr>
          <w:rFonts w:cstheme="minorHAnsi"/>
          <w:sz w:val="24"/>
          <w:szCs w:val="24"/>
        </w:rPr>
        <w:t>rolonged time in neonatal care is known to increase exposure to adverse events</w:t>
      </w:r>
      <w:r w:rsidR="00CE77F0">
        <w:rPr>
          <w:rFonts w:cstheme="minorHAnsi"/>
          <w:sz w:val="24"/>
          <w:szCs w:val="24"/>
        </w:rPr>
        <w:t>,</w:t>
      </w:r>
      <w:r w:rsidR="00E01E4C" w:rsidRPr="00821B60">
        <w:rPr>
          <w:rFonts w:cstheme="minorHAnsi"/>
          <w:sz w:val="24"/>
          <w:szCs w:val="24"/>
        </w:rPr>
        <w:t xml:space="preserve"> including infection, parental separation</w:t>
      </w:r>
      <w:r w:rsidR="00F247E0" w:rsidRPr="00821B60">
        <w:rPr>
          <w:rFonts w:cstheme="minorHAnsi"/>
          <w:sz w:val="24"/>
          <w:szCs w:val="24"/>
        </w:rPr>
        <w:t xml:space="preserve"> </w:t>
      </w:r>
      <w:r w:rsidR="00E01E4C" w:rsidRPr="00821B60">
        <w:rPr>
          <w:rFonts w:cstheme="minorHAnsi"/>
          <w:sz w:val="24"/>
          <w:szCs w:val="24"/>
        </w:rPr>
        <w:fldChar w:fldCharType="begin"/>
      </w:r>
      <w:r w:rsidR="00E01E4C" w:rsidRPr="00821B60">
        <w:rPr>
          <w:rFonts w:cstheme="minorHAnsi"/>
          <w:sz w:val="24"/>
          <w:szCs w:val="24"/>
        </w:rPr>
        <w:instrText>ADDIN RW.CITE{{doc:5e39587fe4b06744aec23bc3 Flacking,Renée 2012}}</w:instrText>
      </w:r>
      <w:r w:rsidR="00E01E4C" w:rsidRPr="00821B60">
        <w:rPr>
          <w:rFonts w:cstheme="minorHAnsi"/>
          <w:sz w:val="24"/>
          <w:szCs w:val="24"/>
        </w:rPr>
        <w:fldChar w:fldCharType="separate"/>
      </w:r>
      <w:r w:rsidR="00515E2D" w:rsidRPr="00515E2D">
        <w:rPr>
          <w:rFonts w:cstheme="minorHAnsi"/>
          <w:bCs/>
          <w:sz w:val="24"/>
          <w:szCs w:val="24"/>
          <w:lang w:val="en-US"/>
        </w:rPr>
        <w:t>(6)</w:t>
      </w:r>
      <w:r w:rsidR="00E01E4C" w:rsidRPr="00821B60">
        <w:rPr>
          <w:rFonts w:cstheme="minorHAnsi"/>
          <w:sz w:val="24"/>
          <w:szCs w:val="24"/>
        </w:rPr>
        <w:fldChar w:fldCharType="end"/>
      </w:r>
      <w:r w:rsidR="00CE77F0">
        <w:rPr>
          <w:rFonts w:cstheme="minorHAnsi"/>
          <w:sz w:val="24"/>
          <w:szCs w:val="24"/>
        </w:rPr>
        <w:t>,</w:t>
      </w:r>
      <w:r w:rsidR="004E5F0B" w:rsidRPr="00821B60">
        <w:rPr>
          <w:rFonts w:cstheme="minorHAnsi"/>
          <w:sz w:val="24"/>
          <w:szCs w:val="24"/>
        </w:rPr>
        <w:t xml:space="preserve"> and sensory stimuli potentially harmful for later</w:t>
      </w:r>
      <w:r w:rsidR="00E01E4C" w:rsidRPr="00821B60">
        <w:rPr>
          <w:rFonts w:cstheme="minorHAnsi"/>
          <w:sz w:val="24"/>
          <w:szCs w:val="24"/>
        </w:rPr>
        <w:t xml:space="preserve"> development </w:t>
      </w:r>
      <w:r w:rsidR="00E01E4C" w:rsidRPr="00821B60">
        <w:rPr>
          <w:rFonts w:cstheme="minorHAnsi"/>
          <w:sz w:val="24"/>
          <w:szCs w:val="24"/>
        </w:rPr>
        <w:fldChar w:fldCharType="begin"/>
      </w:r>
      <w:r w:rsidR="004E5F0B" w:rsidRPr="00821B60">
        <w:rPr>
          <w:rFonts w:cstheme="minorHAnsi"/>
          <w:sz w:val="24"/>
          <w:szCs w:val="24"/>
        </w:rPr>
        <w:instrText>ADDIN RW.CITE{{doc:5e3958c2e4b031763d6667f8 Santos,Janelle 2015; doc:5f71b222e4b068f85792b434 Vohr,Betty 2017}}</w:instrText>
      </w:r>
      <w:r w:rsidR="00E01E4C" w:rsidRPr="00821B60">
        <w:rPr>
          <w:rFonts w:cstheme="minorHAnsi"/>
          <w:sz w:val="24"/>
          <w:szCs w:val="24"/>
        </w:rPr>
        <w:fldChar w:fldCharType="separate"/>
      </w:r>
      <w:r w:rsidR="00515E2D" w:rsidRPr="00515E2D">
        <w:rPr>
          <w:rFonts w:cstheme="minorHAnsi"/>
          <w:bCs/>
          <w:sz w:val="24"/>
          <w:szCs w:val="24"/>
          <w:lang w:val="en-US"/>
        </w:rPr>
        <w:t>(15</w:t>
      </w:r>
      <w:proofErr w:type="gramStart"/>
      <w:r w:rsidR="00515E2D" w:rsidRPr="00515E2D">
        <w:rPr>
          <w:rFonts w:cstheme="minorHAnsi"/>
          <w:bCs/>
          <w:sz w:val="24"/>
          <w:szCs w:val="24"/>
          <w:lang w:val="en-US"/>
        </w:rPr>
        <w:t>,16</w:t>
      </w:r>
      <w:proofErr w:type="gramEnd"/>
      <w:r w:rsidR="00515E2D" w:rsidRPr="00515E2D">
        <w:rPr>
          <w:rFonts w:cstheme="minorHAnsi"/>
          <w:bCs/>
          <w:sz w:val="24"/>
          <w:szCs w:val="24"/>
          <w:lang w:val="en-US"/>
        </w:rPr>
        <w:t>)</w:t>
      </w:r>
      <w:r w:rsidR="00E01E4C" w:rsidRPr="00821B60">
        <w:rPr>
          <w:rFonts w:cstheme="minorHAnsi"/>
          <w:sz w:val="24"/>
          <w:szCs w:val="24"/>
        </w:rPr>
        <w:fldChar w:fldCharType="end"/>
      </w:r>
      <w:r w:rsidR="00E01E4C" w:rsidRPr="00821B60">
        <w:rPr>
          <w:rFonts w:cstheme="minorHAnsi"/>
          <w:sz w:val="24"/>
          <w:szCs w:val="24"/>
        </w:rPr>
        <w:t>. Therefore, there is scientific rationale to minimi</w:t>
      </w:r>
      <w:r w:rsidR="00CE77F0">
        <w:rPr>
          <w:rFonts w:cstheme="minorHAnsi"/>
          <w:sz w:val="24"/>
          <w:szCs w:val="24"/>
        </w:rPr>
        <w:t>z</w:t>
      </w:r>
      <w:r w:rsidR="00E01E4C" w:rsidRPr="00821B60">
        <w:rPr>
          <w:rFonts w:cstheme="minorHAnsi"/>
          <w:sz w:val="24"/>
          <w:szCs w:val="24"/>
        </w:rPr>
        <w:t xml:space="preserve">e </w:t>
      </w:r>
      <w:r w:rsidR="00CE77F0">
        <w:rPr>
          <w:rFonts w:cstheme="minorHAnsi"/>
          <w:sz w:val="24"/>
          <w:szCs w:val="24"/>
        </w:rPr>
        <w:t xml:space="preserve">the amount of </w:t>
      </w:r>
      <w:r w:rsidR="004E5F0B" w:rsidRPr="00821B60">
        <w:rPr>
          <w:rFonts w:cstheme="minorHAnsi"/>
          <w:sz w:val="24"/>
          <w:szCs w:val="24"/>
        </w:rPr>
        <w:t>time spent</w:t>
      </w:r>
      <w:r w:rsidR="00E01E4C" w:rsidRPr="00821B60">
        <w:rPr>
          <w:rFonts w:cstheme="minorHAnsi"/>
          <w:sz w:val="24"/>
          <w:szCs w:val="24"/>
        </w:rPr>
        <w:t xml:space="preserve"> in neonatal care</w:t>
      </w:r>
      <w:r w:rsidR="00F43447">
        <w:rPr>
          <w:rFonts w:cstheme="minorHAnsi"/>
          <w:sz w:val="24"/>
          <w:szCs w:val="24"/>
        </w:rPr>
        <w:t>. P</w:t>
      </w:r>
      <w:r w:rsidR="004E5F0B" w:rsidRPr="00821B60">
        <w:rPr>
          <w:rFonts w:cstheme="minorHAnsi"/>
          <w:sz w:val="24"/>
          <w:szCs w:val="24"/>
        </w:rPr>
        <w:t>arent</w:t>
      </w:r>
      <w:r w:rsidR="005F09E9" w:rsidRPr="00821B60">
        <w:rPr>
          <w:rFonts w:cstheme="minorHAnsi"/>
          <w:sz w:val="24"/>
          <w:szCs w:val="24"/>
        </w:rPr>
        <w:t>al</w:t>
      </w:r>
      <w:r w:rsidR="004E5F0B" w:rsidRPr="00821B60">
        <w:rPr>
          <w:rFonts w:cstheme="minorHAnsi"/>
          <w:sz w:val="24"/>
          <w:szCs w:val="24"/>
        </w:rPr>
        <w:t xml:space="preserve"> involvement has been shown to reduce LOS </w:t>
      </w:r>
      <w:r w:rsidR="004E5F0B" w:rsidRPr="00821B60">
        <w:rPr>
          <w:rFonts w:cstheme="minorHAnsi"/>
          <w:sz w:val="24"/>
          <w:szCs w:val="24"/>
        </w:rPr>
        <w:fldChar w:fldCharType="begin"/>
      </w:r>
      <w:r w:rsidR="004E5F0B" w:rsidRPr="00821B60">
        <w:rPr>
          <w:rFonts w:cstheme="minorHAnsi"/>
          <w:sz w:val="24"/>
          <w:szCs w:val="24"/>
        </w:rPr>
        <w:instrText>ADDIN RW.CITE{{doc:5f71b17de4b0104fae858f0a Lehtonen,Liisa 2020}}</w:instrText>
      </w:r>
      <w:r w:rsidR="004E5F0B" w:rsidRPr="00821B60">
        <w:rPr>
          <w:rFonts w:cstheme="minorHAnsi"/>
          <w:sz w:val="24"/>
          <w:szCs w:val="24"/>
        </w:rPr>
        <w:fldChar w:fldCharType="separate"/>
      </w:r>
      <w:r w:rsidR="00515E2D" w:rsidRPr="00515E2D">
        <w:rPr>
          <w:rFonts w:ascii="Calibri" w:hAnsi="Calibri" w:cs="Calibri"/>
          <w:bCs/>
          <w:sz w:val="24"/>
          <w:szCs w:val="24"/>
          <w:lang w:val="en-US"/>
        </w:rPr>
        <w:t>(17)</w:t>
      </w:r>
      <w:r w:rsidR="004E5F0B" w:rsidRPr="00821B60">
        <w:rPr>
          <w:rFonts w:cstheme="minorHAnsi"/>
          <w:sz w:val="24"/>
          <w:szCs w:val="24"/>
        </w:rPr>
        <w:fldChar w:fldCharType="end"/>
      </w:r>
      <w:r w:rsidR="00F43447">
        <w:rPr>
          <w:rFonts w:cstheme="minorHAnsi"/>
          <w:sz w:val="24"/>
          <w:szCs w:val="24"/>
        </w:rPr>
        <w:t>; h</w:t>
      </w:r>
      <w:r w:rsidR="00E01E4C" w:rsidRPr="00821B60">
        <w:rPr>
          <w:rFonts w:cstheme="minorHAnsi"/>
          <w:sz w:val="24"/>
          <w:szCs w:val="24"/>
        </w:rPr>
        <w:t xml:space="preserve">owever, this </w:t>
      </w:r>
      <w:r>
        <w:rPr>
          <w:rFonts w:cstheme="minorHAnsi"/>
          <w:sz w:val="24"/>
          <w:szCs w:val="24"/>
        </w:rPr>
        <w:t xml:space="preserve">desire to minimise LOS </w:t>
      </w:r>
      <w:r w:rsidR="00F43447">
        <w:rPr>
          <w:rFonts w:cstheme="minorHAnsi"/>
          <w:sz w:val="24"/>
          <w:szCs w:val="24"/>
        </w:rPr>
        <w:t>must</w:t>
      </w:r>
      <w:r w:rsidR="00E01E4C" w:rsidRPr="00821B60">
        <w:rPr>
          <w:rFonts w:cstheme="minorHAnsi"/>
          <w:sz w:val="24"/>
          <w:szCs w:val="24"/>
        </w:rPr>
        <w:t xml:space="preserve"> be balanced with </w:t>
      </w:r>
      <w:r w:rsidR="00D0270B">
        <w:rPr>
          <w:rFonts w:cstheme="minorHAnsi"/>
          <w:sz w:val="24"/>
          <w:szCs w:val="24"/>
        </w:rPr>
        <w:t xml:space="preserve">the </w:t>
      </w:r>
      <w:r w:rsidR="00E01E4C" w:rsidRPr="00821B60">
        <w:rPr>
          <w:rFonts w:cstheme="minorHAnsi"/>
          <w:sz w:val="24"/>
          <w:szCs w:val="24"/>
        </w:rPr>
        <w:t xml:space="preserve">need for specialist treatment and </w:t>
      </w:r>
      <w:r w:rsidR="00F43447">
        <w:rPr>
          <w:rFonts w:cstheme="minorHAnsi"/>
          <w:sz w:val="24"/>
          <w:szCs w:val="24"/>
        </w:rPr>
        <w:t xml:space="preserve">the </w:t>
      </w:r>
      <w:r w:rsidR="00D0270B">
        <w:rPr>
          <w:rFonts w:cstheme="minorHAnsi"/>
          <w:sz w:val="24"/>
          <w:szCs w:val="24"/>
        </w:rPr>
        <w:t>importance of</w:t>
      </w:r>
      <w:r w:rsidR="00F43447">
        <w:rPr>
          <w:rFonts w:cstheme="minorHAnsi"/>
          <w:sz w:val="24"/>
          <w:szCs w:val="24"/>
        </w:rPr>
        <w:t xml:space="preserve"> </w:t>
      </w:r>
      <w:r w:rsidR="00E01E4C" w:rsidRPr="00821B60">
        <w:rPr>
          <w:rFonts w:cstheme="minorHAnsi"/>
          <w:sz w:val="24"/>
          <w:szCs w:val="24"/>
        </w:rPr>
        <w:t>not discharg</w:t>
      </w:r>
      <w:r w:rsidR="00F43447">
        <w:rPr>
          <w:rFonts w:cstheme="minorHAnsi"/>
          <w:sz w:val="24"/>
          <w:szCs w:val="24"/>
        </w:rPr>
        <w:t>ing</w:t>
      </w:r>
      <w:r w:rsidR="00E01E4C" w:rsidRPr="00821B60">
        <w:rPr>
          <w:rFonts w:cstheme="minorHAnsi"/>
          <w:sz w:val="24"/>
          <w:szCs w:val="24"/>
        </w:rPr>
        <w:t xml:space="preserve"> a baby before they are clinically ready to go home. </w:t>
      </w:r>
      <w:r w:rsidR="00D0270B">
        <w:rPr>
          <w:rFonts w:cstheme="minorHAnsi"/>
          <w:sz w:val="24"/>
          <w:szCs w:val="24"/>
        </w:rPr>
        <w:t>S</w:t>
      </w:r>
      <w:r w:rsidR="00E01E4C" w:rsidRPr="00821B60">
        <w:rPr>
          <w:rFonts w:cstheme="minorHAnsi"/>
          <w:sz w:val="24"/>
          <w:szCs w:val="24"/>
        </w:rPr>
        <w:t xml:space="preserve">ubstantial differences in </w:t>
      </w:r>
      <w:r w:rsidR="00DA0CA1" w:rsidRPr="00821B60">
        <w:rPr>
          <w:rFonts w:cstheme="minorHAnsi"/>
          <w:sz w:val="24"/>
          <w:szCs w:val="24"/>
        </w:rPr>
        <w:t>LOS</w:t>
      </w:r>
      <w:r w:rsidR="00E01E4C" w:rsidRPr="00821B60">
        <w:rPr>
          <w:rFonts w:cstheme="minorHAnsi"/>
          <w:sz w:val="24"/>
          <w:szCs w:val="24"/>
        </w:rPr>
        <w:t xml:space="preserve"> have been observed</w:t>
      </w:r>
      <w:r w:rsidR="00D0270B">
        <w:rPr>
          <w:rFonts w:cstheme="minorHAnsi"/>
          <w:sz w:val="24"/>
          <w:szCs w:val="24"/>
        </w:rPr>
        <w:t xml:space="preserve"> in other multi-country studies,</w:t>
      </w:r>
      <w:r w:rsidR="00E01E4C" w:rsidRPr="00821B60">
        <w:rPr>
          <w:rFonts w:cstheme="minorHAnsi"/>
          <w:sz w:val="24"/>
          <w:szCs w:val="24"/>
        </w:rPr>
        <w:t xml:space="preserve"> with one European study</w:t>
      </w:r>
      <w:r w:rsidR="00075613" w:rsidRPr="00821B60">
        <w:rPr>
          <w:rFonts w:cstheme="minorHAnsi"/>
          <w:sz w:val="24"/>
          <w:szCs w:val="24"/>
        </w:rPr>
        <w:t xml:space="preserve"> </w:t>
      </w:r>
      <w:r w:rsidR="00E01E4C" w:rsidRPr="00821B60">
        <w:rPr>
          <w:rFonts w:cstheme="minorHAnsi"/>
          <w:sz w:val="24"/>
          <w:szCs w:val="24"/>
        </w:rPr>
        <w:fldChar w:fldCharType="begin"/>
      </w:r>
      <w:r w:rsidR="00E01E4C" w:rsidRPr="00821B60">
        <w:rPr>
          <w:rFonts w:cstheme="minorHAnsi"/>
          <w:sz w:val="24"/>
          <w:szCs w:val="24"/>
        </w:rPr>
        <w:instrText>ADDIN RW.CITE{{doc:5e217395e4b00fb269025b4f Numerato,D 2015}}</w:instrText>
      </w:r>
      <w:r w:rsidR="00E01E4C" w:rsidRPr="00821B60">
        <w:rPr>
          <w:rFonts w:cstheme="minorHAnsi"/>
          <w:sz w:val="24"/>
          <w:szCs w:val="24"/>
        </w:rPr>
        <w:fldChar w:fldCharType="separate"/>
      </w:r>
      <w:r w:rsidR="00515E2D" w:rsidRPr="00515E2D">
        <w:rPr>
          <w:rFonts w:cstheme="minorHAnsi"/>
          <w:bCs/>
          <w:sz w:val="24"/>
          <w:szCs w:val="24"/>
          <w:lang w:val="en-US"/>
        </w:rPr>
        <w:t>(9)</w:t>
      </w:r>
      <w:r w:rsidR="00E01E4C" w:rsidRPr="00821B60">
        <w:rPr>
          <w:rFonts w:cstheme="minorHAnsi"/>
          <w:sz w:val="24"/>
          <w:szCs w:val="24"/>
        </w:rPr>
        <w:fldChar w:fldCharType="end"/>
      </w:r>
      <w:r w:rsidR="00E01E4C" w:rsidRPr="00821B60">
        <w:rPr>
          <w:rFonts w:cstheme="minorHAnsi"/>
          <w:sz w:val="24"/>
          <w:szCs w:val="24"/>
        </w:rPr>
        <w:t xml:space="preserve"> reporting </w:t>
      </w:r>
      <w:r w:rsidR="00FD1733">
        <w:rPr>
          <w:rFonts w:cstheme="minorHAnsi"/>
          <w:sz w:val="24"/>
          <w:szCs w:val="24"/>
        </w:rPr>
        <w:t xml:space="preserve">that </w:t>
      </w:r>
      <w:r w:rsidR="00E01E4C" w:rsidRPr="00821B60">
        <w:rPr>
          <w:rFonts w:cstheme="minorHAnsi"/>
          <w:sz w:val="24"/>
          <w:szCs w:val="24"/>
        </w:rPr>
        <w:t xml:space="preserve">average </w:t>
      </w:r>
      <w:r w:rsidR="00DA0CA1" w:rsidRPr="00821B60">
        <w:rPr>
          <w:rFonts w:cstheme="minorHAnsi"/>
          <w:sz w:val="24"/>
          <w:szCs w:val="24"/>
        </w:rPr>
        <w:t>LOS</w:t>
      </w:r>
      <w:r w:rsidR="00E01E4C" w:rsidRPr="00821B60">
        <w:rPr>
          <w:rFonts w:cstheme="minorHAnsi"/>
          <w:sz w:val="24"/>
          <w:szCs w:val="24"/>
        </w:rPr>
        <w:t xml:space="preserve"> vari</w:t>
      </w:r>
      <w:r w:rsidR="00D0270B">
        <w:rPr>
          <w:rFonts w:cstheme="minorHAnsi"/>
          <w:sz w:val="24"/>
          <w:szCs w:val="24"/>
        </w:rPr>
        <w:t>ed</w:t>
      </w:r>
      <w:r w:rsidR="00E01E4C" w:rsidRPr="00821B60">
        <w:rPr>
          <w:rFonts w:cstheme="minorHAnsi"/>
          <w:sz w:val="24"/>
          <w:szCs w:val="24"/>
        </w:rPr>
        <w:t xml:space="preserve"> by approximately </w:t>
      </w:r>
      <w:r w:rsidR="00D0270B">
        <w:rPr>
          <w:rFonts w:cstheme="minorHAnsi"/>
          <w:sz w:val="24"/>
          <w:szCs w:val="24"/>
        </w:rPr>
        <w:t>10</w:t>
      </w:r>
      <w:r w:rsidR="00D0270B" w:rsidRPr="00821B60">
        <w:rPr>
          <w:rFonts w:cstheme="minorHAnsi"/>
          <w:sz w:val="24"/>
          <w:szCs w:val="24"/>
        </w:rPr>
        <w:t xml:space="preserve"> </w:t>
      </w:r>
      <w:r w:rsidR="00E01E4C" w:rsidRPr="00821B60">
        <w:rPr>
          <w:rFonts w:cstheme="minorHAnsi"/>
          <w:sz w:val="24"/>
          <w:szCs w:val="24"/>
        </w:rPr>
        <w:t xml:space="preserve">days from shortest to longest across all weeks of gestational age. </w:t>
      </w:r>
    </w:p>
    <w:p w14:paraId="7636593A" w14:textId="725C7252" w:rsidR="00A00764" w:rsidRPr="00821B60" w:rsidRDefault="00A00764" w:rsidP="00A2198A">
      <w:pPr>
        <w:spacing w:afterLines="160" w:after="384" w:line="480" w:lineRule="auto"/>
        <w:rPr>
          <w:rFonts w:cstheme="minorHAnsi"/>
          <w:sz w:val="24"/>
          <w:szCs w:val="24"/>
        </w:rPr>
      </w:pPr>
      <w:r w:rsidRPr="00821B60">
        <w:rPr>
          <w:rFonts w:cstheme="minorHAnsi"/>
          <w:sz w:val="24"/>
          <w:szCs w:val="24"/>
        </w:rPr>
        <w:t>This large</w:t>
      </w:r>
      <w:r w:rsidR="00D0270B">
        <w:rPr>
          <w:rFonts w:cstheme="minorHAnsi"/>
          <w:sz w:val="24"/>
          <w:szCs w:val="24"/>
        </w:rPr>
        <w:t>,</w:t>
      </w:r>
      <w:r w:rsidRPr="00821B60">
        <w:rPr>
          <w:rFonts w:cstheme="minorHAnsi"/>
          <w:sz w:val="24"/>
          <w:szCs w:val="24"/>
        </w:rPr>
        <w:t xml:space="preserve"> international cohort includes data on nearly 30,000 extremely preterm </w:t>
      </w:r>
      <w:r w:rsidR="00BD6B7D" w:rsidRPr="00821B60">
        <w:rPr>
          <w:rFonts w:cstheme="minorHAnsi"/>
          <w:sz w:val="24"/>
          <w:szCs w:val="24"/>
        </w:rPr>
        <w:t>babies</w:t>
      </w:r>
      <w:r w:rsidR="003831A5" w:rsidRPr="00821B60">
        <w:rPr>
          <w:rFonts w:cstheme="minorHAnsi"/>
          <w:sz w:val="24"/>
          <w:szCs w:val="24"/>
        </w:rPr>
        <w:t xml:space="preserve"> </w:t>
      </w:r>
      <w:r w:rsidRPr="00821B60">
        <w:rPr>
          <w:rFonts w:cstheme="minorHAnsi"/>
          <w:sz w:val="24"/>
          <w:szCs w:val="24"/>
        </w:rPr>
        <w:t xml:space="preserve">and represents the first study to investigate </w:t>
      </w:r>
      <w:r w:rsidR="00DA0CA1" w:rsidRPr="00821B60">
        <w:rPr>
          <w:rFonts w:cstheme="minorHAnsi"/>
          <w:sz w:val="24"/>
          <w:szCs w:val="24"/>
        </w:rPr>
        <w:t>LOS</w:t>
      </w:r>
      <w:r w:rsidRPr="00821B60">
        <w:rPr>
          <w:rFonts w:cstheme="minorHAnsi"/>
          <w:sz w:val="24"/>
          <w:szCs w:val="24"/>
        </w:rPr>
        <w:t xml:space="preserve"> bet</w:t>
      </w:r>
      <w:r w:rsidR="008B7D38" w:rsidRPr="00821B60">
        <w:rPr>
          <w:rFonts w:cstheme="minorHAnsi"/>
          <w:sz w:val="24"/>
          <w:szCs w:val="24"/>
        </w:rPr>
        <w:t xml:space="preserve">ween </w:t>
      </w:r>
      <w:r w:rsidR="006C0094">
        <w:rPr>
          <w:rFonts w:cstheme="minorHAnsi"/>
          <w:sz w:val="24"/>
          <w:szCs w:val="24"/>
        </w:rPr>
        <w:t xml:space="preserve">high-income </w:t>
      </w:r>
      <w:r w:rsidR="008B7D38" w:rsidRPr="00821B60">
        <w:rPr>
          <w:rFonts w:cstheme="minorHAnsi"/>
          <w:sz w:val="24"/>
          <w:szCs w:val="24"/>
        </w:rPr>
        <w:t xml:space="preserve">countries </w:t>
      </w:r>
      <w:r w:rsidR="006C0094">
        <w:rPr>
          <w:rFonts w:cstheme="minorHAnsi"/>
          <w:sz w:val="24"/>
          <w:szCs w:val="24"/>
        </w:rPr>
        <w:t>across the world</w:t>
      </w:r>
      <w:r w:rsidR="008B7D38" w:rsidRPr="00821B60">
        <w:rPr>
          <w:rFonts w:cstheme="minorHAnsi"/>
          <w:sz w:val="24"/>
          <w:szCs w:val="24"/>
        </w:rPr>
        <w:t xml:space="preserve">. We provide more recent data than other </w:t>
      </w:r>
      <w:r w:rsidR="0012067F" w:rsidRPr="00821B60">
        <w:rPr>
          <w:rFonts w:cstheme="minorHAnsi"/>
          <w:sz w:val="24"/>
          <w:szCs w:val="24"/>
        </w:rPr>
        <w:t xml:space="preserve">international </w:t>
      </w:r>
      <w:r w:rsidR="008B7D38" w:rsidRPr="00821B60">
        <w:rPr>
          <w:rFonts w:cstheme="minorHAnsi"/>
          <w:sz w:val="24"/>
          <w:szCs w:val="24"/>
        </w:rPr>
        <w:t xml:space="preserve">studies </w:t>
      </w:r>
      <w:r w:rsidR="008B7D38" w:rsidRPr="00821B60">
        <w:rPr>
          <w:rFonts w:cstheme="minorHAnsi"/>
          <w:sz w:val="24"/>
          <w:szCs w:val="24"/>
        </w:rPr>
        <w:fldChar w:fldCharType="begin"/>
      </w:r>
      <w:r w:rsidR="008B7D38" w:rsidRPr="00821B60">
        <w:rPr>
          <w:rFonts w:cstheme="minorHAnsi"/>
          <w:sz w:val="24"/>
          <w:szCs w:val="24"/>
        </w:rPr>
        <w:instrText>ADDIN RW.CITE{{doc:5e2173bae4b0cd3020ab886f Maier,RolfF 2018; doc:5e217395e4b00fb269025b4f Numerato,D 2015}}</w:instrText>
      </w:r>
      <w:r w:rsidR="008B7D38" w:rsidRPr="00821B60">
        <w:rPr>
          <w:rFonts w:cstheme="minorHAnsi"/>
          <w:sz w:val="24"/>
          <w:szCs w:val="24"/>
        </w:rPr>
        <w:fldChar w:fldCharType="separate"/>
      </w:r>
      <w:r w:rsidR="00515E2D" w:rsidRPr="00515E2D">
        <w:rPr>
          <w:rFonts w:ascii="Calibri" w:hAnsi="Calibri" w:cs="Calibri"/>
          <w:bCs/>
          <w:sz w:val="24"/>
          <w:szCs w:val="24"/>
          <w:lang w:val="en-US"/>
        </w:rPr>
        <w:t>(8,9)</w:t>
      </w:r>
      <w:r w:rsidR="008B7D38" w:rsidRPr="00821B60">
        <w:rPr>
          <w:rFonts w:cstheme="minorHAnsi"/>
          <w:sz w:val="24"/>
          <w:szCs w:val="24"/>
        </w:rPr>
        <w:fldChar w:fldCharType="end"/>
      </w:r>
      <w:r w:rsidR="008B7D38" w:rsidRPr="00821B60">
        <w:rPr>
          <w:rFonts w:cstheme="minorHAnsi"/>
          <w:sz w:val="24"/>
          <w:szCs w:val="24"/>
        </w:rPr>
        <w:t>, and we carefully selected a population likely to be more homogeneous</w:t>
      </w:r>
      <w:r w:rsidR="00075613" w:rsidRPr="00821B60">
        <w:rPr>
          <w:rFonts w:cstheme="minorHAnsi"/>
          <w:sz w:val="24"/>
          <w:szCs w:val="24"/>
        </w:rPr>
        <w:t xml:space="preserve"> </w:t>
      </w:r>
      <w:r w:rsidR="009927C0">
        <w:rPr>
          <w:rFonts w:cstheme="minorHAnsi"/>
          <w:sz w:val="24"/>
          <w:szCs w:val="24"/>
        </w:rPr>
        <w:t xml:space="preserve">than other international studies </w:t>
      </w:r>
      <w:r w:rsidR="00075613" w:rsidRPr="00821B60">
        <w:rPr>
          <w:rFonts w:cstheme="minorHAnsi"/>
          <w:sz w:val="24"/>
          <w:szCs w:val="24"/>
        </w:rPr>
        <w:t>by excluding births at the margins of viability</w:t>
      </w:r>
      <w:r w:rsidR="00D80E8F">
        <w:rPr>
          <w:rFonts w:cstheme="minorHAnsi"/>
          <w:sz w:val="24"/>
          <w:szCs w:val="24"/>
        </w:rPr>
        <w:t>, which during our study period for most countries was 24 weeks gestational age</w:t>
      </w:r>
      <w:r w:rsidRPr="00821B60">
        <w:rPr>
          <w:rFonts w:cstheme="minorHAnsi"/>
          <w:sz w:val="24"/>
          <w:szCs w:val="24"/>
        </w:rPr>
        <w:t xml:space="preserve">. </w:t>
      </w:r>
      <w:r w:rsidR="00075613" w:rsidRPr="00821B60">
        <w:rPr>
          <w:rFonts w:cstheme="minorHAnsi"/>
          <w:sz w:val="24"/>
          <w:szCs w:val="24"/>
        </w:rPr>
        <w:t xml:space="preserve">In keeping with </w:t>
      </w:r>
      <w:r w:rsidR="006D5D4D" w:rsidRPr="00821B60">
        <w:rPr>
          <w:rFonts w:cstheme="minorHAnsi"/>
          <w:sz w:val="24"/>
          <w:szCs w:val="24"/>
        </w:rPr>
        <w:t xml:space="preserve">other studies </w:t>
      </w:r>
      <w:r w:rsidR="006D5D4D" w:rsidRPr="00821B60">
        <w:rPr>
          <w:rFonts w:cstheme="minorHAnsi"/>
          <w:sz w:val="24"/>
          <w:szCs w:val="24"/>
        </w:rPr>
        <w:fldChar w:fldCharType="begin"/>
      </w:r>
      <w:r w:rsidR="006D5D4D" w:rsidRPr="00821B60">
        <w:rPr>
          <w:rFonts w:cstheme="minorHAnsi"/>
          <w:sz w:val="24"/>
          <w:szCs w:val="24"/>
        </w:rPr>
        <w:instrText>ADDIN RW.CITE{{doc:5e2173bae4b0cd3020ab886f Maier,RolfF 2018}}</w:instrText>
      </w:r>
      <w:r w:rsidR="006D5D4D" w:rsidRPr="00821B60">
        <w:rPr>
          <w:rFonts w:cstheme="minorHAnsi"/>
          <w:sz w:val="24"/>
          <w:szCs w:val="24"/>
        </w:rPr>
        <w:fldChar w:fldCharType="separate"/>
      </w:r>
      <w:r w:rsidR="00515E2D" w:rsidRPr="00515E2D">
        <w:rPr>
          <w:rFonts w:ascii="Calibri" w:hAnsi="Calibri" w:cs="Calibri"/>
          <w:bCs/>
          <w:sz w:val="24"/>
          <w:szCs w:val="24"/>
          <w:lang w:val="en-US"/>
        </w:rPr>
        <w:t>(8)</w:t>
      </w:r>
      <w:r w:rsidR="006D5D4D" w:rsidRPr="00821B60">
        <w:rPr>
          <w:rFonts w:cstheme="minorHAnsi"/>
          <w:sz w:val="24"/>
          <w:szCs w:val="24"/>
        </w:rPr>
        <w:fldChar w:fldCharType="end"/>
      </w:r>
      <w:r w:rsidR="006D5D4D" w:rsidRPr="00821B60">
        <w:rPr>
          <w:rFonts w:cstheme="minorHAnsi"/>
          <w:sz w:val="24"/>
          <w:szCs w:val="24"/>
        </w:rPr>
        <w:t>, w</w:t>
      </w:r>
      <w:r w:rsidRPr="00821B60">
        <w:rPr>
          <w:rFonts w:cstheme="minorHAnsi"/>
          <w:sz w:val="24"/>
          <w:szCs w:val="24"/>
        </w:rPr>
        <w:t xml:space="preserve">e identified differences </w:t>
      </w:r>
      <w:r w:rsidR="00AE16CA" w:rsidRPr="00821B60">
        <w:rPr>
          <w:rFonts w:cstheme="minorHAnsi"/>
          <w:sz w:val="24"/>
          <w:szCs w:val="24"/>
        </w:rPr>
        <w:t>that</w:t>
      </w:r>
      <w:r w:rsidRPr="00821B60">
        <w:rPr>
          <w:rFonts w:cstheme="minorHAnsi"/>
          <w:sz w:val="24"/>
          <w:szCs w:val="24"/>
        </w:rPr>
        <w:t xml:space="preserve"> persisted even after adjust</w:t>
      </w:r>
      <w:r w:rsidR="00CC1279">
        <w:rPr>
          <w:rFonts w:cstheme="minorHAnsi"/>
          <w:sz w:val="24"/>
          <w:szCs w:val="24"/>
        </w:rPr>
        <w:t>ing</w:t>
      </w:r>
      <w:r w:rsidRPr="00821B60">
        <w:rPr>
          <w:rFonts w:cstheme="minorHAnsi"/>
          <w:sz w:val="24"/>
          <w:szCs w:val="24"/>
        </w:rPr>
        <w:t xml:space="preserve"> for important </w:t>
      </w:r>
      <w:r w:rsidR="00CC1279">
        <w:rPr>
          <w:rFonts w:cstheme="minorHAnsi"/>
          <w:sz w:val="24"/>
          <w:szCs w:val="24"/>
        </w:rPr>
        <w:t>neonatal</w:t>
      </w:r>
      <w:r w:rsidR="006D5D4D" w:rsidRPr="00821B60">
        <w:rPr>
          <w:rFonts w:cstheme="minorHAnsi"/>
          <w:sz w:val="24"/>
          <w:szCs w:val="24"/>
        </w:rPr>
        <w:t xml:space="preserve"> characteristics known to </w:t>
      </w:r>
      <w:r w:rsidR="00CC1279">
        <w:rPr>
          <w:rFonts w:cstheme="minorHAnsi"/>
          <w:sz w:val="24"/>
          <w:szCs w:val="24"/>
        </w:rPr>
        <w:t>affect</w:t>
      </w:r>
      <w:r w:rsidR="006D5D4D" w:rsidRPr="00821B60">
        <w:rPr>
          <w:rFonts w:cstheme="minorHAnsi"/>
          <w:sz w:val="24"/>
          <w:szCs w:val="24"/>
        </w:rPr>
        <w:t xml:space="preserve"> </w:t>
      </w:r>
      <w:r w:rsidR="00DA0CA1" w:rsidRPr="00821B60">
        <w:rPr>
          <w:rFonts w:cstheme="minorHAnsi"/>
          <w:sz w:val="24"/>
          <w:szCs w:val="24"/>
        </w:rPr>
        <w:t>LOS</w:t>
      </w:r>
      <w:r w:rsidR="006D5D4D" w:rsidRPr="00821B60">
        <w:rPr>
          <w:rFonts w:cstheme="minorHAnsi"/>
          <w:sz w:val="24"/>
          <w:szCs w:val="24"/>
        </w:rPr>
        <w:t xml:space="preserve"> </w:t>
      </w:r>
      <w:r w:rsidR="006D5D4D" w:rsidRPr="00821B60">
        <w:rPr>
          <w:rFonts w:cstheme="minorHAnsi"/>
          <w:sz w:val="24"/>
          <w:szCs w:val="24"/>
        </w:rPr>
        <w:fldChar w:fldCharType="begin"/>
      </w:r>
      <w:r w:rsidR="006D5D4D" w:rsidRPr="00821B60">
        <w:rPr>
          <w:rFonts w:cstheme="minorHAnsi"/>
          <w:sz w:val="24"/>
          <w:szCs w:val="24"/>
        </w:rPr>
        <w:instrText>ADDIN RW.CITE{{doc:5e3a921ae4b0e43b5917f617 Seaton,SarahE 2016}}</w:instrText>
      </w:r>
      <w:r w:rsidR="006D5D4D" w:rsidRPr="00821B60">
        <w:rPr>
          <w:rFonts w:cstheme="minorHAnsi"/>
          <w:sz w:val="24"/>
          <w:szCs w:val="24"/>
        </w:rPr>
        <w:fldChar w:fldCharType="separate"/>
      </w:r>
      <w:r w:rsidR="00515E2D" w:rsidRPr="00515E2D">
        <w:rPr>
          <w:rFonts w:ascii="Calibri" w:hAnsi="Calibri" w:cs="Calibri"/>
          <w:bCs/>
          <w:sz w:val="24"/>
          <w:szCs w:val="24"/>
          <w:lang w:val="en-US"/>
        </w:rPr>
        <w:t>(7)</w:t>
      </w:r>
      <w:r w:rsidR="006D5D4D" w:rsidRPr="00821B60">
        <w:rPr>
          <w:rFonts w:cstheme="minorHAnsi"/>
          <w:sz w:val="24"/>
          <w:szCs w:val="24"/>
        </w:rPr>
        <w:fldChar w:fldCharType="end"/>
      </w:r>
      <w:r w:rsidRPr="00821B60">
        <w:rPr>
          <w:rFonts w:cstheme="minorHAnsi"/>
          <w:sz w:val="24"/>
          <w:szCs w:val="24"/>
        </w:rPr>
        <w:t xml:space="preserve">. </w:t>
      </w:r>
    </w:p>
    <w:p w14:paraId="48A3D6C8" w14:textId="60CABEBC" w:rsidR="00715167" w:rsidRPr="00821B60" w:rsidRDefault="00715167" w:rsidP="00A2198A">
      <w:pPr>
        <w:spacing w:afterLines="160" w:after="384" w:line="480" w:lineRule="auto"/>
        <w:rPr>
          <w:rFonts w:cstheme="minorHAnsi"/>
          <w:b/>
          <w:sz w:val="24"/>
          <w:szCs w:val="24"/>
        </w:rPr>
      </w:pPr>
      <w:r w:rsidRPr="00821B60">
        <w:rPr>
          <w:rFonts w:cstheme="minorHAnsi"/>
          <w:b/>
          <w:sz w:val="24"/>
          <w:szCs w:val="24"/>
        </w:rPr>
        <w:t>Differences between countries</w:t>
      </w:r>
    </w:p>
    <w:p w14:paraId="4F084118" w14:textId="65E626CC" w:rsidR="00A42994" w:rsidRPr="00821B60" w:rsidRDefault="00A42994" w:rsidP="00A2198A">
      <w:pPr>
        <w:spacing w:afterLines="160" w:after="384" w:line="480" w:lineRule="auto"/>
        <w:rPr>
          <w:rFonts w:eastAsia="Times New Roman" w:cstheme="minorHAnsi"/>
          <w:color w:val="4D8055"/>
          <w:sz w:val="24"/>
          <w:szCs w:val="24"/>
          <w:lang w:val="en-CA"/>
        </w:rPr>
      </w:pPr>
      <w:r w:rsidRPr="00821B60">
        <w:rPr>
          <w:rFonts w:cstheme="minorHAnsi"/>
          <w:sz w:val="24"/>
          <w:szCs w:val="24"/>
        </w:rPr>
        <w:lastRenderedPageBreak/>
        <w:t xml:space="preserve">In our study, </w:t>
      </w:r>
      <w:r w:rsidR="005F09E9" w:rsidRPr="00821B60">
        <w:rPr>
          <w:rFonts w:cstheme="minorHAnsi"/>
          <w:sz w:val="24"/>
          <w:szCs w:val="24"/>
        </w:rPr>
        <w:t xml:space="preserve">Japan had the </w:t>
      </w:r>
      <w:r w:rsidRPr="00821B60">
        <w:rPr>
          <w:rFonts w:cstheme="minorHAnsi"/>
          <w:sz w:val="24"/>
          <w:szCs w:val="24"/>
        </w:rPr>
        <w:t>highes</w:t>
      </w:r>
      <w:r w:rsidR="00D55884" w:rsidRPr="00821B60">
        <w:rPr>
          <w:rFonts w:cstheme="minorHAnsi"/>
          <w:sz w:val="24"/>
          <w:szCs w:val="24"/>
        </w:rPr>
        <w:t xml:space="preserve">t survival among </w:t>
      </w:r>
      <w:r w:rsidR="00BD6B7D" w:rsidRPr="00821B60">
        <w:rPr>
          <w:rFonts w:cstheme="minorHAnsi"/>
          <w:sz w:val="24"/>
          <w:szCs w:val="24"/>
        </w:rPr>
        <w:t>babies</w:t>
      </w:r>
      <w:r w:rsidR="00D55884" w:rsidRPr="00821B60">
        <w:rPr>
          <w:rFonts w:cstheme="minorHAnsi"/>
          <w:sz w:val="24"/>
          <w:szCs w:val="24"/>
        </w:rPr>
        <w:t xml:space="preserve"> </w:t>
      </w:r>
      <w:r w:rsidR="00CB350F">
        <w:rPr>
          <w:rFonts w:cstheme="minorHAnsi"/>
          <w:sz w:val="24"/>
          <w:szCs w:val="24"/>
        </w:rPr>
        <w:t>born at</w:t>
      </w:r>
      <w:r w:rsidR="00D55884" w:rsidRPr="00821B60">
        <w:rPr>
          <w:rFonts w:cstheme="minorHAnsi"/>
          <w:sz w:val="24"/>
          <w:szCs w:val="24"/>
        </w:rPr>
        <w:t xml:space="preserve"> 24 to </w:t>
      </w:r>
      <w:r w:rsidRPr="00821B60">
        <w:rPr>
          <w:rFonts w:cstheme="minorHAnsi"/>
          <w:sz w:val="24"/>
          <w:szCs w:val="24"/>
        </w:rPr>
        <w:t>28 weeks’ gestation</w:t>
      </w:r>
      <w:r w:rsidR="00CB350F">
        <w:rPr>
          <w:rFonts w:cstheme="minorHAnsi"/>
          <w:sz w:val="24"/>
          <w:szCs w:val="24"/>
        </w:rPr>
        <w:t>,</w:t>
      </w:r>
      <w:r w:rsidR="00AE16CA" w:rsidRPr="00821B60">
        <w:rPr>
          <w:rFonts w:cstheme="minorHAnsi"/>
          <w:sz w:val="24"/>
          <w:szCs w:val="24"/>
        </w:rPr>
        <w:t xml:space="preserve"> </w:t>
      </w:r>
      <w:r w:rsidR="00CB350F">
        <w:rPr>
          <w:rFonts w:cstheme="minorHAnsi"/>
          <w:sz w:val="24"/>
          <w:szCs w:val="24"/>
        </w:rPr>
        <w:t xml:space="preserve">the </w:t>
      </w:r>
      <w:r w:rsidR="00AE16CA" w:rsidRPr="00821B60">
        <w:rPr>
          <w:rFonts w:cstheme="minorHAnsi"/>
          <w:sz w:val="24"/>
          <w:szCs w:val="24"/>
        </w:rPr>
        <w:t xml:space="preserve">highest </w:t>
      </w:r>
      <w:r w:rsidR="005F09E9" w:rsidRPr="00821B60">
        <w:rPr>
          <w:rFonts w:cstheme="minorHAnsi"/>
          <w:sz w:val="24"/>
          <w:szCs w:val="24"/>
        </w:rPr>
        <w:t xml:space="preserve">observed </w:t>
      </w:r>
      <w:r w:rsidR="00AE16CA" w:rsidRPr="00821B60">
        <w:rPr>
          <w:rFonts w:cstheme="minorHAnsi"/>
          <w:sz w:val="24"/>
          <w:szCs w:val="24"/>
        </w:rPr>
        <w:t>LOS for babies that died</w:t>
      </w:r>
      <w:r w:rsidR="00C57768">
        <w:rPr>
          <w:rFonts w:cstheme="minorHAnsi"/>
          <w:sz w:val="24"/>
          <w:szCs w:val="24"/>
        </w:rPr>
        <w:t>,</w:t>
      </w:r>
      <w:r w:rsidR="005F09E9" w:rsidRPr="00821B60">
        <w:rPr>
          <w:rFonts w:cstheme="minorHAnsi"/>
          <w:sz w:val="24"/>
          <w:szCs w:val="24"/>
        </w:rPr>
        <w:t xml:space="preserve"> and</w:t>
      </w:r>
      <w:r w:rsidR="00C57768">
        <w:rPr>
          <w:rFonts w:cstheme="minorHAnsi"/>
          <w:sz w:val="24"/>
          <w:szCs w:val="24"/>
        </w:rPr>
        <w:t>,</w:t>
      </w:r>
      <w:r w:rsidR="005F09E9" w:rsidRPr="00821B60">
        <w:rPr>
          <w:rFonts w:cstheme="minorHAnsi"/>
          <w:sz w:val="24"/>
          <w:szCs w:val="24"/>
        </w:rPr>
        <w:t xml:space="preserve"> the longest </w:t>
      </w:r>
      <w:r w:rsidR="009927C0">
        <w:rPr>
          <w:rFonts w:cstheme="minorHAnsi"/>
          <w:sz w:val="24"/>
          <w:szCs w:val="24"/>
        </w:rPr>
        <w:t xml:space="preserve">adjusted </w:t>
      </w:r>
      <w:r w:rsidR="005F09E9" w:rsidRPr="00821B60">
        <w:rPr>
          <w:rFonts w:cstheme="minorHAnsi"/>
          <w:sz w:val="24"/>
          <w:szCs w:val="24"/>
        </w:rPr>
        <w:t>LOS</w:t>
      </w:r>
      <w:r w:rsidRPr="00821B60">
        <w:rPr>
          <w:rFonts w:cstheme="minorHAnsi"/>
          <w:sz w:val="24"/>
          <w:szCs w:val="24"/>
        </w:rPr>
        <w:t xml:space="preserve">. Higher survival has been previously reported for Japan at each individual gestational </w:t>
      </w:r>
      <w:r w:rsidR="0012067F" w:rsidRPr="00821B60">
        <w:rPr>
          <w:rFonts w:cstheme="minorHAnsi"/>
          <w:sz w:val="24"/>
          <w:szCs w:val="24"/>
        </w:rPr>
        <w:t>age</w:t>
      </w:r>
      <w:r w:rsidR="00473458">
        <w:rPr>
          <w:rFonts w:cstheme="minorHAnsi"/>
          <w:sz w:val="24"/>
          <w:szCs w:val="24"/>
        </w:rPr>
        <w:t>, both</w:t>
      </w:r>
      <w:r w:rsidR="0012067F" w:rsidRPr="00821B60">
        <w:rPr>
          <w:rFonts w:cstheme="minorHAnsi"/>
          <w:sz w:val="24"/>
          <w:szCs w:val="24"/>
        </w:rPr>
        <w:t xml:space="preserve"> </w:t>
      </w:r>
      <w:r w:rsidRPr="00821B60">
        <w:rPr>
          <w:rFonts w:cstheme="minorHAnsi"/>
          <w:sz w:val="24"/>
          <w:szCs w:val="24"/>
        </w:rPr>
        <w:t xml:space="preserve">from our data </w:t>
      </w:r>
      <w:r w:rsidR="00830546">
        <w:rPr>
          <w:rFonts w:cstheme="minorHAnsi"/>
          <w:sz w:val="24"/>
          <w:szCs w:val="24"/>
        </w:rPr>
        <w:fldChar w:fldCharType="begin"/>
      </w:r>
      <w:r w:rsidR="00830546">
        <w:rPr>
          <w:rFonts w:cstheme="minorHAnsi"/>
          <w:sz w:val="24"/>
          <w:szCs w:val="24"/>
        </w:rPr>
        <w:instrText>ADDIN RW.CITE{{doc:5f85bbfbe4b0eef3897ef17d Helenius,Kjell 2017}}</w:instrText>
      </w:r>
      <w:r w:rsidR="00830546">
        <w:rPr>
          <w:rFonts w:cstheme="minorHAnsi"/>
          <w:sz w:val="24"/>
          <w:szCs w:val="24"/>
        </w:rPr>
        <w:fldChar w:fldCharType="separate"/>
      </w:r>
      <w:r w:rsidR="00515E2D" w:rsidRPr="00515E2D">
        <w:rPr>
          <w:rFonts w:ascii="Calibri" w:hAnsi="Calibri" w:cs="Calibri"/>
          <w:bCs/>
          <w:sz w:val="24"/>
          <w:szCs w:val="24"/>
          <w:lang w:val="en-US"/>
        </w:rPr>
        <w:t>(18)</w:t>
      </w:r>
      <w:r w:rsidR="00830546">
        <w:rPr>
          <w:rFonts w:cstheme="minorHAnsi"/>
          <w:sz w:val="24"/>
          <w:szCs w:val="24"/>
        </w:rPr>
        <w:fldChar w:fldCharType="end"/>
      </w:r>
      <w:r w:rsidRPr="00821B60">
        <w:rPr>
          <w:rFonts w:cstheme="minorHAnsi"/>
          <w:sz w:val="24"/>
          <w:szCs w:val="24"/>
        </w:rPr>
        <w:t xml:space="preserve"> and in other studies</w:t>
      </w:r>
      <w:r w:rsidR="00D55884" w:rsidRPr="00821B60">
        <w:rPr>
          <w:rFonts w:cstheme="minorHAnsi"/>
          <w:sz w:val="24"/>
          <w:szCs w:val="24"/>
        </w:rPr>
        <w:t xml:space="preserve"> </w:t>
      </w:r>
      <w:r w:rsidR="00D55884" w:rsidRPr="00821B60">
        <w:rPr>
          <w:rFonts w:cstheme="minorHAnsi"/>
          <w:sz w:val="24"/>
          <w:szCs w:val="24"/>
        </w:rPr>
        <w:fldChar w:fldCharType="begin"/>
      </w:r>
      <w:r w:rsidR="00D55884" w:rsidRPr="00821B60">
        <w:rPr>
          <w:rFonts w:cstheme="minorHAnsi"/>
          <w:sz w:val="24"/>
          <w:szCs w:val="24"/>
        </w:rPr>
        <w:instrText>ADDIN RW.CITE{{doc:5f2bd510e4b0f766c1f7a8da Isayama,Tetsuya 2019}}</w:instrText>
      </w:r>
      <w:r w:rsidR="00D55884" w:rsidRPr="00821B60">
        <w:rPr>
          <w:rFonts w:cstheme="minorHAnsi"/>
          <w:sz w:val="24"/>
          <w:szCs w:val="24"/>
        </w:rPr>
        <w:fldChar w:fldCharType="separate"/>
      </w:r>
      <w:r w:rsidR="00515E2D" w:rsidRPr="00515E2D">
        <w:rPr>
          <w:rFonts w:ascii="Calibri" w:hAnsi="Calibri" w:cs="Calibri"/>
          <w:bCs/>
          <w:sz w:val="24"/>
          <w:szCs w:val="24"/>
          <w:lang w:val="en-US"/>
        </w:rPr>
        <w:t>(19)</w:t>
      </w:r>
      <w:r w:rsidR="00D55884" w:rsidRPr="00821B60">
        <w:rPr>
          <w:rFonts w:cstheme="minorHAnsi"/>
          <w:sz w:val="24"/>
          <w:szCs w:val="24"/>
        </w:rPr>
        <w:fldChar w:fldCharType="end"/>
      </w:r>
      <w:r w:rsidRPr="00821B60">
        <w:rPr>
          <w:rFonts w:eastAsia="Times New Roman" w:cstheme="minorHAnsi"/>
          <w:color w:val="4D8055"/>
          <w:sz w:val="24"/>
          <w:szCs w:val="24"/>
          <w:lang w:val="en-CA"/>
        </w:rPr>
        <w:t xml:space="preserve">. </w:t>
      </w:r>
      <w:r w:rsidRPr="00821B60">
        <w:rPr>
          <w:rFonts w:eastAsia="Times New Roman" w:cstheme="minorHAnsi"/>
          <w:sz w:val="24"/>
          <w:szCs w:val="24"/>
          <w:lang w:val="en-CA"/>
        </w:rPr>
        <w:t>We also speculate that</w:t>
      </w:r>
      <w:r w:rsidR="00CB350F">
        <w:rPr>
          <w:rFonts w:eastAsia="Times New Roman" w:cstheme="minorHAnsi"/>
          <w:sz w:val="24"/>
          <w:szCs w:val="24"/>
          <w:lang w:val="en-CA"/>
        </w:rPr>
        <w:t>,</w:t>
      </w:r>
      <w:r w:rsidRPr="00821B60">
        <w:rPr>
          <w:rFonts w:eastAsia="Times New Roman" w:cstheme="minorHAnsi"/>
          <w:sz w:val="24"/>
          <w:szCs w:val="24"/>
          <w:lang w:val="en-CA"/>
        </w:rPr>
        <w:t xml:space="preserve"> when survival increases, the rate of morbidities that lead to prolonged stay</w:t>
      </w:r>
      <w:r w:rsidR="00CB350F">
        <w:rPr>
          <w:rFonts w:eastAsia="Times New Roman" w:cstheme="minorHAnsi"/>
          <w:sz w:val="24"/>
          <w:szCs w:val="24"/>
          <w:lang w:val="en-CA"/>
        </w:rPr>
        <w:t>s, such as</w:t>
      </w:r>
      <w:r w:rsidRPr="00821B60">
        <w:rPr>
          <w:rFonts w:eastAsia="Times New Roman" w:cstheme="minorHAnsi"/>
          <w:sz w:val="24"/>
          <w:szCs w:val="24"/>
          <w:lang w:val="en-CA"/>
        </w:rPr>
        <w:t xml:space="preserve"> bronchopulmonary dysplasia, also increases</w:t>
      </w:r>
      <w:r w:rsidR="00CB350F">
        <w:rPr>
          <w:rFonts w:eastAsia="Times New Roman" w:cstheme="minorHAnsi"/>
          <w:sz w:val="24"/>
          <w:szCs w:val="24"/>
          <w:lang w:val="en-CA"/>
        </w:rPr>
        <w:t>, potentially</w:t>
      </w:r>
      <w:r w:rsidRPr="00821B60">
        <w:rPr>
          <w:rFonts w:eastAsia="Times New Roman" w:cstheme="minorHAnsi"/>
          <w:sz w:val="24"/>
          <w:szCs w:val="24"/>
          <w:lang w:val="en-CA"/>
        </w:rPr>
        <w:t xml:space="preserve"> prolong</w:t>
      </w:r>
      <w:r w:rsidR="00CB350F">
        <w:rPr>
          <w:rFonts w:eastAsia="Times New Roman" w:cstheme="minorHAnsi"/>
          <w:sz w:val="24"/>
          <w:szCs w:val="24"/>
          <w:lang w:val="en-CA"/>
        </w:rPr>
        <w:t>ing</w:t>
      </w:r>
      <w:r w:rsidRPr="00821B60">
        <w:rPr>
          <w:rFonts w:eastAsia="Times New Roman" w:cstheme="minorHAnsi"/>
          <w:sz w:val="24"/>
          <w:szCs w:val="24"/>
          <w:lang w:val="en-CA"/>
        </w:rPr>
        <w:t xml:space="preserve"> stay</w:t>
      </w:r>
      <w:r w:rsidR="00CB350F">
        <w:rPr>
          <w:rFonts w:eastAsia="Times New Roman" w:cstheme="minorHAnsi"/>
          <w:sz w:val="24"/>
          <w:szCs w:val="24"/>
          <w:lang w:val="en-CA"/>
        </w:rPr>
        <w:t>s</w:t>
      </w:r>
      <w:r w:rsidRPr="00821B60">
        <w:rPr>
          <w:rFonts w:eastAsia="Times New Roman" w:cstheme="minorHAnsi"/>
          <w:sz w:val="24"/>
          <w:szCs w:val="24"/>
          <w:lang w:val="en-CA"/>
        </w:rPr>
        <w:t xml:space="preserve"> in neonatal units. </w:t>
      </w:r>
      <w:r w:rsidR="00D55884" w:rsidRPr="00821B60">
        <w:rPr>
          <w:rFonts w:eastAsia="Times New Roman" w:cstheme="minorHAnsi"/>
          <w:sz w:val="24"/>
          <w:szCs w:val="24"/>
          <w:lang w:val="en-CA"/>
        </w:rPr>
        <w:t>Ano</w:t>
      </w:r>
      <w:r w:rsidR="005F09E9" w:rsidRPr="00821B60">
        <w:rPr>
          <w:rFonts w:eastAsia="Times New Roman" w:cstheme="minorHAnsi"/>
          <w:sz w:val="24"/>
          <w:szCs w:val="24"/>
          <w:lang w:val="en-CA"/>
        </w:rPr>
        <w:t>ther explanation</w:t>
      </w:r>
      <w:r w:rsidR="005B474F">
        <w:rPr>
          <w:rFonts w:eastAsia="Times New Roman" w:cstheme="minorHAnsi"/>
          <w:sz w:val="24"/>
          <w:szCs w:val="24"/>
          <w:lang w:val="en-CA"/>
        </w:rPr>
        <w:t xml:space="preserve"> for the longer adjusted LOS, in addition to the higher survival rate,</w:t>
      </w:r>
      <w:r w:rsidR="005F09E9" w:rsidRPr="00821B60">
        <w:rPr>
          <w:rFonts w:eastAsia="Times New Roman" w:cstheme="minorHAnsi"/>
          <w:sz w:val="24"/>
          <w:szCs w:val="24"/>
          <w:lang w:val="en-CA"/>
        </w:rPr>
        <w:t xml:space="preserve"> could be that </w:t>
      </w:r>
      <w:r w:rsidR="00BD6B7D" w:rsidRPr="00821B60">
        <w:rPr>
          <w:rFonts w:eastAsia="Times New Roman" w:cstheme="minorHAnsi"/>
          <w:sz w:val="24"/>
          <w:szCs w:val="24"/>
          <w:lang w:val="en-CA"/>
        </w:rPr>
        <w:t>babies</w:t>
      </w:r>
      <w:r w:rsidR="00473458">
        <w:rPr>
          <w:rFonts w:eastAsia="Times New Roman" w:cstheme="minorHAnsi"/>
          <w:sz w:val="24"/>
          <w:szCs w:val="24"/>
          <w:lang w:val="en-CA"/>
        </w:rPr>
        <w:t xml:space="preserve"> in Japan</w:t>
      </w:r>
      <w:r w:rsidR="00D55884" w:rsidRPr="00821B60">
        <w:rPr>
          <w:rFonts w:eastAsia="Times New Roman" w:cstheme="minorHAnsi"/>
          <w:sz w:val="24"/>
          <w:szCs w:val="24"/>
          <w:lang w:val="en-CA"/>
        </w:rPr>
        <w:t xml:space="preserve"> are not transferred to step</w:t>
      </w:r>
      <w:r w:rsidR="00473458">
        <w:rPr>
          <w:rFonts w:eastAsia="Times New Roman" w:cstheme="minorHAnsi"/>
          <w:sz w:val="24"/>
          <w:szCs w:val="24"/>
          <w:lang w:val="en-CA"/>
        </w:rPr>
        <w:t>-</w:t>
      </w:r>
      <w:r w:rsidR="00D55884" w:rsidRPr="00821B60">
        <w:rPr>
          <w:rFonts w:eastAsia="Times New Roman" w:cstheme="minorHAnsi"/>
          <w:sz w:val="24"/>
          <w:szCs w:val="24"/>
          <w:lang w:val="en-CA"/>
        </w:rPr>
        <w:t>down facilit</w:t>
      </w:r>
      <w:r w:rsidR="00EC0ADC" w:rsidRPr="00821B60">
        <w:rPr>
          <w:rFonts w:eastAsia="Times New Roman" w:cstheme="minorHAnsi"/>
          <w:sz w:val="24"/>
          <w:szCs w:val="24"/>
          <w:lang w:val="en-CA"/>
        </w:rPr>
        <w:t>ies</w:t>
      </w:r>
      <w:r w:rsidR="00D55884" w:rsidRPr="00821B60">
        <w:rPr>
          <w:rFonts w:eastAsia="Times New Roman" w:cstheme="minorHAnsi"/>
          <w:sz w:val="24"/>
          <w:szCs w:val="24"/>
          <w:lang w:val="en-CA"/>
        </w:rPr>
        <w:t xml:space="preserve"> during convalescence </w:t>
      </w:r>
      <w:r w:rsidR="00473458">
        <w:rPr>
          <w:rFonts w:eastAsia="Times New Roman" w:cstheme="minorHAnsi"/>
          <w:sz w:val="24"/>
          <w:szCs w:val="24"/>
          <w:lang w:val="en-CA"/>
        </w:rPr>
        <w:t>(</w:t>
      </w:r>
      <w:r w:rsidR="00D55884" w:rsidRPr="00821B60">
        <w:rPr>
          <w:rFonts w:eastAsia="Times New Roman" w:cstheme="minorHAnsi"/>
          <w:sz w:val="24"/>
          <w:szCs w:val="24"/>
          <w:lang w:val="en-CA"/>
        </w:rPr>
        <w:t>as i</w:t>
      </w:r>
      <w:r w:rsidR="00F86B6E" w:rsidRPr="00821B60">
        <w:rPr>
          <w:rFonts w:eastAsia="Times New Roman" w:cstheme="minorHAnsi"/>
          <w:sz w:val="24"/>
          <w:szCs w:val="24"/>
          <w:lang w:val="en-CA"/>
        </w:rPr>
        <w:t>s</w:t>
      </w:r>
      <w:r w:rsidR="00D55884" w:rsidRPr="00821B60">
        <w:rPr>
          <w:rFonts w:eastAsia="Times New Roman" w:cstheme="minorHAnsi"/>
          <w:sz w:val="24"/>
          <w:szCs w:val="24"/>
          <w:lang w:val="en-CA"/>
        </w:rPr>
        <w:t xml:space="preserve"> the practice i</w:t>
      </w:r>
      <w:r w:rsidR="00AE16CA" w:rsidRPr="00821B60">
        <w:rPr>
          <w:rFonts w:eastAsia="Times New Roman" w:cstheme="minorHAnsi"/>
          <w:sz w:val="24"/>
          <w:szCs w:val="24"/>
          <w:lang w:val="en-CA"/>
        </w:rPr>
        <w:t>n many</w:t>
      </w:r>
      <w:r w:rsidR="00D55884" w:rsidRPr="00821B60">
        <w:rPr>
          <w:rFonts w:eastAsia="Times New Roman" w:cstheme="minorHAnsi"/>
          <w:sz w:val="24"/>
          <w:szCs w:val="24"/>
          <w:lang w:val="en-CA"/>
        </w:rPr>
        <w:t xml:space="preserve"> countries</w:t>
      </w:r>
      <w:r w:rsidR="00473458">
        <w:rPr>
          <w:rFonts w:eastAsia="Times New Roman" w:cstheme="minorHAnsi"/>
          <w:sz w:val="24"/>
          <w:szCs w:val="24"/>
          <w:lang w:val="en-CA"/>
        </w:rPr>
        <w:t>)</w:t>
      </w:r>
      <w:r w:rsidR="00AE16CA" w:rsidRPr="00821B60">
        <w:rPr>
          <w:rFonts w:eastAsia="Times New Roman" w:cstheme="minorHAnsi"/>
          <w:sz w:val="24"/>
          <w:szCs w:val="24"/>
          <w:lang w:val="en-CA"/>
        </w:rPr>
        <w:t>, and a</w:t>
      </w:r>
      <w:r w:rsidR="00D55884" w:rsidRPr="00821B60">
        <w:rPr>
          <w:rFonts w:eastAsia="Times New Roman" w:cstheme="minorHAnsi"/>
          <w:sz w:val="24"/>
          <w:szCs w:val="24"/>
          <w:lang w:val="en-CA"/>
        </w:rPr>
        <w:t xml:space="preserve">ll care is </w:t>
      </w:r>
      <w:r w:rsidR="00473458">
        <w:rPr>
          <w:rFonts w:eastAsia="Times New Roman" w:cstheme="minorHAnsi"/>
          <w:sz w:val="24"/>
          <w:szCs w:val="24"/>
          <w:lang w:val="en-CA"/>
        </w:rPr>
        <w:t xml:space="preserve">instead </w:t>
      </w:r>
      <w:r w:rsidR="00D55884" w:rsidRPr="00821B60">
        <w:rPr>
          <w:rFonts w:eastAsia="Times New Roman" w:cstheme="minorHAnsi"/>
          <w:sz w:val="24"/>
          <w:szCs w:val="24"/>
          <w:lang w:val="en-CA"/>
        </w:rPr>
        <w:t>delivered at tertiary care unit</w:t>
      </w:r>
      <w:r w:rsidR="00473458">
        <w:rPr>
          <w:rFonts w:eastAsia="Times New Roman" w:cstheme="minorHAnsi"/>
          <w:sz w:val="24"/>
          <w:szCs w:val="24"/>
          <w:lang w:val="en-CA"/>
        </w:rPr>
        <w:t>s</w:t>
      </w:r>
      <w:r w:rsidR="00D55884" w:rsidRPr="00821B60">
        <w:rPr>
          <w:rFonts w:eastAsia="Times New Roman" w:cstheme="minorHAnsi"/>
          <w:sz w:val="24"/>
          <w:szCs w:val="24"/>
          <w:lang w:val="en-CA"/>
        </w:rPr>
        <w:t xml:space="preserve"> until discharge home.</w:t>
      </w:r>
      <w:r w:rsidR="0012067F" w:rsidRPr="00821B60">
        <w:rPr>
          <w:rFonts w:eastAsia="Times New Roman" w:cstheme="minorHAnsi"/>
          <w:sz w:val="24"/>
          <w:szCs w:val="24"/>
          <w:lang w:val="en-CA"/>
        </w:rPr>
        <w:t xml:space="preserve"> </w:t>
      </w:r>
      <w:r w:rsidR="00AE16CA" w:rsidRPr="00821B60">
        <w:rPr>
          <w:rFonts w:eastAsia="Times New Roman" w:cstheme="minorHAnsi"/>
          <w:sz w:val="24"/>
          <w:szCs w:val="24"/>
          <w:lang w:val="en-CA"/>
        </w:rPr>
        <w:t>These important differences in practice may explain the varia</w:t>
      </w:r>
      <w:r w:rsidR="00473458">
        <w:rPr>
          <w:rFonts w:eastAsia="Times New Roman" w:cstheme="minorHAnsi"/>
          <w:sz w:val="24"/>
          <w:szCs w:val="24"/>
          <w:lang w:val="en-CA"/>
        </w:rPr>
        <w:t>tions</w:t>
      </w:r>
      <w:r w:rsidR="00AE16CA" w:rsidRPr="00821B60">
        <w:rPr>
          <w:rFonts w:eastAsia="Times New Roman" w:cstheme="minorHAnsi"/>
          <w:sz w:val="24"/>
          <w:szCs w:val="24"/>
          <w:lang w:val="en-CA"/>
        </w:rPr>
        <w:t xml:space="preserve"> in LOS</w:t>
      </w:r>
      <w:r w:rsidR="009927C0">
        <w:rPr>
          <w:rFonts w:eastAsia="Times New Roman" w:cstheme="minorHAnsi"/>
          <w:sz w:val="24"/>
          <w:szCs w:val="24"/>
          <w:lang w:val="en-CA"/>
        </w:rPr>
        <w:t xml:space="preserve"> between different networks</w:t>
      </w:r>
      <w:r w:rsidR="00AE16CA" w:rsidRPr="00821B60">
        <w:rPr>
          <w:rFonts w:eastAsia="Times New Roman" w:cstheme="minorHAnsi"/>
          <w:sz w:val="24"/>
          <w:szCs w:val="24"/>
          <w:lang w:val="en-CA"/>
        </w:rPr>
        <w:t xml:space="preserve">. </w:t>
      </w:r>
    </w:p>
    <w:p w14:paraId="1DA751D8" w14:textId="70D6F7F6" w:rsidR="000C23F3" w:rsidRPr="00821B60" w:rsidRDefault="00473458" w:rsidP="00A2198A">
      <w:pPr>
        <w:spacing w:afterLines="160" w:after="384" w:line="480" w:lineRule="auto"/>
        <w:rPr>
          <w:rFonts w:cstheme="minorHAnsi"/>
          <w:sz w:val="24"/>
          <w:szCs w:val="24"/>
        </w:rPr>
      </w:pPr>
      <w:r>
        <w:rPr>
          <w:rFonts w:cstheme="minorHAnsi"/>
          <w:sz w:val="24"/>
          <w:szCs w:val="24"/>
        </w:rPr>
        <w:t xml:space="preserve">We found that </w:t>
      </w:r>
      <w:r w:rsidR="0068766B" w:rsidRPr="00821B60">
        <w:rPr>
          <w:rFonts w:cstheme="minorHAnsi"/>
          <w:sz w:val="24"/>
          <w:szCs w:val="24"/>
        </w:rPr>
        <w:t>Finland had the shortest</w:t>
      </w:r>
      <w:r w:rsidR="0012067F" w:rsidRPr="00821B60">
        <w:rPr>
          <w:rFonts w:cstheme="minorHAnsi"/>
          <w:sz w:val="24"/>
          <w:szCs w:val="24"/>
        </w:rPr>
        <w:t xml:space="preserve"> observed LOS for babies who died and babies who were discharged home</w:t>
      </w:r>
      <w:r>
        <w:rPr>
          <w:rFonts w:cstheme="minorHAnsi"/>
          <w:sz w:val="24"/>
          <w:szCs w:val="24"/>
        </w:rPr>
        <w:t>,</w:t>
      </w:r>
      <w:r w:rsidR="0068766B" w:rsidRPr="00821B60">
        <w:rPr>
          <w:rFonts w:cstheme="minorHAnsi"/>
          <w:sz w:val="24"/>
          <w:szCs w:val="24"/>
        </w:rPr>
        <w:t xml:space="preserve"> </w:t>
      </w:r>
      <w:r w:rsidR="0012067F" w:rsidRPr="00821B60">
        <w:rPr>
          <w:rFonts w:cstheme="minorHAnsi"/>
          <w:sz w:val="24"/>
          <w:szCs w:val="24"/>
        </w:rPr>
        <w:t xml:space="preserve">and this </w:t>
      </w:r>
      <w:r>
        <w:rPr>
          <w:rFonts w:cstheme="minorHAnsi"/>
          <w:sz w:val="24"/>
          <w:szCs w:val="24"/>
        </w:rPr>
        <w:t xml:space="preserve">finding </w:t>
      </w:r>
      <w:r w:rsidR="0012067F" w:rsidRPr="00821B60">
        <w:rPr>
          <w:rFonts w:cstheme="minorHAnsi"/>
          <w:sz w:val="24"/>
          <w:szCs w:val="24"/>
        </w:rPr>
        <w:t xml:space="preserve">persisted in the </w:t>
      </w:r>
      <w:r w:rsidR="0068766B" w:rsidRPr="00821B60">
        <w:rPr>
          <w:rFonts w:cstheme="minorHAnsi"/>
          <w:sz w:val="24"/>
          <w:szCs w:val="24"/>
        </w:rPr>
        <w:t xml:space="preserve">adjusted </w:t>
      </w:r>
      <w:r w:rsidR="00DA0CA1" w:rsidRPr="00821B60">
        <w:rPr>
          <w:rFonts w:cstheme="minorHAnsi"/>
          <w:sz w:val="24"/>
          <w:szCs w:val="24"/>
        </w:rPr>
        <w:t>LOS</w:t>
      </w:r>
      <w:r w:rsidR="0068766B" w:rsidRPr="00821B60">
        <w:rPr>
          <w:rFonts w:cstheme="minorHAnsi"/>
          <w:sz w:val="24"/>
          <w:szCs w:val="24"/>
        </w:rPr>
        <w:t xml:space="preserve"> </w:t>
      </w:r>
      <w:r w:rsidR="0012067F" w:rsidRPr="00821B60">
        <w:rPr>
          <w:rFonts w:cstheme="minorHAnsi"/>
          <w:sz w:val="24"/>
          <w:szCs w:val="24"/>
        </w:rPr>
        <w:t>for survivors</w:t>
      </w:r>
      <w:r w:rsidR="00FC5329" w:rsidRPr="00821B60">
        <w:rPr>
          <w:rFonts w:cstheme="minorHAnsi"/>
          <w:sz w:val="24"/>
          <w:szCs w:val="24"/>
        </w:rPr>
        <w:t xml:space="preserve">. </w:t>
      </w:r>
      <w:r w:rsidR="0068766B" w:rsidRPr="00821B60">
        <w:rPr>
          <w:rFonts w:cstheme="minorHAnsi"/>
          <w:sz w:val="24"/>
          <w:szCs w:val="24"/>
        </w:rPr>
        <w:t xml:space="preserve">Finland </w:t>
      </w:r>
      <w:r w:rsidR="0095342A" w:rsidRPr="00821B60">
        <w:rPr>
          <w:rFonts w:cstheme="minorHAnsi"/>
          <w:sz w:val="24"/>
          <w:szCs w:val="24"/>
        </w:rPr>
        <w:t>represented one of the smallest cohorts in our study</w:t>
      </w:r>
      <w:r w:rsidR="0068766B" w:rsidRPr="00821B60">
        <w:rPr>
          <w:rFonts w:cstheme="minorHAnsi"/>
          <w:sz w:val="24"/>
          <w:szCs w:val="24"/>
        </w:rPr>
        <w:t>, and all babies</w:t>
      </w:r>
      <w:r>
        <w:rPr>
          <w:rFonts w:cstheme="minorHAnsi"/>
          <w:sz w:val="24"/>
          <w:szCs w:val="24"/>
        </w:rPr>
        <w:t xml:space="preserve"> in that network</w:t>
      </w:r>
      <w:r w:rsidR="0068766B" w:rsidRPr="00821B60">
        <w:rPr>
          <w:rFonts w:cstheme="minorHAnsi"/>
          <w:sz w:val="24"/>
          <w:szCs w:val="24"/>
        </w:rPr>
        <w:t xml:space="preserve"> were either discharged home or died during their time in neonatal care.</w:t>
      </w:r>
      <w:r w:rsidR="00EF2549" w:rsidRPr="00821B60">
        <w:rPr>
          <w:rFonts w:cstheme="minorHAnsi"/>
          <w:sz w:val="24"/>
          <w:szCs w:val="24"/>
        </w:rPr>
        <w:t xml:space="preserve"> Previous research has demonstrated varia</w:t>
      </w:r>
      <w:r w:rsidR="00AB278C">
        <w:rPr>
          <w:rFonts w:cstheme="minorHAnsi"/>
          <w:sz w:val="24"/>
          <w:szCs w:val="24"/>
        </w:rPr>
        <w:t>bility</w:t>
      </w:r>
      <w:r w:rsidR="00EF2549" w:rsidRPr="00821B60">
        <w:rPr>
          <w:rFonts w:cstheme="minorHAnsi"/>
          <w:sz w:val="24"/>
          <w:szCs w:val="24"/>
        </w:rPr>
        <w:t xml:space="preserve"> </w:t>
      </w:r>
      <w:r w:rsidR="00AB278C">
        <w:rPr>
          <w:rFonts w:cstheme="minorHAnsi"/>
          <w:sz w:val="24"/>
          <w:szCs w:val="24"/>
        </w:rPr>
        <w:t xml:space="preserve">in LOS </w:t>
      </w:r>
      <w:r w:rsidR="00EF2549" w:rsidRPr="00821B60">
        <w:rPr>
          <w:rFonts w:cstheme="minorHAnsi"/>
          <w:sz w:val="24"/>
          <w:szCs w:val="24"/>
        </w:rPr>
        <w:t xml:space="preserve">between units in Finland </w:t>
      </w:r>
      <w:r w:rsidR="00EF2549" w:rsidRPr="00821B60">
        <w:rPr>
          <w:rFonts w:cstheme="minorHAnsi"/>
          <w:sz w:val="24"/>
          <w:szCs w:val="24"/>
        </w:rPr>
        <w:fldChar w:fldCharType="begin"/>
      </w:r>
      <w:r w:rsidR="00EF2549" w:rsidRPr="00821B60">
        <w:rPr>
          <w:rFonts w:cstheme="minorHAnsi"/>
          <w:sz w:val="24"/>
          <w:szCs w:val="24"/>
        </w:rPr>
        <w:instrText>ADDIN RW.CITE{{doc:5f719a7ee4b00732e7a4a1ce Korvenranta,Emmi 2007}}</w:instrText>
      </w:r>
      <w:r w:rsidR="00EF2549" w:rsidRPr="00821B60">
        <w:rPr>
          <w:rFonts w:cstheme="minorHAnsi"/>
          <w:sz w:val="24"/>
          <w:szCs w:val="24"/>
        </w:rPr>
        <w:fldChar w:fldCharType="separate"/>
      </w:r>
      <w:r w:rsidR="00515E2D" w:rsidRPr="00515E2D">
        <w:rPr>
          <w:rFonts w:ascii="Calibri" w:hAnsi="Calibri" w:cs="Calibri"/>
          <w:bCs/>
          <w:sz w:val="24"/>
          <w:szCs w:val="24"/>
          <w:lang w:val="en-US"/>
        </w:rPr>
        <w:t>(20)</w:t>
      </w:r>
      <w:r w:rsidR="00EF2549" w:rsidRPr="00821B60">
        <w:rPr>
          <w:rFonts w:cstheme="minorHAnsi"/>
          <w:sz w:val="24"/>
          <w:szCs w:val="24"/>
        </w:rPr>
        <w:fldChar w:fldCharType="end"/>
      </w:r>
      <w:r w:rsidR="00EF2549" w:rsidRPr="00821B60">
        <w:rPr>
          <w:rFonts w:cstheme="minorHAnsi"/>
          <w:sz w:val="24"/>
          <w:szCs w:val="24"/>
        </w:rPr>
        <w:t>.</w:t>
      </w:r>
      <w:r w:rsidR="000C23F3" w:rsidRPr="00821B60">
        <w:rPr>
          <w:rFonts w:cstheme="minorHAnsi"/>
          <w:sz w:val="24"/>
          <w:szCs w:val="24"/>
        </w:rPr>
        <w:t xml:space="preserve"> Babies in </w:t>
      </w:r>
      <w:r w:rsidR="002F6AEB" w:rsidRPr="00821B60">
        <w:rPr>
          <w:rFonts w:cstheme="minorHAnsi"/>
          <w:sz w:val="24"/>
          <w:szCs w:val="24"/>
        </w:rPr>
        <w:t>Finland</w:t>
      </w:r>
      <w:r w:rsidR="000C23F3" w:rsidRPr="00821B60">
        <w:rPr>
          <w:rFonts w:cstheme="minorHAnsi"/>
          <w:sz w:val="24"/>
          <w:szCs w:val="24"/>
        </w:rPr>
        <w:t xml:space="preserve"> are also routinely discharged home whil</w:t>
      </w:r>
      <w:r w:rsidR="007F20C9">
        <w:rPr>
          <w:rFonts w:cstheme="minorHAnsi"/>
          <w:sz w:val="24"/>
          <w:szCs w:val="24"/>
        </w:rPr>
        <w:t>e</w:t>
      </w:r>
      <w:r w:rsidR="000C23F3" w:rsidRPr="00821B60">
        <w:rPr>
          <w:rFonts w:cstheme="minorHAnsi"/>
          <w:sz w:val="24"/>
          <w:szCs w:val="24"/>
        </w:rPr>
        <w:t xml:space="preserve"> still receiving nasogastric feeds</w:t>
      </w:r>
      <w:r w:rsidR="00503301">
        <w:rPr>
          <w:rFonts w:cstheme="minorHAnsi"/>
          <w:sz w:val="24"/>
          <w:szCs w:val="24"/>
        </w:rPr>
        <w:t xml:space="preserve"> and</w:t>
      </w:r>
      <w:r w:rsidR="000C23F3" w:rsidRPr="00821B60">
        <w:rPr>
          <w:rFonts w:cstheme="minorHAnsi"/>
          <w:sz w:val="24"/>
          <w:szCs w:val="24"/>
        </w:rPr>
        <w:t xml:space="preserve"> </w:t>
      </w:r>
      <w:r w:rsidR="00C9769B" w:rsidRPr="00821B60">
        <w:rPr>
          <w:rFonts w:cstheme="minorHAnsi"/>
          <w:sz w:val="24"/>
          <w:szCs w:val="24"/>
        </w:rPr>
        <w:t>supplementary oxygen</w:t>
      </w:r>
      <w:r w:rsidR="006C0094">
        <w:rPr>
          <w:rFonts w:cstheme="minorHAnsi"/>
          <w:sz w:val="24"/>
          <w:szCs w:val="24"/>
        </w:rPr>
        <w:t>, and these rates may be different to other countries,</w:t>
      </w:r>
      <w:r w:rsidR="00C9769B" w:rsidRPr="00821B60">
        <w:rPr>
          <w:rFonts w:cstheme="minorHAnsi"/>
          <w:sz w:val="24"/>
          <w:szCs w:val="24"/>
        </w:rPr>
        <w:t xml:space="preserve"> which </w:t>
      </w:r>
      <w:r w:rsidR="000C23F3" w:rsidRPr="00821B60">
        <w:rPr>
          <w:rFonts w:cstheme="minorHAnsi"/>
          <w:sz w:val="24"/>
          <w:szCs w:val="24"/>
        </w:rPr>
        <w:t>potentially explain</w:t>
      </w:r>
      <w:r w:rsidR="00C9769B" w:rsidRPr="00821B60">
        <w:rPr>
          <w:rFonts w:cstheme="minorHAnsi"/>
          <w:sz w:val="24"/>
          <w:szCs w:val="24"/>
        </w:rPr>
        <w:t>s</w:t>
      </w:r>
      <w:r w:rsidR="000C23F3" w:rsidRPr="00821B60">
        <w:rPr>
          <w:rFonts w:cstheme="minorHAnsi"/>
          <w:sz w:val="24"/>
          <w:szCs w:val="24"/>
        </w:rPr>
        <w:t xml:space="preserve"> th</w:t>
      </w:r>
      <w:r w:rsidR="007F20C9">
        <w:rPr>
          <w:rFonts w:cstheme="minorHAnsi"/>
          <w:sz w:val="24"/>
          <w:szCs w:val="24"/>
        </w:rPr>
        <w:t>e</w:t>
      </w:r>
      <w:r w:rsidR="000C23F3" w:rsidRPr="00821B60">
        <w:rPr>
          <w:rFonts w:cstheme="minorHAnsi"/>
          <w:sz w:val="24"/>
          <w:szCs w:val="24"/>
        </w:rPr>
        <w:t xml:space="preserve"> </w:t>
      </w:r>
      <w:r w:rsidR="00420B45" w:rsidRPr="00821B60">
        <w:rPr>
          <w:rFonts w:cstheme="minorHAnsi"/>
          <w:sz w:val="24"/>
          <w:szCs w:val="24"/>
        </w:rPr>
        <w:t xml:space="preserve">slightly </w:t>
      </w:r>
      <w:r w:rsidR="000C23F3" w:rsidRPr="00821B60">
        <w:rPr>
          <w:rFonts w:cstheme="minorHAnsi"/>
          <w:sz w:val="24"/>
          <w:szCs w:val="24"/>
        </w:rPr>
        <w:t xml:space="preserve">shortened </w:t>
      </w:r>
      <w:r w:rsidR="00DA0CA1" w:rsidRPr="00821B60">
        <w:rPr>
          <w:rFonts w:cstheme="minorHAnsi"/>
          <w:sz w:val="24"/>
          <w:szCs w:val="24"/>
        </w:rPr>
        <w:t>LOS</w:t>
      </w:r>
      <w:r w:rsidR="007F20C9">
        <w:rPr>
          <w:rFonts w:cstheme="minorHAnsi"/>
          <w:sz w:val="24"/>
          <w:szCs w:val="24"/>
        </w:rPr>
        <w:t xml:space="preserve"> in this </w:t>
      </w:r>
      <w:r w:rsidR="009927C0">
        <w:rPr>
          <w:rFonts w:cstheme="minorHAnsi"/>
          <w:sz w:val="24"/>
          <w:szCs w:val="24"/>
        </w:rPr>
        <w:t>network</w:t>
      </w:r>
      <w:r w:rsidR="000C23F3" w:rsidRPr="00821B60">
        <w:rPr>
          <w:rFonts w:cstheme="minorHAnsi"/>
          <w:sz w:val="24"/>
          <w:szCs w:val="24"/>
        </w:rPr>
        <w:t>.</w:t>
      </w:r>
    </w:p>
    <w:p w14:paraId="5CAD955F" w14:textId="125E0B0F" w:rsidR="00715167" w:rsidRPr="00821B60" w:rsidRDefault="00715167" w:rsidP="00A2198A">
      <w:pPr>
        <w:spacing w:afterLines="160" w:after="384" w:line="480" w:lineRule="auto"/>
        <w:rPr>
          <w:rFonts w:cstheme="minorHAnsi"/>
          <w:b/>
          <w:sz w:val="24"/>
          <w:szCs w:val="24"/>
        </w:rPr>
      </w:pPr>
      <w:r w:rsidRPr="00821B60">
        <w:rPr>
          <w:rFonts w:cstheme="minorHAnsi"/>
          <w:b/>
          <w:sz w:val="24"/>
          <w:szCs w:val="24"/>
        </w:rPr>
        <w:t xml:space="preserve">Differences in characteristics of the </w:t>
      </w:r>
      <w:r w:rsidR="0012067F" w:rsidRPr="00821B60">
        <w:rPr>
          <w:rFonts w:cstheme="minorHAnsi"/>
          <w:b/>
          <w:sz w:val="24"/>
          <w:szCs w:val="24"/>
        </w:rPr>
        <w:t>baby</w:t>
      </w:r>
    </w:p>
    <w:p w14:paraId="1318B28A" w14:textId="75F2A8EB" w:rsidR="001C745D" w:rsidRPr="00821B60" w:rsidRDefault="000C23F3" w:rsidP="00A2198A">
      <w:pPr>
        <w:spacing w:afterLines="160" w:after="384" w:line="480" w:lineRule="auto"/>
        <w:rPr>
          <w:rFonts w:cstheme="minorHAnsi"/>
          <w:sz w:val="24"/>
          <w:szCs w:val="24"/>
        </w:rPr>
      </w:pPr>
      <w:r w:rsidRPr="00821B60">
        <w:rPr>
          <w:rFonts w:cstheme="minorHAnsi"/>
          <w:sz w:val="24"/>
          <w:szCs w:val="24"/>
        </w:rPr>
        <w:lastRenderedPageBreak/>
        <w:t xml:space="preserve">Beyond country differences, the most important </w:t>
      </w:r>
      <w:r w:rsidR="00ED0EF1">
        <w:rPr>
          <w:rFonts w:cstheme="minorHAnsi"/>
          <w:sz w:val="24"/>
          <w:szCs w:val="24"/>
        </w:rPr>
        <w:t>predictor of</w:t>
      </w:r>
      <w:r w:rsidRPr="00821B60">
        <w:rPr>
          <w:rFonts w:cstheme="minorHAnsi"/>
          <w:sz w:val="24"/>
          <w:szCs w:val="24"/>
        </w:rPr>
        <w:t xml:space="preserve"> </w:t>
      </w:r>
      <w:r w:rsidR="00DA0CA1" w:rsidRPr="00821B60">
        <w:rPr>
          <w:rFonts w:cstheme="minorHAnsi"/>
          <w:sz w:val="24"/>
          <w:szCs w:val="24"/>
        </w:rPr>
        <w:t>LOS</w:t>
      </w:r>
      <w:r w:rsidRPr="00821B60">
        <w:rPr>
          <w:rFonts w:cstheme="minorHAnsi"/>
          <w:sz w:val="24"/>
          <w:szCs w:val="24"/>
        </w:rPr>
        <w:t xml:space="preserve"> was gestational age</w:t>
      </w:r>
      <w:r w:rsidR="009927C0">
        <w:rPr>
          <w:rFonts w:cstheme="minorHAnsi"/>
          <w:sz w:val="24"/>
          <w:szCs w:val="24"/>
        </w:rPr>
        <w:t xml:space="preserve"> at birth</w:t>
      </w:r>
      <w:r w:rsidR="005A11C0">
        <w:rPr>
          <w:rFonts w:cstheme="minorHAnsi"/>
          <w:sz w:val="24"/>
          <w:szCs w:val="24"/>
        </w:rPr>
        <w:t>:</w:t>
      </w:r>
      <w:r w:rsidRPr="00821B60">
        <w:rPr>
          <w:rFonts w:cstheme="minorHAnsi"/>
          <w:sz w:val="24"/>
          <w:szCs w:val="24"/>
        </w:rPr>
        <w:t xml:space="preserve"> </w:t>
      </w:r>
      <w:r w:rsidR="009927C0">
        <w:rPr>
          <w:rFonts w:cstheme="minorHAnsi"/>
          <w:sz w:val="24"/>
          <w:szCs w:val="24"/>
        </w:rPr>
        <w:t>e</w:t>
      </w:r>
      <w:r w:rsidRPr="00821B60">
        <w:rPr>
          <w:rFonts w:cstheme="minorHAnsi"/>
          <w:sz w:val="24"/>
          <w:szCs w:val="24"/>
        </w:rPr>
        <w:t>ach week</w:t>
      </w:r>
      <w:r w:rsidR="005A11C0">
        <w:rPr>
          <w:rFonts w:cstheme="minorHAnsi"/>
          <w:sz w:val="24"/>
          <w:szCs w:val="24"/>
        </w:rPr>
        <w:t>’s</w:t>
      </w:r>
      <w:r w:rsidRPr="00821B60">
        <w:rPr>
          <w:rFonts w:cstheme="minorHAnsi"/>
          <w:sz w:val="24"/>
          <w:szCs w:val="24"/>
        </w:rPr>
        <w:t xml:space="preserve"> increase in gestational age</w:t>
      </w:r>
      <w:r w:rsidR="005A11C0">
        <w:rPr>
          <w:rFonts w:cstheme="minorHAnsi"/>
          <w:sz w:val="24"/>
          <w:szCs w:val="24"/>
        </w:rPr>
        <w:t xml:space="preserve"> was</w:t>
      </w:r>
      <w:r w:rsidRPr="00821B60">
        <w:rPr>
          <w:rFonts w:cstheme="minorHAnsi"/>
          <w:sz w:val="24"/>
          <w:szCs w:val="24"/>
        </w:rPr>
        <w:t xml:space="preserve"> </w:t>
      </w:r>
      <w:r w:rsidR="00AE16CA" w:rsidRPr="00821B60">
        <w:rPr>
          <w:rFonts w:cstheme="minorHAnsi"/>
          <w:sz w:val="24"/>
          <w:szCs w:val="24"/>
        </w:rPr>
        <w:t xml:space="preserve">associated with </w:t>
      </w:r>
      <w:r w:rsidR="005A11C0">
        <w:rPr>
          <w:rFonts w:cstheme="minorHAnsi"/>
          <w:sz w:val="24"/>
          <w:szCs w:val="24"/>
        </w:rPr>
        <w:t xml:space="preserve">a reduction of </w:t>
      </w:r>
      <w:r w:rsidRPr="00821B60">
        <w:rPr>
          <w:rFonts w:cstheme="minorHAnsi"/>
          <w:sz w:val="24"/>
          <w:szCs w:val="24"/>
        </w:rPr>
        <w:t xml:space="preserve">approximately </w:t>
      </w:r>
      <w:r w:rsidR="005A11C0">
        <w:rPr>
          <w:rFonts w:cstheme="minorHAnsi"/>
          <w:sz w:val="24"/>
          <w:szCs w:val="24"/>
        </w:rPr>
        <w:t>12</w:t>
      </w:r>
      <w:r w:rsidR="005A11C0" w:rsidRPr="00821B60">
        <w:rPr>
          <w:rFonts w:cstheme="minorHAnsi"/>
          <w:sz w:val="24"/>
          <w:szCs w:val="24"/>
        </w:rPr>
        <w:t xml:space="preserve"> </w:t>
      </w:r>
      <w:r w:rsidRPr="00821B60">
        <w:rPr>
          <w:rFonts w:cstheme="minorHAnsi"/>
          <w:sz w:val="24"/>
          <w:szCs w:val="24"/>
        </w:rPr>
        <w:t xml:space="preserve">days in </w:t>
      </w:r>
      <w:r w:rsidR="00DA0CA1" w:rsidRPr="00821B60">
        <w:rPr>
          <w:rFonts w:cstheme="minorHAnsi"/>
          <w:sz w:val="24"/>
          <w:szCs w:val="24"/>
        </w:rPr>
        <w:t>LOS</w:t>
      </w:r>
      <w:r w:rsidRPr="00821B60">
        <w:rPr>
          <w:rFonts w:cstheme="minorHAnsi"/>
          <w:sz w:val="24"/>
          <w:szCs w:val="24"/>
        </w:rPr>
        <w:t xml:space="preserve">. </w:t>
      </w:r>
      <w:r w:rsidR="001C745D" w:rsidRPr="00821B60">
        <w:rPr>
          <w:rFonts w:cstheme="minorHAnsi"/>
          <w:sz w:val="24"/>
          <w:szCs w:val="24"/>
        </w:rPr>
        <w:t>This represents a change in LOS beyond that seen between most countries</w:t>
      </w:r>
      <w:r w:rsidR="004576E0" w:rsidRPr="00821B60">
        <w:rPr>
          <w:rFonts w:cstheme="minorHAnsi"/>
          <w:sz w:val="24"/>
          <w:szCs w:val="24"/>
        </w:rPr>
        <w:t>. This</w:t>
      </w:r>
      <w:r w:rsidR="001C745D" w:rsidRPr="00821B60">
        <w:rPr>
          <w:rFonts w:cstheme="minorHAnsi"/>
          <w:sz w:val="24"/>
          <w:szCs w:val="24"/>
        </w:rPr>
        <w:t xml:space="preserve"> suggest</w:t>
      </w:r>
      <w:r w:rsidR="004576E0" w:rsidRPr="00821B60">
        <w:rPr>
          <w:rFonts w:cstheme="minorHAnsi"/>
          <w:sz w:val="24"/>
          <w:szCs w:val="24"/>
        </w:rPr>
        <w:t>s</w:t>
      </w:r>
      <w:r w:rsidR="001C745D" w:rsidRPr="00821B60">
        <w:rPr>
          <w:rFonts w:cstheme="minorHAnsi"/>
          <w:sz w:val="24"/>
          <w:szCs w:val="24"/>
        </w:rPr>
        <w:t xml:space="preserve"> that baby characteristics are as</w:t>
      </w:r>
      <w:r w:rsidR="005A11C0">
        <w:rPr>
          <w:rFonts w:cstheme="minorHAnsi"/>
          <w:sz w:val="24"/>
          <w:szCs w:val="24"/>
        </w:rPr>
        <w:t xml:space="preserve"> important</w:t>
      </w:r>
      <w:r w:rsidR="001C745D" w:rsidRPr="00821B60">
        <w:rPr>
          <w:rFonts w:cstheme="minorHAnsi"/>
          <w:sz w:val="24"/>
          <w:szCs w:val="24"/>
        </w:rPr>
        <w:t>, if not more important</w:t>
      </w:r>
      <w:r w:rsidR="005A11C0">
        <w:rPr>
          <w:rFonts w:cstheme="minorHAnsi"/>
          <w:sz w:val="24"/>
          <w:szCs w:val="24"/>
        </w:rPr>
        <w:t>,</w:t>
      </w:r>
      <w:r w:rsidR="001C745D" w:rsidRPr="00821B60">
        <w:rPr>
          <w:rFonts w:cstheme="minorHAnsi"/>
          <w:sz w:val="24"/>
          <w:szCs w:val="24"/>
        </w:rPr>
        <w:t xml:space="preserve"> than country differences in determining LOS.</w:t>
      </w:r>
      <w:r w:rsidR="004576E0" w:rsidRPr="00821B60">
        <w:rPr>
          <w:rFonts w:cstheme="minorHAnsi"/>
          <w:sz w:val="24"/>
          <w:szCs w:val="24"/>
        </w:rPr>
        <w:t xml:space="preserve"> </w:t>
      </w:r>
      <w:r w:rsidR="005A11C0">
        <w:rPr>
          <w:rFonts w:cstheme="minorHAnsi"/>
          <w:sz w:val="24"/>
          <w:szCs w:val="24"/>
        </w:rPr>
        <w:t>O</w:t>
      </w:r>
      <w:r w:rsidR="004576E0" w:rsidRPr="00821B60">
        <w:rPr>
          <w:rFonts w:cstheme="minorHAnsi"/>
          <w:sz w:val="24"/>
          <w:szCs w:val="24"/>
        </w:rPr>
        <w:t xml:space="preserve">ther studies </w:t>
      </w:r>
      <w:r w:rsidR="005A11C0">
        <w:rPr>
          <w:rFonts w:cstheme="minorHAnsi"/>
          <w:sz w:val="24"/>
          <w:szCs w:val="24"/>
        </w:rPr>
        <w:t xml:space="preserve">have suggested </w:t>
      </w:r>
      <w:r w:rsidR="004576E0" w:rsidRPr="00821B60">
        <w:rPr>
          <w:rFonts w:cstheme="minorHAnsi"/>
          <w:sz w:val="24"/>
          <w:szCs w:val="24"/>
        </w:rPr>
        <w:t xml:space="preserve">that characteristics of the </w:t>
      </w:r>
      <w:r w:rsidR="0012067F" w:rsidRPr="00821B60">
        <w:rPr>
          <w:rFonts w:cstheme="minorHAnsi"/>
          <w:sz w:val="24"/>
          <w:szCs w:val="24"/>
        </w:rPr>
        <w:t>baby</w:t>
      </w:r>
      <w:r w:rsidR="004576E0" w:rsidRPr="00821B60">
        <w:rPr>
          <w:rFonts w:cstheme="minorHAnsi"/>
          <w:sz w:val="24"/>
          <w:szCs w:val="24"/>
        </w:rPr>
        <w:t xml:space="preserve"> are informative for predicting LOS </w:t>
      </w:r>
      <w:r w:rsidR="004576E0" w:rsidRPr="00821B60">
        <w:rPr>
          <w:rFonts w:cstheme="minorHAnsi"/>
          <w:sz w:val="24"/>
          <w:szCs w:val="24"/>
        </w:rPr>
        <w:fldChar w:fldCharType="begin"/>
      </w:r>
      <w:r w:rsidR="004576E0" w:rsidRPr="00821B60">
        <w:rPr>
          <w:rFonts w:cstheme="minorHAnsi"/>
          <w:sz w:val="24"/>
          <w:szCs w:val="24"/>
        </w:rPr>
        <w:instrText>ADDIN RW.CITE{{doc:5e3a921ae4b0e43b5917f617 Seaton,SarahE 2016}}</w:instrText>
      </w:r>
      <w:r w:rsidR="004576E0" w:rsidRPr="00821B60">
        <w:rPr>
          <w:rFonts w:cstheme="minorHAnsi"/>
          <w:sz w:val="24"/>
          <w:szCs w:val="24"/>
        </w:rPr>
        <w:fldChar w:fldCharType="separate"/>
      </w:r>
      <w:r w:rsidR="00515E2D" w:rsidRPr="00515E2D">
        <w:rPr>
          <w:rFonts w:ascii="Calibri" w:hAnsi="Calibri" w:cs="Calibri"/>
          <w:bCs/>
          <w:sz w:val="24"/>
          <w:szCs w:val="24"/>
          <w:lang w:val="en-US"/>
        </w:rPr>
        <w:t>(7)</w:t>
      </w:r>
      <w:r w:rsidR="004576E0" w:rsidRPr="00821B60">
        <w:rPr>
          <w:rFonts w:cstheme="minorHAnsi"/>
          <w:sz w:val="24"/>
          <w:szCs w:val="24"/>
        </w:rPr>
        <w:fldChar w:fldCharType="end"/>
      </w:r>
      <w:r w:rsidR="005A11C0">
        <w:rPr>
          <w:rFonts w:cstheme="minorHAnsi"/>
          <w:sz w:val="24"/>
          <w:szCs w:val="24"/>
        </w:rPr>
        <w:t xml:space="preserve">; </w:t>
      </w:r>
      <w:r w:rsidR="004576E0" w:rsidRPr="00821B60">
        <w:rPr>
          <w:rFonts w:cstheme="minorHAnsi"/>
          <w:sz w:val="24"/>
          <w:szCs w:val="24"/>
        </w:rPr>
        <w:t xml:space="preserve">our work confirms </w:t>
      </w:r>
      <w:r w:rsidR="005A11C0">
        <w:rPr>
          <w:rFonts w:cstheme="minorHAnsi"/>
          <w:sz w:val="24"/>
          <w:szCs w:val="24"/>
        </w:rPr>
        <w:t xml:space="preserve">that </w:t>
      </w:r>
      <w:r w:rsidR="004576E0" w:rsidRPr="00821B60">
        <w:rPr>
          <w:rFonts w:cstheme="minorHAnsi"/>
          <w:sz w:val="24"/>
          <w:szCs w:val="24"/>
        </w:rPr>
        <w:t xml:space="preserve">this </w:t>
      </w:r>
      <w:r w:rsidR="005A11C0">
        <w:rPr>
          <w:rFonts w:cstheme="minorHAnsi"/>
          <w:sz w:val="24"/>
          <w:szCs w:val="24"/>
        </w:rPr>
        <w:t xml:space="preserve">effect </w:t>
      </w:r>
      <w:r w:rsidR="004576E0" w:rsidRPr="00821B60">
        <w:rPr>
          <w:rFonts w:cstheme="minorHAnsi"/>
          <w:sz w:val="24"/>
          <w:szCs w:val="24"/>
        </w:rPr>
        <w:t>persists internationally.</w:t>
      </w:r>
    </w:p>
    <w:p w14:paraId="17423174" w14:textId="1C576816" w:rsidR="007F147F" w:rsidRPr="00821B60" w:rsidRDefault="0095342A" w:rsidP="00A2198A">
      <w:pPr>
        <w:spacing w:afterLines="160" w:after="384" w:line="480" w:lineRule="auto"/>
        <w:rPr>
          <w:rFonts w:cstheme="minorHAnsi"/>
          <w:sz w:val="24"/>
          <w:szCs w:val="24"/>
        </w:rPr>
      </w:pPr>
      <w:r w:rsidRPr="00821B60">
        <w:rPr>
          <w:rFonts w:cstheme="minorHAnsi"/>
          <w:sz w:val="24"/>
          <w:szCs w:val="24"/>
        </w:rPr>
        <w:t xml:space="preserve">Birthweight </w:t>
      </w:r>
      <w:r w:rsidR="00EF2549" w:rsidRPr="00821B60">
        <w:rPr>
          <w:rFonts w:cstheme="minorHAnsi"/>
          <w:sz w:val="24"/>
          <w:szCs w:val="24"/>
        </w:rPr>
        <w:t xml:space="preserve">z-score </w:t>
      </w:r>
      <w:r w:rsidRPr="00821B60">
        <w:rPr>
          <w:rFonts w:cstheme="minorHAnsi"/>
          <w:sz w:val="24"/>
          <w:szCs w:val="24"/>
        </w:rPr>
        <w:t xml:space="preserve">also had an important </w:t>
      </w:r>
      <w:r w:rsidR="00826999">
        <w:rPr>
          <w:rFonts w:cstheme="minorHAnsi"/>
          <w:sz w:val="24"/>
          <w:szCs w:val="24"/>
        </w:rPr>
        <w:t>effect on LOS</w:t>
      </w:r>
      <w:r w:rsidRPr="00821B60">
        <w:rPr>
          <w:rFonts w:cstheme="minorHAnsi"/>
          <w:sz w:val="24"/>
          <w:szCs w:val="24"/>
        </w:rPr>
        <w:t xml:space="preserve">, with </w:t>
      </w:r>
      <w:r w:rsidR="00EF2549" w:rsidRPr="00821B60">
        <w:rPr>
          <w:rFonts w:cstheme="minorHAnsi"/>
          <w:sz w:val="24"/>
          <w:szCs w:val="24"/>
        </w:rPr>
        <w:t xml:space="preserve">an increase </w:t>
      </w:r>
      <w:r w:rsidR="00826999">
        <w:rPr>
          <w:rFonts w:cstheme="minorHAnsi"/>
          <w:sz w:val="24"/>
          <w:szCs w:val="24"/>
        </w:rPr>
        <w:t>of</w:t>
      </w:r>
      <w:r w:rsidR="00EF2549" w:rsidRPr="00821B60">
        <w:rPr>
          <w:rFonts w:cstheme="minorHAnsi"/>
          <w:sz w:val="24"/>
          <w:szCs w:val="24"/>
        </w:rPr>
        <w:t xml:space="preserve"> one standard deviation </w:t>
      </w:r>
      <w:r w:rsidR="00826999">
        <w:rPr>
          <w:rFonts w:cstheme="minorHAnsi"/>
          <w:sz w:val="24"/>
          <w:szCs w:val="24"/>
        </w:rPr>
        <w:t>in</w:t>
      </w:r>
      <w:r w:rsidR="00EF2549" w:rsidRPr="00821B60">
        <w:rPr>
          <w:rFonts w:cstheme="minorHAnsi"/>
          <w:sz w:val="24"/>
          <w:szCs w:val="24"/>
        </w:rPr>
        <w:t xml:space="preserve"> birthweight z-score associated with a reduction in LOS of approximately </w:t>
      </w:r>
      <w:r w:rsidR="00826999">
        <w:rPr>
          <w:rFonts w:cstheme="minorHAnsi"/>
          <w:sz w:val="24"/>
          <w:szCs w:val="24"/>
        </w:rPr>
        <w:t>7</w:t>
      </w:r>
      <w:r w:rsidR="00826999" w:rsidRPr="00821B60">
        <w:rPr>
          <w:rFonts w:cstheme="minorHAnsi"/>
          <w:sz w:val="24"/>
          <w:szCs w:val="24"/>
        </w:rPr>
        <w:t xml:space="preserve"> </w:t>
      </w:r>
      <w:r w:rsidR="00EF2549" w:rsidRPr="00821B60">
        <w:rPr>
          <w:rFonts w:cstheme="minorHAnsi"/>
          <w:sz w:val="24"/>
          <w:szCs w:val="24"/>
        </w:rPr>
        <w:t>days</w:t>
      </w:r>
      <w:r w:rsidRPr="00821B60">
        <w:rPr>
          <w:rFonts w:cstheme="minorHAnsi"/>
          <w:sz w:val="24"/>
          <w:szCs w:val="24"/>
        </w:rPr>
        <w:t xml:space="preserve">. </w:t>
      </w:r>
      <w:r w:rsidR="00953727" w:rsidRPr="00821B60">
        <w:rPr>
          <w:rFonts w:cstheme="minorHAnsi"/>
          <w:sz w:val="24"/>
          <w:szCs w:val="24"/>
        </w:rPr>
        <w:t xml:space="preserve">Another study </w:t>
      </w:r>
      <w:r w:rsidR="00953727" w:rsidRPr="00821B60">
        <w:rPr>
          <w:rFonts w:cstheme="minorHAnsi"/>
          <w:sz w:val="24"/>
          <w:szCs w:val="24"/>
        </w:rPr>
        <w:fldChar w:fldCharType="begin"/>
      </w:r>
      <w:r w:rsidR="00953727" w:rsidRPr="00821B60">
        <w:rPr>
          <w:rFonts w:cstheme="minorHAnsi"/>
          <w:sz w:val="24"/>
          <w:szCs w:val="24"/>
        </w:rPr>
        <w:instrText>ADDIN RW.CITE{{doc:5f4a5c9fe4b077408a2610f3 Lee,HC 2013}}</w:instrText>
      </w:r>
      <w:r w:rsidR="00953727" w:rsidRPr="00821B60">
        <w:rPr>
          <w:rFonts w:cstheme="minorHAnsi"/>
          <w:sz w:val="24"/>
          <w:szCs w:val="24"/>
        </w:rPr>
        <w:fldChar w:fldCharType="separate"/>
      </w:r>
      <w:r w:rsidR="00515E2D" w:rsidRPr="00515E2D">
        <w:rPr>
          <w:rFonts w:ascii="Calibri" w:hAnsi="Calibri" w:cs="Calibri"/>
          <w:bCs/>
          <w:sz w:val="24"/>
          <w:szCs w:val="24"/>
          <w:lang w:val="en-US"/>
        </w:rPr>
        <w:t>(21)</w:t>
      </w:r>
      <w:r w:rsidR="00953727" w:rsidRPr="00821B60">
        <w:rPr>
          <w:rFonts w:cstheme="minorHAnsi"/>
          <w:sz w:val="24"/>
          <w:szCs w:val="24"/>
        </w:rPr>
        <w:fldChar w:fldCharType="end"/>
      </w:r>
      <w:r w:rsidR="00953727" w:rsidRPr="00821B60">
        <w:rPr>
          <w:rFonts w:cstheme="minorHAnsi"/>
          <w:sz w:val="24"/>
          <w:szCs w:val="24"/>
        </w:rPr>
        <w:t xml:space="preserve"> focus</w:t>
      </w:r>
      <w:r w:rsidR="00826999">
        <w:rPr>
          <w:rFonts w:cstheme="minorHAnsi"/>
          <w:sz w:val="24"/>
          <w:szCs w:val="24"/>
        </w:rPr>
        <w:t>ing</w:t>
      </w:r>
      <w:r w:rsidR="00953727" w:rsidRPr="00821B60">
        <w:rPr>
          <w:rFonts w:cstheme="minorHAnsi"/>
          <w:sz w:val="24"/>
          <w:szCs w:val="24"/>
        </w:rPr>
        <w:t xml:space="preserve"> on the LOS of </w:t>
      </w:r>
      <w:r w:rsidR="00BD6B7D" w:rsidRPr="00821B60">
        <w:rPr>
          <w:rFonts w:cstheme="minorHAnsi"/>
          <w:sz w:val="24"/>
          <w:szCs w:val="24"/>
        </w:rPr>
        <w:t>babies</w:t>
      </w:r>
      <w:r w:rsidR="00953727" w:rsidRPr="00821B60">
        <w:rPr>
          <w:rFonts w:cstheme="minorHAnsi"/>
          <w:sz w:val="24"/>
          <w:szCs w:val="24"/>
        </w:rPr>
        <w:t xml:space="preserve"> with extremely low birthweight reported that the adjusted LOS for babies &lt;500 grams was 118 days and decreased to 63 days for babies born at 900</w:t>
      </w:r>
      <w:r w:rsidR="00826999">
        <w:rPr>
          <w:rFonts w:cstheme="minorHAnsi"/>
          <w:sz w:val="24"/>
          <w:szCs w:val="24"/>
        </w:rPr>
        <w:t xml:space="preserve"> grams to </w:t>
      </w:r>
      <w:r w:rsidR="00953727" w:rsidRPr="00821B60">
        <w:rPr>
          <w:rFonts w:cstheme="minorHAnsi"/>
          <w:sz w:val="24"/>
          <w:szCs w:val="24"/>
        </w:rPr>
        <w:t xml:space="preserve">999 grams. This </w:t>
      </w:r>
      <w:r w:rsidR="00D97568" w:rsidRPr="00821B60">
        <w:rPr>
          <w:rFonts w:cstheme="minorHAnsi"/>
          <w:sz w:val="24"/>
          <w:szCs w:val="24"/>
        </w:rPr>
        <w:t xml:space="preserve">Californian </w:t>
      </w:r>
      <w:r w:rsidR="00953727" w:rsidRPr="00821B60">
        <w:rPr>
          <w:rFonts w:cstheme="minorHAnsi"/>
          <w:sz w:val="24"/>
          <w:szCs w:val="24"/>
        </w:rPr>
        <w:t xml:space="preserve">cohort </w:t>
      </w:r>
      <w:r w:rsidR="00D97568" w:rsidRPr="00821B60">
        <w:rPr>
          <w:rFonts w:cstheme="minorHAnsi"/>
          <w:sz w:val="24"/>
          <w:szCs w:val="24"/>
        </w:rPr>
        <w:fldChar w:fldCharType="begin"/>
      </w:r>
      <w:r w:rsidR="00D97568" w:rsidRPr="00821B60">
        <w:rPr>
          <w:rFonts w:cstheme="minorHAnsi"/>
          <w:sz w:val="24"/>
          <w:szCs w:val="24"/>
        </w:rPr>
        <w:instrText>ADDIN RW.CITE{{doc:5f4a5c9fe4b077408a2610f3 Lee,HC 2013}}</w:instrText>
      </w:r>
      <w:r w:rsidR="00D97568" w:rsidRPr="00821B60">
        <w:rPr>
          <w:rFonts w:cstheme="minorHAnsi"/>
          <w:sz w:val="24"/>
          <w:szCs w:val="24"/>
        </w:rPr>
        <w:fldChar w:fldCharType="separate"/>
      </w:r>
      <w:r w:rsidR="00515E2D" w:rsidRPr="00515E2D">
        <w:rPr>
          <w:rFonts w:ascii="Calibri" w:hAnsi="Calibri" w:cs="Calibri"/>
          <w:bCs/>
          <w:sz w:val="24"/>
          <w:szCs w:val="24"/>
          <w:lang w:val="en-US"/>
        </w:rPr>
        <w:t>(21)</w:t>
      </w:r>
      <w:r w:rsidR="00D97568" w:rsidRPr="00821B60">
        <w:rPr>
          <w:rFonts w:cstheme="minorHAnsi"/>
          <w:sz w:val="24"/>
          <w:szCs w:val="24"/>
        </w:rPr>
        <w:fldChar w:fldCharType="end"/>
      </w:r>
      <w:r w:rsidR="00D97568" w:rsidRPr="00821B60">
        <w:rPr>
          <w:rFonts w:cstheme="minorHAnsi"/>
          <w:sz w:val="24"/>
          <w:szCs w:val="24"/>
        </w:rPr>
        <w:t xml:space="preserve"> </w:t>
      </w:r>
      <w:r w:rsidR="00953727" w:rsidRPr="00821B60">
        <w:rPr>
          <w:rFonts w:cstheme="minorHAnsi"/>
          <w:sz w:val="24"/>
          <w:szCs w:val="24"/>
        </w:rPr>
        <w:t>defined by birthweight may have included growth</w:t>
      </w:r>
      <w:r w:rsidR="00826999">
        <w:rPr>
          <w:rFonts w:cstheme="minorHAnsi"/>
          <w:sz w:val="24"/>
          <w:szCs w:val="24"/>
        </w:rPr>
        <w:t>-</w:t>
      </w:r>
      <w:r w:rsidR="00953727" w:rsidRPr="00821B60">
        <w:rPr>
          <w:rFonts w:cstheme="minorHAnsi"/>
          <w:sz w:val="24"/>
          <w:szCs w:val="24"/>
        </w:rPr>
        <w:t>restricted babies at a higher gestational age</w:t>
      </w:r>
      <w:r w:rsidR="00826999">
        <w:rPr>
          <w:rFonts w:cstheme="minorHAnsi"/>
          <w:sz w:val="24"/>
          <w:szCs w:val="24"/>
        </w:rPr>
        <w:t>,</w:t>
      </w:r>
      <w:r w:rsidR="00953727" w:rsidRPr="00821B60">
        <w:rPr>
          <w:rFonts w:cstheme="minorHAnsi"/>
          <w:sz w:val="24"/>
          <w:szCs w:val="24"/>
        </w:rPr>
        <w:t xml:space="preserve"> and this was why we restricted our </w:t>
      </w:r>
      <w:r w:rsidR="00D97568" w:rsidRPr="00821B60">
        <w:rPr>
          <w:rFonts w:cstheme="minorHAnsi"/>
          <w:sz w:val="24"/>
          <w:szCs w:val="24"/>
        </w:rPr>
        <w:t>study</w:t>
      </w:r>
      <w:r w:rsidR="00953727" w:rsidRPr="00821B60">
        <w:rPr>
          <w:rFonts w:cstheme="minorHAnsi"/>
          <w:sz w:val="24"/>
          <w:szCs w:val="24"/>
        </w:rPr>
        <w:t xml:space="preserve"> to babies born at 24 to 28 weeks</w:t>
      </w:r>
      <w:r w:rsidR="008B04EE">
        <w:rPr>
          <w:rFonts w:cstheme="minorHAnsi"/>
          <w:sz w:val="24"/>
          <w:szCs w:val="24"/>
        </w:rPr>
        <w:t>’</w:t>
      </w:r>
      <w:r w:rsidR="00953727" w:rsidRPr="00821B60">
        <w:rPr>
          <w:rFonts w:cstheme="minorHAnsi"/>
          <w:sz w:val="24"/>
          <w:szCs w:val="24"/>
        </w:rPr>
        <w:t xml:space="preserve"> gestational age. </w:t>
      </w:r>
      <w:r w:rsidR="0072782B" w:rsidRPr="00821B60">
        <w:rPr>
          <w:rFonts w:cstheme="minorHAnsi"/>
          <w:sz w:val="24"/>
          <w:szCs w:val="24"/>
        </w:rPr>
        <w:t>This indicates the importance of appropriate</w:t>
      </w:r>
      <w:r w:rsidR="00600F98" w:rsidRPr="00821B60">
        <w:rPr>
          <w:rFonts w:cstheme="minorHAnsi"/>
          <w:sz w:val="24"/>
          <w:szCs w:val="24"/>
        </w:rPr>
        <w:t xml:space="preserve"> intrauterine </w:t>
      </w:r>
      <w:r w:rsidR="0072782B" w:rsidRPr="00821B60">
        <w:rPr>
          <w:rFonts w:cstheme="minorHAnsi"/>
          <w:sz w:val="24"/>
          <w:szCs w:val="24"/>
        </w:rPr>
        <w:t xml:space="preserve">growth </w:t>
      </w:r>
      <w:r w:rsidR="00953727" w:rsidRPr="00821B60">
        <w:rPr>
          <w:rFonts w:cstheme="minorHAnsi"/>
          <w:sz w:val="24"/>
          <w:szCs w:val="24"/>
        </w:rPr>
        <w:t>and monitoring in pregnancy</w:t>
      </w:r>
      <w:r w:rsidR="00826999">
        <w:rPr>
          <w:rFonts w:cstheme="minorHAnsi"/>
          <w:sz w:val="24"/>
          <w:szCs w:val="24"/>
        </w:rPr>
        <w:t>,</w:t>
      </w:r>
      <w:r w:rsidR="00953727" w:rsidRPr="00821B60">
        <w:rPr>
          <w:rFonts w:cstheme="minorHAnsi"/>
          <w:sz w:val="24"/>
          <w:szCs w:val="24"/>
        </w:rPr>
        <w:t xml:space="preserve"> as the combination of low birthweight</w:t>
      </w:r>
      <w:r w:rsidR="00F86B6E" w:rsidRPr="00821B60">
        <w:rPr>
          <w:rFonts w:cstheme="minorHAnsi"/>
          <w:sz w:val="24"/>
          <w:szCs w:val="24"/>
        </w:rPr>
        <w:t xml:space="preserve"> for gestational age</w:t>
      </w:r>
      <w:r w:rsidR="00953727" w:rsidRPr="00821B60">
        <w:rPr>
          <w:rFonts w:cstheme="minorHAnsi"/>
          <w:sz w:val="24"/>
          <w:szCs w:val="24"/>
        </w:rPr>
        <w:t xml:space="preserve"> and extreme gestational age is likely to have the </w:t>
      </w:r>
      <w:r w:rsidR="00826999">
        <w:rPr>
          <w:rFonts w:cstheme="minorHAnsi"/>
          <w:sz w:val="24"/>
          <w:szCs w:val="24"/>
        </w:rPr>
        <w:t>strongest</w:t>
      </w:r>
      <w:r w:rsidR="00826999" w:rsidRPr="00821B60">
        <w:rPr>
          <w:rFonts w:cstheme="minorHAnsi"/>
          <w:sz w:val="24"/>
          <w:szCs w:val="24"/>
        </w:rPr>
        <w:t xml:space="preserve"> </w:t>
      </w:r>
      <w:r w:rsidR="00826999">
        <w:rPr>
          <w:rFonts w:cstheme="minorHAnsi"/>
          <w:sz w:val="24"/>
          <w:szCs w:val="24"/>
        </w:rPr>
        <w:t>effect</w:t>
      </w:r>
      <w:r w:rsidR="00953727" w:rsidRPr="00821B60">
        <w:rPr>
          <w:rFonts w:cstheme="minorHAnsi"/>
          <w:sz w:val="24"/>
          <w:szCs w:val="24"/>
        </w:rPr>
        <w:t xml:space="preserve"> on neonatal LOS.</w:t>
      </w:r>
      <w:r w:rsidR="00600F98" w:rsidRPr="00821B60">
        <w:rPr>
          <w:rFonts w:cstheme="minorHAnsi"/>
          <w:sz w:val="24"/>
          <w:szCs w:val="24"/>
        </w:rPr>
        <w:t xml:space="preserve"> Birthweight </w:t>
      </w:r>
      <w:r w:rsidR="00600F98" w:rsidRPr="00821B60">
        <w:rPr>
          <w:rFonts w:cstheme="minorHAnsi"/>
          <w:sz w:val="24"/>
          <w:szCs w:val="24"/>
        </w:rPr>
        <w:fldChar w:fldCharType="begin"/>
      </w:r>
      <w:r w:rsidR="00600F98" w:rsidRPr="00821B60">
        <w:rPr>
          <w:rFonts w:cstheme="minorHAnsi"/>
          <w:sz w:val="24"/>
          <w:szCs w:val="24"/>
        </w:rPr>
        <w:instrText>ADDIN RW.CITE{{doc:5f4a689ae4b048a3e38deacc McIntire,DonaldD 1999}}</w:instrText>
      </w:r>
      <w:r w:rsidR="00600F98" w:rsidRPr="00821B60">
        <w:rPr>
          <w:rFonts w:cstheme="minorHAnsi"/>
          <w:sz w:val="24"/>
          <w:szCs w:val="24"/>
        </w:rPr>
        <w:fldChar w:fldCharType="separate"/>
      </w:r>
      <w:r w:rsidR="00515E2D" w:rsidRPr="00515E2D">
        <w:rPr>
          <w:rFonts w:ascii="Calibri" w:hAnsi="Calibri" w:cs="Calibri"/>
          <w:bCs/>
          <w:sz w:val="24"/>
          <w:szCs w:val="24"/>
          <w:lang w:val="en-US"/>
        </w:rPr>
        <w:t>(22)</w:t>
      </w:r>
      <w:r w:rsidR="00600F98" w:rsidRPr="00821B60">
        <w:rPr>
          <w:rFonts w:cstheme="minorHAnsi"/>
          <w:sz w:val="24"/>
          <w:szCs w:val="24"/>
        </w:rPr>
        <w:fldChar w:fldCharType="end"/>
      </w:r>
      <w:r w:rsidR="00600F98" w:rsidRPr="00821B60">
        <w:rPr>
          <w:rFonts w:cstheme="minorHAnsi"/>
          <w:sz w:val="24"/>
          <w:szCs w:val="24"/>
        </w:rPr>
        <w:t xml:space="preserve"> and gestational age </w:t>
      </w:r>
      <w:r w:rsidR="00600F98" w:rsidRPr="00821B60">
        <w:rPr>
          <w:rFonts w:cstheme="minorHAnsi"/>
          <w:sz w:val="24"/>
          <w:szCs w:val="24"/>
        </w:rPr>
        <w:fldChar w:fldCharType="begin"/>
      </w:r>
      <w:r w:rsidR="00600F98" w:rsidRPr="00821B60">
        <w:rPr>
          <w:rFonts w:cstheme="minorHAnsi"/>
          <w:sz w:val="24"/>
          <w:szCs w:val="24"/>
        </w:rPr>
        <w:instrText>ADDIN RW.CITE{{doc:5f4a68e7e4b0a85cb89529d2 Manuck,TracyA 2016}}</w:instrText>
      </w:r>
      <w:r w:rsidR="00600F98" w:rsidRPr="00821B60">
        <w:rPr>
          <w:rFonts w:cstheme="minorHAnsi"/>
          <w:sz w:val="24"/>
          <w:szCs w:val="24"/>
        </w:rPr>
        <w:fldChar w:fldCharType="separate"/>
      </w:r>
      <w:r w:rsidR="00515E2D" w:rsidRPr="00515E2D">
        <w:rPr>
          <w:rFonts w:ascii="Calibri" w:hAnsi="Calibri" w:cs="Calibri"/>
          <w:bCs/>
          <w:sz w:val="24"/>
          <w:szCs w:val="24"/>
          <w:lang w:val="en-US"/>
        </w:rPr>
        <w:t>(23)</w:t>
      </w:r>
      <w:r w:rsidR="00600F98" w:rsidRPr="00821B60">
        <w:rPr>
          <w:rFonts w:cstheme="minorHAnsi"/>
          <w:sz w:val="24"/>
          <w:szCs w:val="24"/>
        </w:rPr>
        <w:fldChar w:fldCharType="end"/>
      </w:r>
      <w:r w:rsidR="00600F98" w:rsidRPr="00821B60">
        <w:rPr>
          <w:rFonts w:cstheme="minorHAnsi"/>
          <w:sz w:val="24"/>
          <w:szCs w:val="24"/>
        </w:rPr>
        <w:t xml:space="preserve"> are also key indicators of morbidity and mortality</w:t>
      </w:r>
      <w:r w:rsidR="0012067F" w:rsidRPr="00821B60">
        <w:rPr>
          <w:rFonts w:cstheme="minorHAnsi"/>
          <w:sz w:val="24"/>
          <w:szCs w:val="24"/>
        </w:rPr>
        <w:t xml:space="preserve">, which in turn </w:t>
      </w:r>
      <w:r w:rsidR="00A640B3">
        <w:rPr>
          <w:rFonts w:cstheme="minorHAnsi"/>
          <w:sz w:val="24"/>
          <w:szCs w:val="24"/>
        </w:rPr>
        <w:t>influence</w:t>
      </w:r>
      <w:r w:rsidR="0012067F" w:rsidRPr="00821B60">
        <w:rPr>
          <w:rFonts w:cstheme="minorHAnsi"/>
          <w:sz w:val="24"/>
          <w:szCs w:val="24"/>
        </w:rPr>
        <w:t xml:space="preserve"> LOS.</w:t>
      </w:r>
    </w:p>
    <w:p w14:paraId="095C1339" w14:textId="51A6697D" w:rsidR="003E30CE" w:rsidRPr="00821B60" w:rsidRDefault="003E30CE" w:rsidP="00A2198A">
      <w:pPr>
        <w:spacing w:afterLines="160" w:after="384" w:line="480" w:lineRule="auto"/>
        <w:rPr>
          <w:rFonts w:cstheme="minorHAnsi"/>
          <w:sz w:val="24"/>
          <w:szCs w:val="24"/>
        </w:rPr>
      </w:pPr>
      <w:r w:rsidRPr="00821B60">
        <w:rPr>
          <w:rFonts w:cstheme="minorHAnsi"/>
          <w:sz w:val="24"/>
          <w:szCs w:val="24"/>
        </w:rPr>
        <w:t xml:space="preserve">Male sex </w:t>
      </w:r>
      <w:r w:rsidR="004A034B" w:rsidRPr="00821B60">
        <w:rPr>
          <w:rFonts w:cstheme="minorHAnsi"/>
          <w:sz w:val="24"/>
          <w:szCs w:val="24"/>
        </w:rPr>
        <w:t xml:space="preserve">was associated with </w:t>
      </w:r>
      <w:r w:rsidR="004810A6" w:rsidRPr="00821B60">
        <w:rPr>
          <w:rFonts w:cstheme="minorHAnsi"/>
          <w:sz w:val="24"/>
          <w:szCs w:val="24"/>
        </w:rPr>
        <w:t xml:space="preserve">an </w:t>
      </w:r>
      <w:r w:rsidR="007F147F" w:rsidRPr="00821B60">
        <w:rPr>
          <w:rFonts w:cstheme="minorHAnsi"/>
          <w:sz w:val="24"/>
          <w:szCs w:val="24"/>
        </w:rPr>
        <w:t xml:space="preserve">increased average </w:t>
      </w:r>
      <w:r w:rsidR="00DA0CA1" w:rsidRPr="00821B60">
        <w:rPr>
          <w:rFonts w:cstheme="minorHAnsi"/>
          <w:sz w:val="24"/>
          <w:szCs w:val="24"/>
        </w:rPr>
        <w:t>LOS</w:t>
      </w:r>
      <w:r w:rsidR="007F147F" w:rsidRPr="00821B60">
        <w:rPr>
          <w:rFonts w:cstheme="minorHAnsi"/>
          <w:sz w:val="24"/>
          <w:szCs w:val="24"/>
        </w:rPr>
        <w:t xml:space="preserve"> </w:t>
      </w:r>
      <w:r w:rsidR="004810A6" w:rsidRPr="00821B60">
        <w:rPr>
          <w:rFonts w:cstheme="minorHAnsi"/>
          <w:sz w:val="24"/>
          <w:szCs w:val="24"/>
        </w:rPr>
        <w:t>of</w:t>
      </w:r>
      <w:r w:rsidR="007F147F" w:rsidRPr="00821B60">
        <w:rPr>
          <w:rFonts w:cstheme="minorHAnsi"/>
          <w:sz w:val="24"/>
          <w:szCs w:val="24"/>
        </w:rPr>
        <w:t xml:space="preserve"> </w:t>
      </w:r>
      <w:r w:rsidR="00950B4B">
        <w:rPr>
          <w:rFonts w:cstheme="minorHAnsi"/>
          <w:sz w:val="24"/>
          <w:szCs w:val="24"/>
        </w:rPr>
        <w:t>2</w:t>
      </w:r>
      <w:r w:rsidR="00950B4B" w:rsidRPr="00821B60">
        <w:rPr>
          <w:rFonts w:cstheme="minorHAnsi"/>
          <w:sz w:val="24"/>
          <w:szCs w:val="24"/>
        </w:rPr>
        <w:t xml:space="preserve"> </w:t>
      </w:r>
      <w:r w:rsidR="007F147F" w:rsidRPr="00821B60">
        <w:rPr>
          <w:rFonts w:cstheme="minorHAnsi"/>
          <w:sz w:val="24"/>
          <w:szCs w:val="24"/>
        </w:rPr>
        <w:t>days</w:t>
      </w:r>
      <w:r w:rsidR="00950B4B">
        <w:rPr>
          <w:rFonts w:cstheme="minorHAnsi"/>
          <w:sz w:val="24"/>
          <w:szCs w:val="24"/>
        </w:rPr>
        <w:t>,</w:t>
      </w:r>
      <w:r w:rsidR="001D3B58" w:rsidRPr="00821B60">
        <w:rPr>
          <w:rFonts w:cstheme="minorHAnsi"/>
          <w:sz w:val="24"/>
          <w:szCs w:val="24"/>
        </w:rPr>
        <w:t xml:space="preserve"> </w:t>
      </w:r>
      <w:r w:rsidR="00950B4B">
        <w:rPr>
          <w:rFonts w:cstheme="minorHAnsi"/>
          <w:sz w:val="24"/>
          <w:szCs w:val="24"/>
        </w:rPr>
        <w:t xml:space="preserve">in line with findings from </w:t>
      </w:r>
      <w:r w:rsidR="007F147F" w:rsidRPr="00821B60">
        <w:rPr>
          <w:rFonts w:cstheme="minorHAnsi"/>
          <w:sz w:val="24"/>
          <w:szCs w:val="24"/>
        </w:rPr>
        <w:t xml:space="preserve">a study </w:t>
      </w:r>
      <w:r w:rsidR="00950B4B">
        <w:rPr>
          <w:rFonts w:cstheme="minorHAnsi"/>
          <w:sz w:val="24"/>
          <w:szCs w:val="24"/>
        </w:rPr>
        <w:t>in</w:t>
      </w:r>
      <w:r w:rsidR="007F147F" w:rsidRPr="00821B60">
        <w:rPr>
          <w:rFonts w:cstheme="minorHAnsi"/>
          <w:sz w:val="24"/>
          <w:szCs w:val="24"/>
        </w:rPr>
        <w:t xml:space="preserve"> California </w:t>
      </w:r>
      <w:r w:rsidR="001D3B58" w:rsidRPr="00821B60">
        <w:rPr>
          <w:rFonts w:cstheme="minorHAnsi"/>
          <w:sz w:val="24"/>
          <w:szCs w:val="24"/>
        </w:rPr>
        <w:fldChar w:fldCharType="begin"/>
      </w:r>
      <w:r w:rsidR="001D3B58" w:rsidRPr="00821B60">
        <w:rPr>
          <w:rFonts w:cstheme="minorHAnsi"/>
          <w:sz w:val="24"/>
          <w:szCs w:val="24"/>
        </w:rPr>
        <w:instrText>ADDIN RW.CITE{{doc:5f4a5c9fe4b077408a2610f3 Lee,HC 2013}}</w:instrText>
      </w:r>
      <w:r w:rsidR="001D3B58" w:rsidRPr="00821B60">
        <w:rPr>
          <w:rFonts w:cstheme="minorHAnsi"/>
          <w:sz w:val="24"/>
          <w:szCs w:val="24"/>
        </w:rPr>
        <w:fldChar w:fldCharType="separate"/>
      </w:r>
      <w:r w:rsidR="00515E2D" w:rsidRPr="00515E2D">
        <w:rPr>
          <w:rFonts w:ascii="Calibri" w:hAnsi="Calibri" w:cs="Calibri"/>
          <w:bCs/>
          <w:sz w:val="24"/>
          <w:szCs w:val="24"/>
          <w:lang w:val="en-US"/>
        </w:rPr>
        <w:t>(21)</w:t>
      </w:r>
      <w:r w:rsidR="001D3B58" w:rsidRPr="00821B60">
        <w:rPr>
          <w:rFonts w:cstheme="minorHAnsi"/>
          <w:sz w:val="24"/>
          <w:szCs w:val="24"/>
        </w:rPr>
        <w:fldChar w:fldCharType="end"/>
      </w:r>
      <w:r w:rsidR="001D3B58" w:rsidRPr="00821B60">
        <w:rPr>
          <w:rFonts w:cstheme="minorHAnsi"/>
          <w:sz w:val="24"/>
          <w:szCs w:val="24"/>
        </w:rPr>
        <w:t xml:space="preserve"> that </w:t>
      </w:r>
      <w:r w:rsidR="007F147F" w:rsidRPr="00821B60">
        <w:rPr>
          <w:rFonts w:cstheme="minorHAnsi"/>
          <w:sz w:val="24"/>
          <w:szCs w:val="24"/>
        </w:rPr>
        <w:t xml:space="preserve">reported a similar </w:t>
      </w:r>
      <w:r w:rsidR="002A6C32">
        <w:rPr>
          <w:rFonts w:cstheme="minorHAnsi"/>
          <w:sz w:val="24"/>
          <w:szCs w:val="24"/>
        </w:rPr>
        <w:t xml:space="preserve">increased </w:t>
      </w:r>
      <w:r w:rsidR="007F147F" w:rsidRPr="00821B60">
        <w:rPr>
          <w:rFonts w:cstheme="minorHAnsi"/>
          <w:sz w:val="24"/>
          <w:szCs w:val="24"/>
        </w:rPr>
        <w:t>average adjusted</w:t>
      </w:r>
      <w:r w:rsidRPr="00821B60">
        <w:rPr>
          <w:rFonts w:cstheme="minorHAnsi"/>
          <w:sz w:val="24"/>
          <w:szCs w:val="24"/>
        </w:rPr>
        <w:t xml:space="preserve"> </w:t>
      </w:r>
      <w:r w:rsidR="00DA0CA1" w:rsidRPr="00821B60">
        <w:rPr>
          <w:rFonts w:cstheme="minorHAnsi"/>
          <w:sz w:val="24"/>
          <w:szCs w:val="24"/>
        </w:rPr>
        <w:t>LOS</w:t>
      </w:r>
      <w:r w:rsidR="007F147F" w:rsidRPr="00821B60">
        <w:rPr>
          <w:rFonts w:cstheme="minorHAnsi"/>
          <w:sz w:val="24"/>
          <w:szCs w:val="24"/>
        </w:rPr>
        <w:t xml:space="preserve"> of </w:t>
      </w:r>
      <w:r w:rsidR="00950B4B">
        <w:rPr>
          <w:rFonts w:cstheme="minorHAnsi"/>
          <w:sz w:val="24"/>
          <w:szCs w:val="24"/>
        </w:rPr>
        <w:t>4</w:t>
      </w:r>
      <w:r w:rsidR="00950B4B" w:rsidRPr="00821B60">
        <w:rPr>
          <w:rFonts w:cstheme="minorHAnsi"/>
          <w:sz w:val="24"/>
          <w:szCs w:val="24"/>
        </w:rPr>
        <w:t xml:space="preserve"> </w:t>
      </w:r>
      <w:r w:rsidR="007F147F" w:rsidRPr="00821B60">
        <w:rPr>
          <w:rFonts w:cstheme="minorHAnsi"/>
          <w:sz w:val="24"/>
          <w:szCs w:val="24"/>
        </w:rPr>
        <w:t xml:space="preserve">days for </w:t>
      </w:r>
      <w:proofErr w:type="gramStart"/>
      <w:r w:rsidR="00AD3D7D" w:rsidRPr="00821B60">
        <w:rPr>
          <w:rFonts w:cstheme="minorHAnsi"/>
          <w:sz w:val="24"/>
          <w:szCs w:val="24"/>
        </w:rPr>
        <w:t>boys</w:t>
      </w:r>
      <w:proofErr w:type="gramEnd"/>
      <w:r w:rsidR="007F147F" w:rsidRPr="00821B60">
        <w:rPr>
          <w:rFonts w:cstheme="minorHAnsi"/>
          <w:sz w:val="24"/>
          <w:szCs w:val="24"/>
        </w:rPr>
        <w:t xml:space="preserve"> </w:t>
      </w:r>
      <w:r w:rsidR="002A6C32">
        <w:rPr>
          <w:rFonts w:cstheme="minorHAnsi"/>
          <w:sz w:val="24"/>
          <w:szCs w:val="24"/>
        </w:rPr>
        <w:t>vs</w:t>
      </w:r>
      <w:r w:rsidR="007F147F" w:rsidRPr="00821B60">
        <w:rPr>
          <w:rFonts w:cstheme="minorHAnsi"/>
          <w:sz w:val="24"/>
          <w:szCs w:val="24"/>
        </w:rPr>
        <w:t xml:space="preserve"> </w:t>
      </w:r>
      <w:r w:rsidR="00AD3D7D" w:rsidRPr="00821B60">
        <w:rPr>
          <w:rFonts w:cstheme="minorHAnsi"/>
          <w:sz w:val="24"/>
          <w:szCs w:val="24"/>
        </w:rPr>
        <w:t>girls</w:t>
      </w:r>
      <w:r w:rsidR="007F147F" w:rsidRPr="00821B60">
        <w:rPr>
          <w:rFonts w:cstheme="minorHAnsi"/>
          <w:sz w:val="24"/>
          <w:szCs w:val="24"/>
        </w:rPr>
        <w:t>. Whil</w:t>
      </w:r>
      <w:r w:rsidR="002A6C32">
        <w:rPr>
          <w:rFonts w:cstheme="minorHAnsi"/>
          <w:sz w:val="24"/>
          <w:szCs w:val="24"/>
        </w:rPr>
        <w:t>e</w:t>
      </w:r>
      <w:r w:rsidR="007F147F" w:rsidRPr="00821B60">
        <w:rPr>
          <w:rFonts w:cstheme="minorHAnsi"/>
          <w:sz w:val="24"/>
          <w:szCs w:val="24"/>
        </w:rPr>
        <w:t xml:space="preserve"> our study did not include</w:t>
      </w:r>
      <w:r w:rsidR="002A6C32">
        <w:rPr>
          <w:rFonts w:cstheme="minorHAnsi"/>
          <w:sz w:val="24"/>
          <w:szCs w:val="24"/>
        </w:rPr>
        <w:t xml:space="preserve"> data from</w:t>
      </w:r>
      <w:r w:rsidR="007F147F" w:rsidRPr="00821B60">
        <w:rPr>
          <w:rFonts w:cstheme="minorHAnsi"/>
          <w:sz w:val="24"/>
          <w:szCs w:val="24"/>
        </w:rPr>
        <w:t xml:space="preserve"> the United States</w:t>
      </w:r>
      <w:r w:rsidR="002A6C32">
        <w:rPr>
          <w:rFonts w:cstheme="minorHAnsi"/>
          <w:sz w:val="24"/>
          <w:szCs w:val="24"/>
        </w:rPr>
        <w:t>,</w:t>
      </w:r>
      <w:r w:rsidR="007F147F" w:rsidRPr="00821B60">
        <w:rPr>
          <w:rFonts w:cstheme="minorHAnsi"/>
          <w:sz w:val="24"/>
          <w:szCs w:val="24"/>
        </w:rPr>
        <w:t xml:space="preserve"> </w:t>
      </w:r>
      <w:r w:rsidR="002A6C32">
        <w:rPr>
          <w:rFonts w:cstheme="minorHAnsi"/>
          <w:sz w:val="24"/>
          <w:szCs w:val="24"/>
        </w:rPr>
        <w:t xml:space="preserve">this suggests </w:t>
      </w:r>
      <w:r w:rsidR="007F147F" w:rsidRPr="00821B60">
        <w:rPr>
          <w:rFonts w:cstheme="minorHAnsi"/>
          <w:sz w:val="24"/>
          <w:szCs w:val="24"/>
        </w:rPr>
        <w:t xml:space="preserve">sex </w:t>
      </w:r>
      <w:r w:rsidR="00E74D59">
        <w:rPr>
          <w:rFonts w:cstheme="minorHAnsi"/>
          <w:sz w:val="24"/>
          <w:szCs w:val="24"/>
        </w:rPr>
        <w:t>may</w:t>
      </w:r>
      <w:r w:rsidR="00EC0ADC" w:rsidRPr="00821B60">
        <w:rPr>
          <w:rFonts w:cstheme="minorHAnsi"/>
          <w:sz w:val="24"/>
          <w:szCs w:val="24"/>
        </w:rPr>
        <w:t xml:space="preserve"> </w:t>
      </w:r>
      <w:r w:rsidR="00EC0ADC" w:rsidRPr="00821B60">
        <w:rPr>
          <w:rFonts w:cstheme="minorHAnsi"/>
          <w:sz w:val="24"/>
          <w:szCs w:val="24"/>
        </w:rPr>
        <w:lastRenderedPageBreak/>
        <w:t>have</w:t>
      </w:r>
      <w:r w:rsidR="007F147F" w:rsidRPr="00821B60">
        <w:rPr>
          <w:rFonts w:cstheme="minorHAnsi"/>
          <w:sz w:val="24"/>
          <w:szCs w:val="24"/>
        </w:rPr>
        <w:t xml:space="preserve"> similar</w:t>
      </w:r>
      <w:r w:rsidR="00AD3D7D" w:rsidRPr="00821B60">
        <w:rPr>
          <w:rFonts w:cstheme="minorHAnsi"/>
          <w:sz w:val="24"/>
          <w:szCs w:val="24"/>
        </w:rPr>
        <w:t xml:space="preserve"> </w:t>
      </w:r>
      <w:r w:rsidR="002A6C32">
        <w:rPr>
          <w:rFonts w:cstheme="minorHAnsi"/>
          <w:sz w:val="24"/>
          <w:szCs w:val="24"/>
        </w:rPr>
        <w:t>effects</w:t>
      </w:r>
      <w:r w:rsidR="007F147F" w:rsidRPr="00821B60">
        <w:rPr>
          <w:rFonts w:cstheme="minorHAnsi"/>
          <w:sz w:val="24"/>
          <w:szCs w:val="24"/>
        </w:rPr>
        <w:t xml:space="preserve"> on neonatal LOS in other countries. </w:t>
      </w:r>
      <w:r w:rsidR="00432783" w:rsidRPr="00821B60">
        <w:rPr>
          <w:rFonts w:cstheme="minorHAnsi"/>
          <w:sz w:val="24"/>
          <w:szCs w:val="24"/>
        </w:rPr>
        <w:t>Similarly, m</w:t>
      </w:r>
      <w:r w:rsidR="007F147F" w:rsidRPr="00821B60">
        <w:rPr>
          <w:rFonts w:cstheme="minorHAnsi"/>
          <w:sz w:val="24"/>
          <w:szCs w:val="24"/>
        </w:rPr>
        <w:t xml:space="preserve">ultiplicity </w:t>
      </w:r>
      <w:r w:rsidR="00AD3D7D" w:rsidRPr="00821B60">
        <w:rPr>
          <w:rFonts w:cstheme="minorHAnsi"/>
          <w:sz w:val="24"/>
          <w:szCs w:val="24"/>
        </w:rPr>
        <w:t xml:space="preserve">was associated with </w:t>
      </w:r>
      <w:r w:rsidR="002A6C32">
        <w:rPr>
          <w:rFonts w:cstheme="minorHAnsi"/>
          <w:sz w:val="24"/>
          <w:szCs w:val="24"/>
        </w:rPr>
        <w:t xml:space="preserve">an </w:t>
      </w:r>
      <w:r w:rsidR="007F147F" w:rsidRPr="00821B60">
        <w:rPr>
          <w:rFonts w:cstheme="minorHAnsi"/>
          <w:sz w:val="24"/>
          <w:szCs w:val="24"/>
        </w:rPr>
        <w:t xml:space="preserve">increased LOS </w:t>
      </w:r>
      <w:r w:rsidR="00EF2549" w:rsidRPr="00821B60">
        <w:rPr>
          <w:rFonts w:cstheme="minorHAnsi"/>
          <w:sz w:val="24"/>
          <w:szCs w:val="24"/>
        </w:rPr>
        <w:t xml:space="preserve">of approximately </w:t>
      </w:r>
      <w:r w:rsidR="002A6C32">
        <w:rPr>
          <w:rFonts w:cstheme="minorHAnsi"/>
          <w:sz w:val="24"/>
          <w:szCs w:val="24"/>
        </w:rPr>
        <w:t>3</w:t>
      </w:r>
      <w:r w:rsidR="002A6C32" w:rsidRPr="00821B60">
        <w:rPr>
          <w:rFonts w:cstheme="minorHAnsi"/>
          <w:sz w:val="24"/>
          <w:szCs w:val="24"/>
        </w:rPr>
        <w:t xml:space="preserve"> </w:t>
      </w:r>
      <w:r w:rsidR="007F147F" w:rsidRPr="00821B60">
        <w:rPr>
          <w:rFonts w:cstheme="minorHAnsi"/>
          <w:sz w:val="24"/>
          <w:szCs w:val="24"/>
        </w:rPr>
        <w:t>days</w:t>
      </w:r>
      <w:r w:rsidR="002A6C32">
        <w:rPr>
          <w:rFonts w:cstheme="minorHAnsi"/>
          <w:sz w:val="24"/>
          <w:szCs w:val="24"/>
        </w:rPr>
        <w:t>,</w:t>
      </w:r>
      <w:r w:rsidR="007F147F" w:rsidRPr="00821B60">
        <w:rPr>
          <w:rFonts w:cstheme="minorHAnsi"/>
          <w:sz w:val="24"/>
          <w:szCs w:val="24"/>
        </w:rPr>
        <w:t xml:space="preserve"> </w:t>
      </w:r>
      <w:r w:rsidR="002A6C32">
        <w:rPr>
          <w:rFonts w:cstheme="minorHAnsi"/>
          <w:sz w:val="24"/>
          <w:szCs w:val="24"/>
        </w:rPr>
        <w:t>comparable</w:t>
      </w:r>
      <w:r w:rsidR="002A6C32" w:rsidRPr="00821B60">
        <w:rPr>
          <w:rFonts w:cstheme="minorHAnsi"/>
          <w:sz w:val="24"/>
          <w:szCs w:val="24"/>
        </w:rPr>
        <w:t xml:space="preserve"> </w:t>
      </w:r>
      <w:r w:rsidR="007F147F" w:rsidRPr="00821B60">
        <w:rPr>
          <w:rFonts w:cstheme="minorHAnsi"/>
          <w:sz w:val="24"/>
          <w:szCs w:val="24"/>
        </w:rPr>
        <w:t xml:space="preserve">to that </w:t>
      </w:r>
      <w:r w:rsidR="002A6C32">
        <w:rPr>
          <w:rFonts w:cstheme="minorHAnsi"/>
          <w:sz w:val="24"/>
          <w:szCs w:val="24"/>
        </w:rPr>
        <w:t>reported</w:t>
      </w:r>
      <w:r w:rsidR="007F147F" w:rsidRPr="00821B60">
        <w:rPr>
          <w:rFonts w:cstheme="minorHAnsi"/>
          <w:sz w:val="24"/>
          <w:szCs w:val="24"/>
        </w:rPr>
        <w:t xml:space="preserve"> in </w:t>
      </w:r>
      <w:r w:rsidR="0012067F" w:rsidRPr="00821B60">
        <w:rPr>
          <w:rFonts w:cstheme="minorHAnsi"/>
          <w:sz w:val="24"/>
          <w:szCs w:val="24"/>
        </w:rPr>
        <w:t xml:space="preserve">a </w:t>
      </w:r>
      <w:r w:rsidR="007F147F" w:rsidRPr="00821B60">
        <w:rPr>
          <w:rFonts w:cstheme="minorHAnsi"/>
          <w:sz w:val="24"/>
          <w:szCs w:val="24"/>
        </w:rPr>
        <w:t>UK study where differences in LOS for multiples and singletons born at 24 to 28 weeks</w:t>
      </w:r>
      <w:r w:rsidR="008B04EE">
        <w:rPr>
          <w:rFonts w:cstheme="minorHAnsi"/>
          <w:sz w:val="24"/>
          <w:szCs w:val="24"/>
        </w:rPr>
        <w:t>’</w:t>
      </w:r>
      <w:r w:rsidR="007F147F" w:rsidRPr="00821B60">
        <w:rPr>
          <w:rFonts w:cstheme="minorHAnsi"/>
          <w:sz w:val="24"/>
          <w:szCs w:val="24"/>
        </w:rPr>
        <w:t xml:space="preserve"> gestational age ranged from </w:t>
      </w:r>
      <w:r w:rsidR="002A6C32">
        <w:rPr>
          <w:rFonts w:cstheme="minorHAnsi"/>
          <w:sz w:val="24"/>
          <w:szCs w:val="24"/>
        </w:rPr>
        <w:t>1</w:t>
      </w:r>
      <w:r w:rsidR="002A6C32" w:rsidRPr="00821B60">
        <w:rPr>
          <w:rFonts w:cstheme="minorHAnsi"/>
          <w:sz w:val="24"/>
          <w:szCs w:val="24"/>
        </w:rPr>
        <w:t xml:space="preserve"> </w:t>
      </w:r>
      <w:r w:rsidR="007F147F" w:rsidRPr="00821B60">
        <w:rPr>
          <w:rFonts w:cstheme="minorHAnsi"/>
          <w:sz w:val="24"/>
          <w:szCs w:val="24"/>
        </w:rPr>
        <w:t xml:space="preserve">to </w:t>
      </w:r>
      <w:r w:rsidR="002A6C32">
        <w:rPr>
          <w:rFonts w:cstheme="minorHAnsi"/>
          <w:sz w:val="24"/>
          <w:szCs w:val="24"/>
        </w:rPr>
        <w:t>3</w:t>
      </w:r>
      <w:r w:rsidR="002A6C32" w:rsidRPr="00821B60">
        <w:rPr>
          <w:rFonts w:cstheme="minorHAnsi"/>
          <w:sz w:val="24"/>
          <w:szCs w:val="24"/>
        </w:rPr>
        <w:t xml:space="preserve"> </w:t>
      </w:r>
      <w:r w:rsidR="007F147F" w:rsidRPr="00821B60">
        <w:rPr>
          <w:rFonts w:cstheme="minorHAnsi"/>
          <w:sz w:val="24"/>
          <w:szCs w:val="24"/>
        </w:rPr>
        <w:t xml:space="preserve">days </w:t>
      </w:r>
      <w:r w:rsidR="007F147F" w:rsidRPr="00821B60">
        <w:rPr>
          <w:rFonts w:cstheme="minorHAnsi"/>
          <w:sz w:val="24"/>
          <w:szCs w:val="24"/>
        </w:rPr>
        <w:fldChar w:fldCharType="begin"/>
      </w:r>
      <w:r w:rsidR="007F147F" w:rsidRPr="00821B60">
        <w:rPr>
          <w:rFonts w:cstheme="minorHAnsi"/>
          <w:sz w:val="24"/>
          <w:szCs w:val="24"/>
        </w:rPr>
        <w:instrText>ADDIN RW.CITE{{doc:5e395baee4b037244be55e59 Seaton,SarahE 2019}}</w:instrText>
      </w:r>
      <w:r w:rsidR="007F147F" w:rsidRPr="00821B60">
        <w:rPr>
          <w:rFonts w:cstheme="minorHAnsi"/>
          <w:sz w:val="24"/>
          <w:szCs w:val="24"/>
        </w:rPr>
        <w:fldChar w:fldCharType="separate"/>
      </w:r>
      <w:r w:rsidR="00515E2D" w:rsidRPr="00515E2D">
        <w:rPr>
          <w:rFonts w:ascii="Calibri" w:hAnsi="Calibri" w:cs="Calibri"/>
          <w:bCs/>
          <w:sz w:val="24"/>
          <w:szCs w:val="24"/>
          <w:lang w:val="en-US"/>
        </w:rPr>
        <w:t>(24)</w:t>
      </w:r>
      <w:r w:rsidR="007F147F" w:rsidRPr="00821B60">
        <w:rPr>
          <w:rFonts w:cstheme="minorHAnsi"/>
          <w:sz w:val="24"/>
          <w:szCs w:val="24"/>
        </w:rPr>
        <w:fldChar w:fldCharType="end"/>
      </w:r>
      <w:r w:rsidR="00F96138" w:rsidRPr="00821B60">
        <w:rPr>
          <w:rFonts w:cstheme="minorHAnsi"/>
          <w:sz w:val="24"/>
          <w:szCs w:val="24"/>
        </w:rPr>
        <w:t>.</w:t>
      </w:r>
      <w:r w:rsidR="00A30F1A" w:rsidRPr="00821B60">
        <w:rPr>
          <w:rFonts w:cstheme="minorHAnsi"/>
          <w:sz w:val="24"/>
          <w:szCs w:val="24"/>
        </w:rPr>
        <w:t xml:space="preserve"> The neonatal LOS of multiples is complex as it is likely to depend on the progress of their sibling(s) </w:t>
      </w:r>
      <w:r w:rsidR="00A30F1A" w:rsidRPr="00821B60">
        <w:rPr>
          <w:rFonts w:cstheme="minorHAnsi"/>
          <w:sz w:val="24"/>
          <w:szCs w:val="24"/>
        </w:rPr>
        <w:fldChar w:fldCharType="begin"/>
      </w:r>
      <w:r w:rsidR="00A30F1A" w:rsidRPr="00821B60">
        <w:rPr>
          <w:rFonts w:cstheme="minorHAnsi"/>
          <w:sz w:val="24"/>
          <w:szCs w:val="24"/>
        </w:rPr>
        <w:instrText>ADDIN RW.CITE{{doc:5e395baee4b037244be55e59 Seaton,SarahE 2019}}</w:instrText>
      </w:r>
      <w:r w:rsidR="00A30F1A" w:rsidRPr="00821B60">
        <w:rPr>
          <w:rFonts w:cstheme="minorHAnsi"/>
          <w:sz w:val="24"/>
          <w:szCs w:val="24"/>
        </w:rPr>
        <w:fldChar w:fldCharType="separate"/>
      </w:r>
      <w:r w:rsidR="00515E2D" w:rsidRPr="00515E2D">
        <w:rPr>
          <w:rFonts w:ascii="Calibri" w:hAnsi="Calibri" w:cs="Calibri"/>
          <w:bCs/>
          <w:sz w:val="24"/>
          <w:szCs w:val="24"/>
          <w:lang w:val="en-US"/>
        </w:rPr>
        <w:t>(24)</w:t>
      </w:r>
      <w:r w:rsidR="00A30F1A" w:rsidRPr="00821B60">
        <w:rPr>
          <w:rFonts w:cstheme="minorHAnsi"/>
          <w:sz w:val="24"/>
          <w:szCs w:val="24"/>
        </w:rPr>
        <w:fldChar w:fldCharType="end"/>
      </w:r>
      <w:r w:rsidR="00AD3D7D" w:rsidRPr="00821B60">
        <w:rPr>
          <w:rFonts w:cstheme="minorHAnsi"/>
          <w:sz w:val="24"/>
          <w:szCs w:val="24"/>
        </w:rPr>
        <w:t xml:space="preserve"> </w:t>
      </w:r>
      <w:r w:rsidR="00FD1733">
        <w:rPr>
          <w:rFonts w:cstheme="minorHAnsi"/>
          <w:sz w:val="24"/>
          <w:szCs w:val="24"/>
        </w:rPr>
        <w:t>if there are</w:t>
      </w:r>
      <w:r w:rsidR="00600F98" w:rsidRPr="00821B60">
        <w:rPr>
          <w:rFonts w:cstheme="minorHAnsi"/>
          <w:sz w:val="24"/>
          <w:szCs w:val="24"/>
        </w:rPr>
        <w:t xml:space="preserve"> efforts to discharge </w:t>
      </w:r>
      <w:r w:rsidR="00AD3D7D" w:rsidRPr="00821B60">
        <w:rPr>
          <w:rFonts w:cstheme="minorHAnsi"/>
          <w:sz w:val="24"/>
          <w:szCs w:val="24"/>
        </w:rPr>
        <w:t xml:space="preserve">siblings </w:t>
      </w:r>
      <w:r w:rsidR="00600F98" w:rsidRPr="00821B60">
        <w:rPr>
          <w:rFonts w:cstheme="minorHAnsi"/>
          <w:sz w:val="24"/>
          <w:szCs w:val="24"/>
        </w:rPr>
        <w:t>around the same time</w:t>
      </w:r>
      <w:r w:rsidR="0012067F" w:rsidRPr="00821B60">
        <w:rPr>
          <w:rFonts w:cstheme="minorHAnsi"/>
          <w:sz w:val="24"/>
          <w:szCs w:val="24"/>
        </w:rPr>
        <w:t xml:space="preserve"> as </w:t>
      </w:r>
      <w:r w:rsidR="00AC0115">
        <w:rPr>
          <w:rFonts w:cstheme="minorHAnsi"/>
          <w:sz w:val="24"/>
          <w:szCs w:val="24"/>
        </w:rPr>
        <w:t>one an</w:t>
      </w:r>
      <w:r w:rsidR="0012067F" w:rsidRPr="00821B60">
        <w:rPr>
          <w:rFonts w:cstheme="minorHAnsi"/>
          <w:sz w:val="24"/>
          <w:szCs w:val="24"/>
        </w:rPr>
        <w:t>other</w:t>
      </w:r>
      <w:r w:rsidR="00A30F1A" w:rsidRPr="00821B60">
        <w:rPr>
          <w:rFonts w:cstheme="minorHAnsi"/>
          <w:sz w:val="24"/>
          <w:szCs w:val="24"/>
        </w:rPr>
        <w:t>.</w:t>
      </w:r>
      <w:r w:rsidR="00600F98" w:rsidRPr="00821B60">
        <w:rPr>
          <w:rFonts w:cstheme="minorHAnsi"/>
          <w:sz w:val="24"/>
          <w:szCs w:val="24"/>
        </w:rPr>
        <w:t xml:space="preserve"> </w:t>
      </w:r>
      <w:r w:rsidR="005B3479">
        <w:rPr>
          <w:rFonts w:cstheme="minorHAnsi"/>
          <w:sz w:val="24"/>
          <w:szCs w:val="24"/>
        </w:rPr>
        <w:t>Regardless</w:t>
      </w:r>
      <w:r w:rsidR="00600F98" w:rsidRPr="00821B60">
        <w:rPr>
          <w:rFonts w:cstheme="minorHAnsi"/>
          <w:sz w:val="24"/>
          <w:szCs w:val="24"/>
        </w:rPr>
        <w:t xml:space="preserve">, </w:t>
      </w:r>
      <w:r w:rsidR="009927C0">
        <w:rPr>
          <w:rFonts w:cstheme="minorHAnsi"/>
          <w:sz w:val="24"/>
          <w:szCs w:val="24"/>
        </w:rPr>
        <w:t>in our study</w:t>
      </w:r>
      <w:r w:rsidR="00050346">
        <w:rPr>
          <w:rFonts w:cstheme="minorHAnsi"/>
          <w:sz w:val="24"/>
          <w:szCs w:val="24"/>
        </w:rPr>
        <w:t>,</w:t>
      </w:r>
      <w:r w:rsidR="00600F98" w:rsidRPr="00821B60">
        <w:rPr>
          <w:rFonts w:cstheme="minorHAnsi"/>
          <w:sz w:val="24"/>
          <w:szCs w:val="24"/>
        </w:rPr>
        <w:t xml:space="preserve"> </w:t>
      </w:r>
      <w:r w:rsidR="00432783" w:rsidRPr="00821B60">
        <w:rPr>
          <w:rFonts w:cstheme="minorHAnsi"/>
          <w:sz w:val="24"/>
          <w:szCs w:val="24"/>
        </w:rPr>
        <w:t>sex and multiplicity</w:t>
      </w:r>
      <w:r w:rsidR="00600F98" w:rsidRPr="00821B60">
        <w:rPr>
          <w:rFonts w:cstheme="minorHAnsi"/>
          <w:sz w:val="24"/>
          <w:szCs w:val="24"/>
        </w:rPr>
        <w:t xml:space="preserve"> appeared to have minimal </w:t>
      </w:r>
      <w:r w:rsidR="005B3479">
        <w:rPr>
          <w:rFonts w:cstheme="minorHAnsi"/>
          <w:sz w:val="24"/>
          <w:szCs w:val="24"/>
        </w:rPr>
        <w:t>effects</w:t>
      </w:r>
      <w:r w:rsidR="00432783" w:rsidRPr="00821B60">
        <w:rPr>
          <w:rFonts w:cstheme="minorHAnsi"/>
          <w:sz w:val="24"/>
          <w:szCs w:val="24"/>
        </w:rPr>
        <w:t xml:space="preserve"> on LOS</w:t>
      </w:r>
      <w:r w:rsidR="00600F98" w:rsidRPr="00821B60">
        <w:rPr>
          <w:rFonts w:cstheme="minorHAnsi"/>
          <w:sz w:val="24"/>
          <w:szCs w:val="24"/>
        </w:rPr>
        <w:t>.</w:t>
      </w:r>
    </w:p>
    <w:p w14:paraId="70BC7989" w14:textId="77777777" w:rsidR="003E30CE" w:rsidRPr="00821B60" w:rsidRDefault="003E30CE" w:rsidP="00A2198A">
      <w:pPr>
        <w:spacing w:afterLines="160" w:after="384" w:line="480" w:lineRule="auto"/>
        <w:rPr>
          <w:rFonts w:cstheme="minorHAnsi"/>
          <w:b/>
          <w:sz w:val="24"/>
          <w:szCs w:val="24"/>
        </w:rPr>
      </w:pPr>
      <w:r w:rsidRPr="00821B60">
        <w:rPr>
          <w:rFonts w:cstheme="minorHAnsi"/>
          <w:b/>
          <w:sz w:val="24"/>
          <w:szCs w:val="24"/>
        </w:rPr>
        <w:t>Strengths and limitations</w:t>
      </w:r>
    </w:p>
    <w:p w14:paraId="0480E275" w14:textId="1C94AF67" w:rsidR="00090E70" w:rsidRPr="00821B60" w:rsidRDefault="003E30CE" w:rsidP="00A2198A">
      <w:pPr>
        <w:spacing w:afterLines="160" w:after="384" w:line="480" w:lineRule="auto"/>
        <w:rPr>
          <w:rFonts w:cstheme="minorHAnsi"/>
          <w:sz w:val="24"/>
          <w:szCs w:val="24"/>
        </w:rPr>
      </w:pPr>
      <w:r w:rsidRPr="00821B60">
        <w:rPr>
          <w:rFonts w:cstheme="minorHAnsi"/>
          <w:sz w:val="24"/>
          <w:szCs w:val="24"/>
        </w:rPr>
        <w:t>This study represents the first large</w:t>
      </w:r>
      <w:r w:rsidR="00E44B4D">
        <w:rPr>
          <w:rFonts w:cstheme="minorHAnsi"/>
          <w:sz w:val="24"/>
          <w:szCs w:val="24"/>
        </w:rPr>
        <w:t>,</w:t>
      </w:r>
      <w:r w:rsidRPr="00821B60">
        <w:rPr>
          <w:rFonts w:cstheme="minorHAnsi"/>
          <w:sz w:val="24"/>
          <w:szCs w:val="24"/>
        </w:rPr>
        <w:t xml:space="preserve"> multi-country investigation of neonatal </w:t>
      </w:r>
      <w:r w:rsidR="00DA0CA1" w:rsidRPr="00821B60">
        <w:rPr>
          <w:rFonts w:cstheme="minorHAnsi"/>
          <w:sz w:val="24"/>
          <w:szCs w:val="24"/>
        </w:rPr>
        <w:t>LOS</w:t>
      </w:r>
      <w:r w:rsidR="0060168B" w:rsidRPr="00821B60">
        <w:rPr>
          <w:rFonts w:cstheme="minorHAnsi"/>
          <w:sz w:val="24"/>
          <w:szCs w:val="24"/>
        </w:rPr>
        <w:t xml:space="preserve"> for babies born extremely preterm outside of Europe</w:t>
      </w:r>
      <w:r w:rsidRPr="00821B60">
        <w:rPr>
          <w:rFonts w:cstheme="minorHAnsi"/>
          <w:sz w:val="24"/>
          <w:szCs w:val="24"/>
        </w:rPr>
        <w:t xml:space="preserve">. The sample size was large and protocols </w:t>
      </w:r>
      <w:r w:rsidR="00F22309">
        <w:rPr>
          <w:rFonts w:cstheme="minorHAnsi"/>
          <w:sz w:val="24"/>
          <w:szCs w:val="24"/>
        </w:rPr>
        <w:t xml:space="preserve">are applied to </w:t>
      </w:r>
      <w:r w:rsidRPr="00821B60">
        <w:rPr>
          <w:rFonts w:cstheme="minorHAnsi"/>
          <w:sz w:val="24"/>
          <w:szCs w:val="24"/>
        </w:rPr>
        <w:t>harmoni</w:t>
      </w:r>
      <w:r w:rsidR="00F613FD">
        <w:rPr>
          <w:rFonts w:cstheme="minorHAnsi"/>
          <w:sz w:val="24"/>
          <w:szCs w:val="24"/>
        </w:rPr>
        <w:t>z</w:t>
      </w:r>
      <w:r w:rsidRPr="00821B60">
        <w:rPr>
          <w:rFonts w:cstheme="minorHAnsi"/>
          <w:sz w:val="24"/>
          <w:szCs w:val="24"/>
        </w:rPr>
        <w:t xml:space="preserve">e the data between countries. </w:t>
      </w:r>
      <w:r w:rsidR="006D5D4D" w:rsidRPr="00821B60">
        <w:rPr>
          <w:rFonts w:cstheme="minorHAnsi"/>
          <w:sz w:val="24"/>
          <w:szCs w:val="24"/>
        </w:rPr>
        <w:t xml:space="preserve">We </w:t>
      </w:r>
      <w:r w:rsidR="00F613FD">
        <w:rPr>
          <w:rFonts w:cstheme="minorHAnsi"/>
          <w:sz w:val="24"/>
          <w:szCs w:val="24"/>
        </w:rPr>
        <w:t xml:space="preserve">also </w:t>
      </w:r>
      <w:r w:rsidR="00FC5329" w:rsidRPr="00821B60">
        <w:rPr>
          <w:rFonts w:cstheme="minorHAnsi"/>
          <w:sz w:val="24"/>
          <w:szCs w:val="24"/>
        </w:rPr>
        <w:t xml:space="preserve">conducted </w:t>
      </w:r>
      <w:r w:rsidR="004810A6" w:rsidRPr="00821B60">
        <w:rPr>
          <w:rFonts w:cstheme="minorHAnsi"/>
          <w:sz w:val="24"/>
          <w:szCs w:val="24"/>
        </w:rPr>
        <w:t>a</w:t>
      </w:r>
      <w:r w:rsidR="00FC5329" w:rsidRPr="00821B60">
        <w:rPr>
          <w:rFonts w:cstheme="minorHAnsi"/>
          <w:sz w:val="24"/>
          <w:szCs w:val="24"/>
        </w:rPr>
        <w:t xml:space="preserve"> </w:t>
      </w:r>
      <w:r w:rsidR="006D5D4D" w:rsidRPr="00821B60">
        <w:rPr>
          <w:rFonts w:cstheme="minorHAnsi"/>
          <w:sz w:val="24"/>
          <w:szCs w:val="24"/>
        </w:rPr>
        <w:t>sensitivity analys</w:t>
      </w:r>
      <w:r w:rsidR="004810A6" w:rsidRPr="00821B60">
        <w:rPr>
          <w:rFonts w:cstheme="minorHAnsi"/>
          <w:sz w:val="24"/>
          <w:szCs w:val="24"/>
        </w:rPr>
        <w:t xml:space="preserve">is </w:t>
      </w:r>
      <w:r w:rsidR="006D5D4D" w:rsidRPr="00821B60">
        <w:rPr>
          <w:rFonts w:cstheme="minorHAnsi"/>
          <w:sz w:val="24"/>
          <w:szCs w:val="24"/>
        </w:rPr>
        <w:t xml:space="preserve">to investigate </w:t>
      </w:r>
      <w:r w:rsidR="004810A6" w:rsidRPr="00821B60">
        <w:rPr>
          <w:rFonts w:cstheme="minorHAnsi"/>
          <w:sz w:val="24"/>
          <w:szCs w:val="24"/>
        </w:rPr>
        <w:t>potential differences in data collection</w:t>
      </w:r>
      <w:r w:rsidR="006D5D4D" w:rsidRPr="00821B60">
        <w:rPr>
          <w:rFonts w:cstheme="minorHAnsi"/>
          <w:sz w:val="24"/>
          <w:szCs w:val="24"/>
        </w:rPr>
        <w:t>.</w:t>
      </w:r>
      <w:r w:rsidR="00FC5329" w:rsidRPr="00821B60">
        <w:rPr>
          <w:rFonts w:cstheme="minorHAnsi"/>
          <w:sz w:val="24"/>
          <w:szCs w:val="24"/>
        </w:rPr>
        <w:t xml:space="preserve"> However, we must acknowledge our limitations. </w:t>
      </w:r>
      <w:r w:rsidR="00EC0FD4" w:rsidRPr="00821B60">
        <w:rPr>
          <w:rFonts w:cstheme="minorHAnsi"/>
          <w:sz w:val="24"/>
          <w:szCs w:val="24"/>
        </w:rPr>
        <w:t>First, t</w:t>
      </w:r>
      <w:r w:rsidR="00FC5329" w:rsidRPr="00821B60">
        <w:rPr>
          <w:rFonts w:cstheme="minorHAnsi"/>
          <w:sz w:val="24"/>
          <w:szCs w:val="24"/>
        </w:rPr>
        <w:t xml:space="preserve">he differences we observed </w:t>
      </w:r>
      <w:r w:rsidR="00715167" w:rsidRPr="00821B60">
        <w:rPr>
          <w:rFonts w:cstheme="minorHAnsi"/>
          <w:sz w:val="24"/>
          <w:szCs w:val="24"/>
        </w:rPr>
        <w:t xml:space="preserve">could be </w:t>
      </w:r>
      <w:r w:rsidR="00F613FD">
        <w:rPr>
          <w:rFonts w:cstheme="minorHAnsi"/>
          <w:sz w:val="24"/>
          <w:szCs w:val="24"/>
        </w:rPr>
        <w:t xml:space="preserve">have been </w:t>
      </w:r>
      <w:r w:rsidR="00715167" w:rsidRPr="00821B60">
        <w:rPr>
          <w:rFonts w:cstheme="minorHAnsi"/>
          <w:sz w:val="24"/>
          <w:szCs w:val="24"/>
        </w:rPr>
        <w:t xml:space="preserve">due to </w:t>
      </w:r>
      <w:r w:rsidR="00F613FD">
        <w:rPr>
          <w:rFonts w:cstheme="minorHAnsi"/>
          <w:sz w:val="24"/>
          <w:szCs w:val="24"/>
        </w:rPr>
        <w:t xml:space="preserve">variations in the </w:t>
      </w:r>
      <w:r w:rsidR="00FC5329" w:rsidRPr="00821B60">
        <w:rPr>
          <w:rFonts w:cstheme="minorHAnsi"/>
          <w:sz w:val="24"/>
          <w:szCs w:val="24"/>
        </w:rPr>
        <w:t>countr</w:t>
      </w:r>
      <w:r w:rsidR="00F613FD">
        <w:rPr>
          <w:rFonts w:cstheme="minorHAnsi"/>
          <w:sz w:val="24"/>
          <w:szCs w:val="24"/>
        </w:rPr>
        <w:t>ies’</w:t>
      </w:r>
      <w:r w:rsidR="00FC5329" w:rsidRPr="00821B60">
        <w:rPr>
          <w:rFonts w:cstheme="minorHAnsi"/>
          <w:sz w:val="24"/>
          <w:szCs w:val="24"/>
        </w:rPr>
        <w:t xml:space="preserve"> </w:t>
      </w:r>
      <w:r w:rsidR="00AD3D7D" w:rsidRPr="00821B60">
        <w:rPr>
          <w:rFonts w:cstheme="minorHAnsi"/>
          <w:sz w:val="24"/>
          <w:szCs w:val="24"/>
        </w:rPr>
        <w:t>neo</w:t>
      </w:r>
      <w:r w:rsidR="00FC5329" w:rsidRPr="00821B60">
        <w:rPr>
          <w:rFonts w:cstheme="minorHAnsi"/>
          <w:sz w:val="24"/>
          <w:szCs w:val="24"/>
        </w:rPr>
        <w:t>natal system</w:t>
      </w:r>
      <w:r w:rsidR="00F613FD">
        <w:rPr>
          <w:rFonts w:cstheme="minorHAnsi"/>
          <w:sz w:val="24"/>
          <w:szCs w:val="24"/>
        </w:rPr>
        <w:t>s</w:t>
      </w:r>
      <w:r w:rsidR="00715167" w:rsidRPr="00821B60">
        <w:rPr>
          <w:rFonts w:cstheme="minorHAnsi"/>
          <w:sz w:val="24"/>
          <w:szCs w:val="24"/>
        </w:rPr>
        <w:t xml:space="preserve"> </w:t>
      </w:r>
      <w:r w:rsidR="003B726C">
        <w:rPr>
          <w:rFonts w:cstheme="minorHAnsi"/>
          <w:sz w:val="24"/>
          <w:szCs w:val="24"/>
        </w:rPr>
        <w:t xml:space="preserve">(information about the different healthcare services can be found in: </w:t>
      </w:r>
      <w:r w:rsidR="00715167" w:rsidRPr="00821B60">
        <w:rPr>
          <w:rFonts w:cstheme="minorHAnsi"/>
          <w:sz w:val="24"/>
          <w:szCs w:val="24"/>
        </w:rPr>
        <w:fldChar w:fldCharType="begin"/>
      </w:r>
      <w:r w:rsidR="00715167" w:rsidRPr="00821B60">
        <w:rPr>
          <w:rFonts w:cstheme="minorHAnsi"/>
          <w:sz w:val="24"/>
          <w:szCs w:val="24"/>
        </w:rPr>
        <w:instrText>ADDIN RW.CITE{{doc:5e3438c6e4b0524c090d41b2 Kelly,LE 2017}}</w:instrText>
      </w:r>
      <w:r w:rsidR="00715167" w:rsidRPr="00821B60">
        <w:rPr>
          <w:rFonts w:cstheme="minorHAnsi"/>
          <w:sz w:val="24"/>
          <w:szCs w:val="24"/>
        </w:rPr>
        <w:fldChar w:fldCharType="separate"/>
      </w:r>
      <w:r w:rsidR="00515E2D" w:rsidRPr="00515E2D">
        <w:rPr>
          <w:rFonts w:ascii="Calibri" w:hAnsi="Calibri" w:cs="Calibri"/>
          <w:bCs/>
          <w:sz w:val="24"/>
          <w:szCs w:val="24"/>
          <w:lang w:val="en-US"/>
        </w:rPr>
        <w:t>(13)</w:t>
      </w:r>
      <w:r w:rsidR="00715167" w:rsidRPr="00821B60">
        <w:rPr>
          <w:rFonts w:cstheme="minorHAnsi"/>
          <w:sz w:val="24"/>
          <w:szCs w:val="24"/>
        </w:rPr>
        <w:fldChar w:fldCharType="end"/>
      </w:r>
      <w:r w:rsidR="003B726C">
        <w:rPr>
          <w:rFonts w:cstheme="minorHAnsi"/>
          <w:sz w:val="24"/>
          <w:szCs w:val="24"/>
        </w:rPr>
        <w:t>)</w:t>
      </w:r>
      <w:r w:rsidR="00846364">
        <w:rPr>
          <w:rFonts w:cstheme="minorHAnsi"/>
          <w:sz w:val="24"/>
          <w:szCs w:val="24"/>
        </w:rPr>
        <w:t>; specifically,</w:t>
      </w:r>
      <w:r w:rsidR="00F613FD">
        <w:rPr>
          <w:rFonts w:cstheme="minorHAnsi"/>
          <w:sz w:val="24"/>
          <w:szCs w:val="24"/>
        </w:rPr>
        <w:t xml:space="preserve"> regarding the</w:t>
      </w:r>
      <w:r w:rsidR="00846364">
        <w:rPr>
          <w:rFonts w:cstheme="minorHAnsi"/>
          <w:sz w:val="24"/>
          <w:szCs w:val="24"/>
        </w:rPr>
        <w:t>ir</w:t>
      </w:r>
      <w:r w:rsidR="00F613FD">
        <w:rPr>
          <w:rFonts w:cstheme="minorHAnsi"/>
          <w:sz w:val="24"/>
          <w:szCs w:val="24"/>
        </w:rPr>
        <w:t xml:space="preserve"> </w:t>
      </w:r>
      <w:r w:rsidR="00846364">
        <w:rPr>
          <w:rFonts w:cstheme="minorHAnsi"/>
          <w:sz w:val="24"/>
          <w:szCs w:val="24"/>
        </w:rPr>
        <w:t>policies</w:t>
      </w:r>
      <w:r w:rsidR="00F613FD">
        <w:rPr>
          <w:rFonts w:cstheme="minorHAnsi"/>
          <w:sz w:val="24"/>
          <w:szCs w:val="24"/>
        </w:rPr>
        <w:t xml:space="preserve"> on </w:t>
      </w:r>
      <w:r w:rsidR="00AD3D7D" w:rsidRPr="00821B60">
        <w:rPr>
          <w:rFonts w:cstheme="minorHAnsi"/>
          <w:sz w:val="24"/>
          <w:szCs w:val="24"/>
        </w:rPr>
        <w:t>provi</w:t>
      </w:r>
      <w:r w:rsidR="00F613FD">
        <w:rPr>
          <w:rFonts w:cstheme="minorHAnsi"/>
          <w:sz w:val="24"/>
          <w:szCs w:val="24"/>
        </w:rPr>
        <w:t>ding</w:t>
      </w:r>
      <w:r w:rsidR="00AD3D7D" w:rsidRPr="00821B60">
        <w:rPr>
          <w:rFonts w:cstheme="minorHAnsi"/>
          <w:sz w:val="24"/>
          <w:szCs w:val="24"/>
        </w:rPr>
        <w:t xml:space="preserve"> </w:t>
      </w:r>
      <w:r w:rsidR="00FC5329" w:rsidRPr="00821B60">
        <w:rPr>
          <w:rFonts w:cstheme="minorHAnsi"/>
          <w:sz w:val="24"/>
          <w:szCs w:val="24"/>
        </w:rPr>
        <w:t xml:space="preserve">convalescent care to preterm </w:t>
      </w:r>
      <w:r w:rsidR="00BD6B7D" w:rsidRPr="00821B60">
        <w:rPr>
          <w:rFonts w:cstheme="minorHAnsi"/>
          <w:sz w:val="24"/>
          <w:szCs w:val="24"/>
        </w:rPr>
        <w:t>babies</w:t>
      </w:r>
      <w:r w:rsidR="00FC5329" w:rsidRPr="00821B60">
        <w:rPr>
          <w:rFonts w:cstheme="minorHAnsi"/>
          <w:sz w:val="24"/>
          <w:szCs w:val="24"/>
        </w:rPr>
        <w:t xml:space="preserve"> who survive</w:t>
      </w:r>
      <w:r w:rsidR="00F613FD">
        <w:rPr>
          <w:rFonts w:cstheme="minorHAnsi"/>
          <w:sz w:val="24"/>
          <w:szCs w:val="24"/>
        </w:rPr>
        <w:t xml:space="preserve"> and</w:t>
      </w:r>
      <w:r w:rsidR="00AD3D7D" w:rsidRPr="00821B60">
        <w:rPr>
          <w:rFonts w:cstheme="minorHAnsi"/>
          <w:sz w:val="24"/>
          <w:szCs w:val="24"/>
        </w:rPr>
        <w:t xml:space="preserve"> no longer require </w:t>
      </w:r>
      <w:r w:rsidR="00EC0FD4" w:rsidRPr="00821B60">
        <w:rPr>
          <w:rFonts w:cstheme="minorHAnsi"/>
          <w:sz w:val="24"/>
          <w:szCs w:val="24"/>
        </w:rPr>
        <w:t xml:space="preserve">intensive care and monitoring </w:t>
      </w:r>
      <w:r w:rsidR="00AD3D7D" w:rsidRPr="00821B60">
        <w:rPr>
          <w:rFonts w:cstheme="minorHAnsi"/>
          <w:sz w:val="24"/>
          <w:szCs w:val="24"/>
        </w:rPr>
        <w:t>but are not ready to go home</w:t>
      </w:r>
      <w:r w:rsidR="00EC0FD4" w:rsidRPr="00821B60">
        <w:rPr>
          <w:rFonts w:cstheme="minorHAnsi"/>
          <w:sz w:val="24"/>
          <w:szCs w:val="24"/>
        </w:rPr>
        <w:t xml:space="preserve">. </w:t>
      </w:r>
      <w:r w:rsidR="00EC490D" w:rsidRPr="00821B60">
        <w:rPr>
          <w:rFonts w:cstheme="minorHAnsi"/>
          <w:sz w:val="24"/>
          <w:szCs w:val="24"/>
        </w:rPr>
        <w:t>For example, in Japan</w:t>
      </w:r>
      <w:r w:rsidR="00F613FD">
        <w:rPr>
          <w:rFonts w:cstheme="minorHAnsi"/>
          <w:sz w:val="24"/>
          <w:szCs w:val="24"/>
        </w:rPr>
        <w:t>,</w:t>
      </w:r>
      <w:r w:rsidR="00EC490D" w:rsidRPr="00821B60">
        <w:rPr>
          <w:rFonts w:cstheme="minorHAnsi"/>
          <w:sz w:val="24"/>
          <w:szCs w:val="24"/>
        </w:rPr>
        <w:t xml:space="preserve"> &lt;10% of </w:t>
      </w:r>
      <w:r w:rsidR="00BD6B7D" w:rsidRPr="00821B60">
        <w:rPr>
          <w:rFonts w:cstheme="minorHAnsi"/>
          <w:sz w:val="24"/>
          <w:szCs w:val="24"/>
        </w:rPr>
        <w:t>babies</w:t>
      </w:r>
      <w:r w:rsidR="00EC490D" w:rsidRPr="00821B60">
        <w:rPr>
          <w:rFonts w:cstheme="minorHAnsi"/>
          <w:sz w:val="24"/>
          <w:szCs w:val="24"/>
        </w:rPr>
        <w:t xml:space="preserve"> are retro-transferred to step-down units</w:t>
      </w:r>
      <w:r w:rsidR="00F613FD">
        <w:rPr>
          <w:rFonts w:cstheme="minorHAnsi"/>
          <w:sz w:val="24"/>
          <w:szCs w:val="24"/>
        </w:rPr>
        <w:t>,</w:t>
      </w:r>
      <w:r w:rsidR="00EC490D" w:rsidRPr="00821B60">
        <w:rPr>
          <w:rFonts w:cstheme="minorHAnsi"/>
          <w:sz w:val="24"/>
          <w:szCs w:val="24"/>
        </w:rPr>
        <w:t xml:space="preserve"> whil</w:t>
      </w:r>
      <w:r w:rsidR="00F613FD">
        <w:rPr>
          <w:rFonts w:cstheme="minorHAnsi"/>
          <w:sz w:val="24"/>
          <w:szCs w:val="24"/>
        </w:rPr>
        <w:t>e</w:t>
      </w:r>
      <w:r w:rsidR="00EC490D" w:rsidRPr="00821B60">
        <w:rPr>
          <w:rFonts w:cstheme="minorHAnsi"/>
          <w:sz w:val="24"/>
          <w:szCs w:val="24"/>
        </w:rPr>
        <w:t xml:space="preserve"> in Sweden</w:t>
      </w:r>
      <w:r w:rsidR="00F613FD">
        <w:rPr>
          <w:rFonts w:cstheme="minorHAnsi"/>
          <w:sz w:val="24"/>
          <w:szCs w:val="24"/>
        </w:rPr>
        <w:t>,</w:t>
      </w:r>
      <w:r w:rsidR="00EC490D" w:rsidRPr="00821B60">
        <w:rPr>
          <w:rFonts w:cstheme="minorHAnsi"/>
          <w:sz w:val="24"/>
          <w:szCs w:val="24"/>
        </w:rPr>
        <w:t xml:space="preserve"> &gt;75% are transferred </w:t>
      </w:r>
      <w:r w:rsidR="00EC490D" w:rsidRPr="00821B60">
        <w:rPr>
          <w:rFonts w:cstheme="minorHAnsi"/>
          <w:sz w:val="24"/>
          <w:szCs w:val="24"/>
        </w:rPr>
        <w:fldChar w:fldCharType="begin"/>
      </w:r>
      <w:r w:rsidR="00EC490D" w:rsidRPr="00821B60">
        <w:rPr>
          <w:rFonts w:cstheme="minorHAnsi"/>
          <w:sz w:val="24"/>
          <w:szCs w:val="24"/>
        </w:rPr>
        <w:instrText>ADDIN RW.CITE{{doc:5e3438c6e4b0524c090d41b2 Kelly,LE 2017}}</w:instrText>
      </w:r>
      <w:r w:rsidR="00EC490D" w:rsidRPr="00821B60">
        <w:rPr>
          <w:rFonts w:cstheme="minorHAnsi"/>
          <w:sz w:val="24"/>
          <w:szCs w:val="24"/>
        </w:rPr>
        <w:fldChar w:fldCharType="separate"/>
      </w:r>
      <w:r w:rsidR="00515E2D" w:rsidRPr="00515E2D">
        <w:rPr>
          <w:rFonts w:ascii="Calibri" w:hAnsi="Calibri" w:cs="Calibri"/>
          <w:bCs/>
          <w:sz w:val="24"/>
          <w:szCs w:val="24"/>
          <w:lang w:val="en-US"/>
        </w:rPr>
        <w:t>(13)</w:t>
      </w:r>
      <w:r w:rsidR="00EC490D" w:rsidRPr="00821B60">
        <w:rPr>
          <w:rFonts w:cstheme="minorHAnsi"/>
          <w:sz w:val="24"/>
          <w:szCs w:val="24"/>
        </w:rPr>
        <w:fldChar w:fldCharType="end"/>
      </w:r>
      <w:r w:rsidR="00EC490D" w:rsidRPr="00821B60">
        <w:rPr>
          <w:rFonts w:cstheme="minorHAnsi"/>
          <w:sz w:val="24"/>
          <w:szCs w:val="24"/>
        </w:rPr>
        <w:t xml:space="preserve">. Similarly, </w:t>
      </w:r>
      <w:r w:rsidR="00432350">
        <w:rPr>
          <w:rFonts w:cstheme="minorHAnsi"/>
          <w:sz w:val="24"/>
          <w:szCs w:val="24"/>
        </w:rPr>
        <w:t xml:space="preserve">other </w:t>
      </w:r>
      <w:r w:rsidR="00F22309">
        <w:rPr>
          <w:rFonts w:cstheme="minorHAnsi"/>
          <w:sz w:val="24"/>
          <w:szCs w:val="24"/>
        </w:rPr>
        <w:t>country</w:t>
      </w:r>
      <w:r w:rsidR="00EB6BBE">
        <w:rPr>
          <w:rFonts w:cstheme="minorHAnsi"/>
          <w:sz w:val="24"/>
          <w:szCs w:val="24"/>
        </w:rPr>
        <w:t xml:space="preserve">-specific factors, such as </w:t>
      </w:r>
      <w:r w:rsidR="00EC490D" w:rsidRPr="00821B60">
        <w:rPr>
          <w:rFonts w:cstheme="minorHAnsi"/>
          <w:sz w:val="24"/>
          <w:szCs w:val="24"/>
        </w:rPr>
        <w:t>whether</w:t>
      </w:r>
      <w:r w:rsidR="00EC0FD4" w:rsidRPr="00821B60">
        <w:rPr>
          <w:rFonts w:cstheme="minorHAnsi"/>
          <w:sz w:val="24"/>
          <w:szCs w:val="24"/>
        </w:rPr>
        <w:t xml:space="preserve"> care </w:t>
      </w:r>
      <w:r w:rsidR="00EC490D" w:rsidRPr="00821B60">
        <w:rPr>
          <w:rFonts w:cstheme="minorHAnsi"/>
          <w:sz w:val="24"/>
          <w:szCs w:val="24"/>
        </w:rPr>
        <w:t>is</w:t>
      </w:r>
      <w:r w:rsidR="00EC0FD4" w:rsidRPr="00821B60">
        <w:rPr>
          <w:rFonts w:cstheme="minorHAnsi"/>
          <w:sz w:val="24"/>
          <w:szCs w:val="24"/>
        </w:rPr>
        <w:t xml:space="preserve"> delivered in </w:t>
      </w:r>
      <w:r w:rsidR="00AD3D7D" w:rsidRPr="00821B60">
        <w:rPr>
          <w:rFonts w:cstheme="minorHAnsi"/>
          <w:sz w:val="24"/>
          <w:szCs w:val="24"/>
        </w:rPr>
        <w:t xml:space="preserve">step-down </w:t>
      </w:r>
      <w:r w:rsidR="00EC0FD4" w:rsidRPr="00821B60">
        <w:rPr>
          <w:rFonts w:cstheme="minorHAnsi"/>
          <w:sz w:val="24"/>
          <w:szCs w:val="24"/>
        </w:rPr>
        <w:t xml:space="preserve">units or </w:t>
      </w:r>
      <w:r w:rsidR="00AD3D7D" w:rsidRPr="00821B60">
        <w:rPr>
          <w:rFonts w:cstheme="minorHAnsi"/>
          <w:sz w:val="24"/>
          <w:szCs w:val="24"/>
        </w:rPr>
        <w:t xml:space="preserve">by </w:t>
      </w:r>
      <w:r w:rsidR="00EC0FD4" w:rsidRPr="00821B60">
        <w:rPr>
          <w:rFonts w:cstheme="minorHAnsi"/>
          <w:sz w:val="24"/>
          <w:szCs w:val="24"/>
        </w:rPr>
        <w:t>community support</w:t>
      </w:r>
      <w:r w:rsidR="00AD3D7D" w:rsidRPr="00821B60">
        <w:rPr>
          <w:rFonts w:cstheme="minorHAnsi"/>
          <w:sz w:val="24"/>
          <w:szCs w:val="24"/>
        </w:rPr>
        <w:t xml:space="preserve"> teams </w:t>
      </w:r>
      <w:r w:rsidR="00EC0FD4" w:rsidRPr="00821B60">
        <w:rPr>
          <w:rFonts w:cstheme="minorHAnsi"/>
          <w:sz w:val="24"/>
          <w:szCs w:val="24"/>
        </w:rPr>
        <w:fldChar w:fldCharType="begin"/>
      </w:r>
      <w:r w:rsidR="00EC0FD4" w:rsidRPr="00821B60">
        <w:rPr>
          <w:rFonts w:cstheme="minorHAnsi"/>
          <w:sz w:val="24"/>
          <w:szCs w:val="24"/>
        </w:rPr>
        <w:instrText>ADDIN RW.CITE{{doc:5d0366cce4b03d6c28addb44 Langley,D. 2002}}</w:instrText>
      </w:r>
      <w:r w:rsidR="00EC0FD4" w:rsidRPr="00821B60">
        <w:rPr>
          <w:rFonts w:cstheme="minorHAnsi"/>
          <w:sz w:val="24"/>
          <w:szCs w:val="24"/>
        </w:rPr>
        <w:fldChar w:fldCharType="separate"/>
      </w:r>
      <w:r w:rsidR="00515E2D" w:rsidRPr="00515E2D">
        <w:rPr>
          <w:rFonts w:ascii="Calibri" w:hAnsi="Calibri" w:cs="Calibri"/>
          <w:bCs/>
          <w:sz w:val="24"/>
          <w:szCs w:val="24"/>
          <w:lang w:val="en-US"/>
        </w:rPr>
        <w:t>(25)</w:t>
      </w:r>
      <w:r w:rsidR="00EC0FD4" w:rsidRPr="00821B60">
        <w:rPr>
          <w:rFonts w:cstheme="minorHAnsi"/>
          <w:sz w:val="24"/>
          <w:szCs w:val="24"/>
        </w:rPr>
        <w:fldChar w:fldCharType="end"/>
      </w:r>
      <w:r w:rsidR="00B146DB" w:rsidRPr="00821B60">
        <w:rPr>
          <w:rFonts w:cstheme="minorHAnsi"/>
          <w:sz w:val="24"/>
          <w:szCs w:val="24"/>
        </w:rPr>
        <w:t>, and the size</w:t>
      </w:r>
      <w:r w:rsidR="00EB6BBE">
        <w:rPr>
          <w:rFonts w:cstheme="minorHAnsi"/>
          <w:sz w:val="24"/>
          <w:szCs w:val="24"/>
        </w:rPr>
        <w:t>s</w:t>
      </w:r>
      <w:r w:rsidR="00B146DB" w:rsidRPr="00821B60">
        <w:rPr>
          <w:rFonts w:cstheme="minorHAnsi"/>
          <w:sz w:val="24"/>
          <w:szCs w:val="24"/>
        </w:rPr>
        <w:t xml:space="preserve"> and population densit</w:t>
      </w:r>
      <w:r w:rsidR="00EB6BBE">
        <w:rPr>
          <w:rFonts w:cstheme="minorHAnsi"/>
          <w:sz w:val="24"/>
          <w:szCs w:val="24"/>
        </w:rPr>
        <w:t xml:space="preserve">ies </w:t>
      </w:r>
      <w:r w:rsidR="00F22309">
        <w:rPr>
          <w:rFonts w:cstheme="minorHAnsi"/>
          <w:sz w:val="24"/>
          <w:szCs w:val="24"/>
        </w:rPr>
        <w:t>within the</w:t>
      </w:r>
      <w:r w:rsidR="00EB6BBE">
        <w:rPr>
          <w:rFonts w:cstheme="minorHAnsi"/>
          <w:sz w:val="24"/>
          <w:szCs w:val="24"/>
        </w:rPr>
        <w:t xml:space="preserve"> countries,</w:t>
      </w:r>
      <w:r w:rsidR="00EC0FD4" w:rsidRPr="00821B60">
        <w:rPr>
          <w:rFonts w:cstheme="minorHAnsi"/>
          <w:sz w:val="24"/>
          <w:szCs w:val="24"/>
        </w:rPr>
        <w:t xml:space="preserve"> may explain </w:t>
      </w:r>
      <w:r w:rsidR="00715167" w:rsidRPr="00821B60">
        <w:rPr>
          <w:rFonts w:cstheme="minorHAnsi"/>
          <w:sz w:val="24"/>
          <w:szCs w:val="24"/>
        </w:rPr>
        <w:t xml:space="preserve">some of </w:t>
      </w:r>
      <w:r w:rsidR="00EC0FD4" w:rsidRPr="00821B60">
        <w:rPr>
          <w:rFonts w:cstheme="minorHAnsi"/>
          <w:sz w:val="24"/>
          <w:szCs w:val="24"/>
        </w:rPr>
        <w:t xml:space="preserve">the </w:t>
      </w:r>
      <w:r w:rsidR="00432350">
        <w:rPr>
          <w:rFonts w:cstheme="minorHAnsi"/>
          <w:sz w:val="24"/>
          <w:szCs w:val="24"/>
        </w:rPr>
        <w:t xml:space="preserve">observed </w:t>
      </w:r>
      <w:r w:rsidR="00EC0FD4" w:rsidRPr="00821B60">
        <w:rPr>
          <w:rFonts w:cstheme="minorHAnsi"/>
          <w:sz w:val="24"/>
          <w:szCs w:val="24"/>
        </w:rPr>
        <w:t xml:space="preserve">differences. These differences need to be explored in future research. Second, </w:t>
      </w:r>
      <w:r w:rsidR="00F35672">
        <w:rPr>
          <w:rFonts w:cstheme="minorHAnsi"/>
          <w:sz w:val="24"/>
          <w:szCs w:val="24"/>
        </w:rPr>
        <w:t>methods of</w:t>
      </w:r>
      <w:r w:rsidR="00EC0FD4" w:rsidRPr="00821B60">
        <w:rPr>
          <w:rFonts w:cstheme="minorHAnsi"/>
          <w:sz w:val="24"/>
          <w:szCs w:val="24"/>
        </w:rPr>
        <w:t xml:space="preserve"> data collect</w:t>
      </w:r>
      <w:r w:rsidR="00F35672">
        <w:rPr>
          <w:rFonts w:cstheme="minorHAnsi"/>
          <w:sz w:val="24"/>
          <w:szCs w:val="24"/>
        </w:rPr>
        <w:t>ion</w:t>
      </w:r>
      <w:r w:rsidR="00EC0FD4" w:rsidRPr="00821B60">
        <w:rPr>
          <w:rFonts w:cstheme="minorHAnsi"/>
          <w:sz w:val="24"/>
          <w:szCs w:val="24"/>
        </w:rPr>
        <w:t xml:space="preserve"> differ </w:t>
      </w:r>
      <w:r w:rsidR="00F35672">
        <w:rPr>
          <w:rFonts w:cstheme="minorHAnsi"/>
          <w:sz w:val="24"/>
          <w:szCs w:val="24"/>
        </w:rPr>
        <w:t xml:space="preserve">between </w:t>
      </w:r>
      <w:r w:rsidR="00EC0FD4" w:rsidRPr="00821B60">
        <w:rPr>
          <w:rFonts w:cstheme="minorHAnsi"/>
          <w:sz w:val="24"/>
          <w:szCs w:val="24"/>
        </w:rPr>
        <w:t xml:space="preserve">countries. </w:t>
      </w:r>
      <w:r w:rsidR="00EF2549" w:rsidRPr="00821B60">
        <w:rPr>
          <w:rFonts w:cstheme="minorHAnsi"/>
          <w:sz w:val="24"/>
          <w:szCs w:val="24"/>
        </w:rPr>
        <w:lastRenderedPageBreak/>
        <w:t>However, for those</w:t>
      </w:r>
      <w:r w:rsidR="00EC0FD4" w:rsidRPr="00821B60">
        <w:rPr>
          <w:rFonts w:cstheme="minorHAnsi"/>
          <w:sz w:val="24"/>
          <w:szCs w:val="24"/>
        </w:rPr>
        <w:t xml:space="preserve"> countries where </w:t>
      </w:r>
      <w:r w:rsidR="00C33C4A" w:rsidRPr="00821B60">
        <w:rPr>
          <w:rFonts w:cstheme="minorHAnsi"/>
          <w:sz w:val="24"/>
          <w:szCs w:val="24"/>
        </w:rPr>
        <w:t xml:space="preserve">data on </w:t>
      </w:r>
      <w:r w:rsidR="00FE0E4A" w:rsidRPr="00821B60">
        <w:rPr>
          <w:rFonts w:cstheme="minorHAnsi"/>
          <w:sz w:val="24"/>
          <w:szCs w:val="24"/>
        </w:rPr>
        <w:t xml:space="preserve">the </w:t>
      </w:r>
      <w:r w:rsidR="00EC0FD4" w:rsidRPr="00821B60">
        <w:rPr>
          <w:rFonts w:cstheme="minorHAnsi"/>
          <w:sz w:val="24"/>
          <w:szCs w:val="24"/>
        </w:rPr>
        <w:t>episod</w:t>
      </w:r>
      <w:r w:rsidR="00715167" w:rsidRPr="00821B60">
        <w:rPr>
          <w:rFonts w:cstheme="minorHAnsi"/>
          <w:sz w:val="24"/>
          <w:szCs w:val="24"/>
        </w:rPr>
        <w:t xml:space="preserve">e of neonatal care are </w:t>
      </w:r>
      <w:r w:rsidR="00EC0FD4" w:rsidRPr="00821B60">
        <w:rPr>
          <w:rFonts w:cstheme="minorHAnsi"/>
          <w:sz w:val="24"/>
          <w:szCs w:val="24"/>
        </w:rPr>
        <w:t xml:space="preserve">collected for </w:t>
      </w:r>
      <w:r w:rsidR="00F35672">
        <w:rPr>
          <w:rFonts w:cstheme="minorHAnsi"/>
          <w:sz w:val="24"/>
          <w:szCs w:val="24"/>
        </w:rPr>
        <w:t xml:space="preserve">the </w:t>
      </w:r>
      <w:r w:rsidR="00EC0FD4" w:rsidRPr="00821B60">
        <w:rPr>
          <w:rFonts w:cstheme="minorHAnsi"/>
          <w:sz w:val="24"/>
          <w:szCs w:val="24"/>
        </w:rPr>
        <w:t>entire stay</w:t>
      </w:r>
      <w:r w:rsidR="00F35672">
        <w:rPr>
          <w:rFonts w:cstheme="minorHAnsi"/>
          <w:sz w:val="24"/>
          <w:szCs w:val="24"/>
        </w:rPr>
        <w:t xml:space="preserve"> and centralized</w:t>
      </w:r>
      <w:r w:rsidR="00EC0FD4" w:rsidRPr="00821B60">
        <w:rPr>
          <w:rFonts w:cstheme="minorHAnsi"/>
          <w:sz w:val="24"/>
          <w:szCs w:val="24"/>
        </w:rPr>
        <w:t xml:space="preserve">, we were able to obtain information </w:t>
      </w:r>
      <w:r w:rsidR="00AA62B2" w:rsidRPr="00821B60">
        <w:rPr>
          <w:rFonts w:cstheme="minorHAnsi"/>
          <w:sz w:val="24"/>
          <w:szCs w:val="24"/>
        </w:rPr>
        <w:t xml:space="preserve">on LOS </w:t>
      </w:r>
      <w:r w:rsidR="00EC0FD4" w:rsidRPr="00821B60">
        <w:rPr>
          <w:rFonts w:cstheme="minorHAnsi"/>
          <w:sz w:val="24"/>
          <w:szCs w:val="24"/>
        </w:rPr>
        <w:t xml:space="preserve">even </w:t>
      </w:r>
      <w:r w:rsidR="00F35672">
        <w:rPr>
          <w:rFonts w:cstheme="minorHAnsi"/>
          <w:sz w:val="24"/>
          <w:szCs w:val="24"/>
        </w:rPr>
        <w:t>when</w:t>
      </w:r>
      <w:r w:rsidR="00EC0FD4" w:rsidRPr="00821B60">
        <w:rPr>
          <w:rFonts w:cstheme="minorHAnsi"/>
          <w:sz w:val="24"/>
          <w:szCs w:val="24"/>
        </w:rPr>
        <w:t xml:space="preserve"> </w:t>
      </w:r>
      <w:r w:rsidR="00BD6B7D" w:rsidRPr="00821B60">
        <w:rPr>
          <w:rFonts w:cstheme="minorHAnsi"/>
          <w:sz w:val="24"/>
          <w:szCs w:val="24"/>
        </w:rPr>
        <w:t>babies</w:t>
      </w:r>
      <w:r w:rsidR="00EC0FD4" w:rsidRPr="00821B60">
        <w:rPr>
          <w:rFonts w:cstheme="minorHAnsi"/>
          <w:sz w:val="24"/>
          <w:szCs w:val="24"/>
        </w:rPr>
        <w:t xml:space="preserve"> were transferred to other units. Third, our data d</w:t>
      </w:r>
      <w:r w:rsidR="00F35672">
        <w:rPr>
          <w:rFonts w:cstheme="minorHAnsi"/>
          <w:sz w:val="24"/>
          <w:szCs w:val="24"/>
        </w:rPr>
        <w:t>id</w:t>
      </w:r>
      <w:r w:rsidR="00EC0FD4" w:rsidRPr="00821B60">
        <w:rPr>
          <w:rFonts w:cstheme="minorHAnsi"/>
          <w:sz w:val="24"/>
          <w:szCs w:val="24"/>
        </w:rPr>
        <w:t xml:space="preserve"> not allow us to investigate whether </w:t>
      </w:r>
      <w:r w:rsidR="00C43B9E">
        <w:rPr>
          <w:rFonts w:cstheme="minorHAnsi"/>
          <w:sz w:val="24"/>
          <w:szCs w:val="24"/>
        </w:rPr>
        <w:t>observed</w:t>
      </w:r>
      <w:r w:rsidR="00EC0FD4" w:rsidRPr="00821B60">
        <w:rPr>
          <w:rFonts w:cstheme="minorHAnsi"/>
          <w:sz w:val="24"/>
          <w:szCs w:val="24"/>
        </w:rPr>
        <w:t xml:space="preserve"> differences could be due to variation</w:t>
      </w:r>
      <w:r w:rsidR="00C43B9E">
        <w:rPr>
          <w:rFonts w:cstheme="minorHAnsi"/>
          <w:sz w:val="24"/>
          <w:szCs w:val="24"/>
        </w:rPr>
        <w:t>s</w:t>
      </w:r>
      <w:r w:rsidR="00EC0FD4" w:rsidRPr="00821B60">
        <w:rPr>
          <w:rFonts w:cstheme="minorHAnsi"/>
          <w:sz w:val="24"/>
          <w:szCs w:val="24"/>
        </w:rPr>
        <w:t xml:space="preserve"> in the </w:t>
      </w:r>
      <w:r w:rsidR="00C43B9E">
        <w:rPr>
          <w:rFonts w:cstheme="minorHAnsi"/>
          <w:sz w:val="24"/>
          <w:szCs w:val="24"/>
        </w:rPr>
        <w:t xml:space="preserve">different countries’ </w:t>
      </w:r>
      <w:r w:rsidR="00EC0FD4" w:rsidRPr="00821B60">
        <w:rPr>
          <w:rFonts w:cstheme="minorHAnsi"/>
          <w:sz w:val="24"/>
          <w:szCs w:val="24"/>
        </w:rPr>
        <w:t xml:space="preserve">management approaches </w:t>
      </w:r>
      <w:r w:rsidR="00C43B9E">
        <w:rPr>
          <w:rFonts w:cstheme="minorHAnsi"/>
          <w:sz w:val="24"/>
          <w:szCs w:val="24"/>
        </w:rPr>
        <w:t>for</w:t>
      </w:r>
      <w:r w:rsidR="00EC0FD4" w:rsidRPr="00821B60">
        <w:rPr>
          <w:rFonts w:cstheme="minorHAnsi"/>
          <w:sz w:val="24"/>
          <w:szCs w:val="24"/>
        </w:rPr>
        <w:t xml:space="preserve"> </w:t>
      </w:r>
      <w:r w:rsidR="00BD6B7D" w:rsidRPr="00821B60">
        <w:rPr>
          <w:rFonts w:cstheme="minorHAnsi"/>
          <w:sz w:val="24"/>
          <w:szCs w:val="24"/>
        </w:rPr>
        <w:t>babies</w:t>
      </w:r>
      <w:r w:rsidR="00EC0FD4" w:rsidRPr="00821B60">
        <w:rPr>
          <w:rFonts w:cstheme="minorHAnsi"/>
          <w:sz w:val="24"/>
          <w:szCs w:val="24"/>
        </w:rPr>
        <w:t xml:space="preserve">. We have reported variability in approaches </w:t>
      </w:r>
      <w:r w:rsidR="00C16B07">
        <w:rPr>
          <w:rFonts w:cstheme="minorHAnsi"/>
          <w:sz w:val="24"/>
          <w:szCs w:val="24"/>
        </w:rPr>
        <w:t>to</w:t>
      </w:r>
      <w:r w:rsidR="00EC0FD4" w:rsidRPr="00821B60">
        <w:rPr>
          <w:rFonts w:cstheme="minorHAnsi"/>
          <w:sz w:val="24"/>
          <w:szCs w:val="24"/>
        </w:rPr>
        <w:t xml:space="preserve"> respiratory</w:t>
      </w:r>
      <w:r w:rsidR="00D55884" w:rsidRPr="00821B60">
        <w:rPr>
          <w:rFonts w:cstheme="minorHAnsi"/>
          <w:sz w:val="24"/>
          <w:szCs w:val="24"/>
        </w:rPr>
        <w:t xml:space="preserve"> </w:t>
      </w:r>
      <w:r w:rsidR="00D55884" w:rsidRPr="00821B60">
        <w:rPr>
          <w:rFonts w:cstheme="minorHAnsi"/>
          <w:sz w:val="24"/>
          <w:szCs w:val="24"/>
        </w:rPr>
        <w:fldChar w:fldCharType="begin"/>
      </w:r>
      <w:r w:rsidR="00D55884" w:rsidRPr="00821B60">
        <w:rPr>
          <w:rFonts w:cstheme="minorHAnsi"/>
          <w:sz w:val="24"/>
          <w:szCs w:val="24"/>
        </w:rPr>
        <w:instrText>ADDIN RW.CITE{{doc:5f4a5618e4b08c34f385caeb Beltempo,Marc 2018}}</w:instrText>
      </w:r>
      <w:r w:rsidR="00D55884" w:rsidRPr="00821B60">
        <w:rPr>
          <w:rFonts w:cstheme="minorHAnsi"/>
          <w:sz w:val="24"/>
          <w:szCs w:val="24"/>
        </w:rPr>
        <w:fldChar w:fldCharType="separate"/>
      </w:r>
      <w:r w:rsidR="00515E2D" w:rsidRPr="00515E2D">
        <w:rPr>
          <w:rFonts w:ascii="Calibri" w:hAnsi="Calibri" w:cs="Calibri"/>
          <w:bCs/>
          <w:sz w:val="24"/>
          <w:szCs w:val="24"/>
          <w:lang w:val="en-US"/>
        </w:rPr>
        <w:t>(26)</w:t>
      </w:r>
      <w:r w:rsidR="00D55884" w:rsidRPr="00821B60">
        <w:rPr>
          <w:rFonts w:cstheme="minorHAnsi"/>
          <w:sz w:val="24"/>
          <w:szCs w:val="24"/>
        </w:rPr>
        <w:fldChar w:fldCharType="end"/>
      </w:r>
      <w:r w:rsidR="00EC0FD4" w:rsidRPr="00821B60">
        <w:rPr>
          <w:rFonts w:cstheme="minorHAnsi"/>
          <w:sz w:val="24"/>
          <w:szCs w:val="24"/>
        </w:rPr>
        <w:t>, cardiovascular</w:t>
      </w:r>
      <w:r w:rsidR="00D55884" w:rsidRPr="00821B60">
        <w:rPr>
          <w:rFonts w:cstheme="minorHAnsi"/>
          <w:sz w:val="24"/>
          <w:szCs w:val="24"/>
        </w:rPr>
        <w:t xml:space="preserve"> </w:t>
      </w:r>
      <w:r w:rsidR="00D55884" w:rsidRPr="00821B60">
        <w:rPr>
          <w:rFonts w:cstheme="minorHAnsi"/>
          <w:sz w:val="24"/>
          <w:szCs w:val="24"/>
        </w:rPr>
        <w:fldChar w:fldCharType="begin"/>
      </w:r>
      <w:r w:rsidR="00D55884" w:rsidRPr="00821B60">
        <w:rPr>
          <w:rFonts w:cstheme="minorHAnsi"/>
          <w:sz w:val="24"/>
          <w:szCs w:val="24"/>
        </w:rPr>
        <w:instrText>ADDIN RW.CITE{{doc:5f4a55e8e4b0a85cb89526d9 Isayama,Tetsuya 2020}}</w:instrText>
      </w:r>
      <w:r w:rsidR="00D55884" w:rsidRPr="00821B60">
        <w:rPr>
          <w:rFonts w:cstheme="minorHAnsi"/>
          <w:sz w:val="24"/>
          <w:szCs w:val="24"/>
        </w:rPr>
        <w:fldChar w:fldCharType="separate"/>
      </w:r>
      <w:r w:rsidR="00515E2D" w:rsidRPr="00515E2D">
        <w:rPr>
          <w:rFonts w:ascii="Calibri" w:hAnsi="Calibri" w:cs="Calibri"/>
          <w:bCs/>
          <w:sz w:val="24"/>
          <w:szCs w:val="24"/>
          <w:lang w:val="en-US"/>
        </w:rPr>
        <w:t>(27)</w:t>
      </w:r>
      <w:r w:rsidR="00D55884" w:rsidRPr="00821B60">
        <w:rPr>
          <w:rFonts w:cstheme="minorHAnsi"/>
          <w:sz w:val="24"/>
          <w:szCs w:val="24"/>
        </w:rPr>
        <w:fldChar w:fldCharType="end"/>
      </w:r>
      <w:r w:rsidR="00C33C4A" w:rsidRPr="00821B60">
        <w:rPr>
          <w:rFonts w:cstheme="minorHAnsi"/>
          <w:sz w:val="24"/>
          <w:szCs w:val="24"/>
        </w:rPr>
        <w:t>, gastrointestinal</w:t>
      </w:r>
      <w:r w:rsidR="00D55884" w:rsidRPr="00821B60">
        <w:rPr>
          <w:rFonts w:cstheme="minorHAnsi"/>
          <w:sz w:val="24"/>
          <w:szCs w:val="24"/>
        </w:rPr>
        <w:t xml:space="preserve"> </w:t>
      </w:r>
      <w:r w:rsidR="00D55884" w:rsidRPr="00821B60">
        <w:rPr>
          <w:rFonts w:cstheme="minorHAnsi"/>
          <w:sz w:val="24"/>
          <w:szCs w:val="24"/>
        </w:rPr>
        <w:fldChar w:fldCharType="begin"/>
      </w:r>
      <w:r w:rsidR="00D55884" w:rsidRPr="00821B60">
        <w:rPr>
          <w:rFonts w:cstheme="minorHAnsi"/>
          <w:sz w:val="24"/>
          <w:szCs w:val="24"/>
        </w:rPr>
        <w:instrText>ADDIN RW.CITE{{doc:5f4a56b4e4b08c34f385cb00 Adams,Mark 2019}}</w:instrText>
      </w:r>
      <w:r w:rsidR="00D55884" w:rsidRPr="00821B60">
        <w:rPr>
          <w:rFonts w:cstheme="minorHAnsi"/>
          <w:sz w:val="24"/>
          <w:szCs w:val="24"/>
        </w:rPr>
        <w:fldChar w:fldCharType="separate"/>
      </w:r>
      <w:r w:rsidR="00515E2D" w:rsidRPr="00515E2D">
        <w:rPr>
          <w:rFonts w:ascii="Calibri" w:hAnsi="Calibri" w:cs="Calibri"/>
          <w:bCs/>
          <w:sz w:val="24"/>
          <w:szCs w:val="24"/>
          <w:lang w:val="en-US"/>
        </w:rPr>
        <w:t>(28)</w:t>
      </w:r>
      <w:r w:rsidR="00D55884" w:rsidRPr="00821B60">
        <w:rPr>
          <w:rFonts w:cstheme="minorHAnsi"/>
          <w:sz w:val="24"/>
          <w:szCs w:val="24"/>
        </w:rPr>
        <w:fldChar w:fldCharType="end"/>
      </w:r>
      <w:r w:rsidR="00C43B9E">
        <w:rPr>
          <w:rFonts w:cstheme="minorHAnsi"/>
          <w:sz w:val="24"/>
          <w:szCs w:val="24"/>
        </w:rPr>
        <w:t>,</w:t>
      </w:r>
      <w:r w:rsidR="00EC0FD4" w:rsidRPr="00821B60">
        <w:rPr>
          <w:rFonts w:cstheme="minorHAnsi"/>
          <w:sz w:val="24"/>
          <w:szCs w:val="24"/>
        </w:rPr>
        <w:t xml:space="preserve"> </w:t>
      </w:r>
      <w:r w:rsidR="00C33C4A" w:rsidRPr="00821B60">
        <w:rPr>
          <w:rFonts w:cstheme="minorHAnsi"/>
          <w:sz w:val="24"/>
          <w:szCs w:val="24"/>
        </w:rPr>
        <w:t>and end</w:t>
      </w:r>
      <w:r w:rsidR="00C43B9E">
        <w:rPr>
          <w:rFonts w:cstheme="minorHAnsi"/>
          <w:sz w:val="24"/>
          <w:szCs w:val="24"/>
        </w:rPr>
        <w:t>-</w:t>
      </w:r>
      <w:r w:rsidR="00C33C4A" w:rsidRPr="00821B60">
        <w:rPr>
          <w:rFonts w:cstheme="minorHAnsi"/>
          <w:sz w:val="24"/>
          <w:szCs w:val="24"/>
        </w:rPr>
        <w:t>of</w:t>
      </w:r>
      <w:r w:rsidR="00C43B9E">
        <w:rPr>
          <w:rFonts w:cstheme="minorHAnsi"/>
          <w:sz w:val="24"/>
          <w:szCs w:val="24"/>
        </w:rPr>
        <w:t>-</w:t>
      </w:r>
      <w:r w:rsidR="00D55884" w:rsidRPr="00821B60">
        <w:rPr>
          <w:rFonts w:cstheme="minorHAnsi"/>
          <w:sz w:val="24"/>
          <w:szCs w:val="24"/>
        </w:rPr>
        <w:t>l</w:t>
      </w:r>
      <w:r w:rsidR="00C33C4A" w:rsidRPr="00821B60">
        <w:rPr>
          <w:rFonts w:cstheme="minorHAnsi"/>
          <w:sz w:val="24"/>
          <w:szCs w:val="24"/>
        </w:rPr>
        <w:t>ife care</w:t>
      </w:r>
      <w:r w:rsidR="00D55884" w:rsidRPr="00821B60">
        <w:rPr>
          <w:rFonts w:cstheme="minorHAnsi"/>
          <w:sz w:val="24"/>
          <w:szCs w:val="24"/>
        </w:rPr>
        <w:t xml:space="preserve"> </w:t>
      </w:r>
      <w:r w:rsidR="00D55884" w:rsidRPr="00821B60">
        <w:rPr>
          <w:rFonts w:cstheme="minorHAnsi"/>
          <w:sz w:val="24"/>
          <w:szCs w:val="24"/>
        </w:rPr>
        <w:fldChar w:fldCharType="begin"/>
      </w:r>
      <w:r w:rsidR="00D55884" w:rsidRPr="00821B60">
        <w:rPr>
          <w:rFonts w:cstheme="minorHAnsi"/>
          <w:sz w:val="24"/>
          <w:szCs w:val="24"/>
        </w:rPr>
        <w:instrText>ADDIN RW.CITE{{doc:5f4a570ee4b0086cca2d31c3 Helenius,Kjell 2019}}</w:instrText>
      </w:r>
      <w:r w:rsidR="00D55884" w:rsidRPr="00821B60">
        <w:rPr>
          <w:rFonts w:cstheme="minorHAnsi"/>
          <w:sz w:val="24"/>
          <w:szCs w:val="24"/>
        </w:rPr>
        <w:fldChar w:fldCharType="separate"/>
      </w:r>
      <w:r w:rsidR="00515E2D" w:rsidRPr="00515E2D">
        <w:rPr>
          <w:rFonts w:ascii="Calibri" w:hAnsi="Calibri" w:cs="Calibri"/>
          <w:bCs/>
          <w:sz w:val="24"/>
          <w:szCs w:val="24"/>
          <w:lang w:val="en-US"/>
        </w:rPr>
        <w:t>(29)</w:t>
      </w:r>
      <w:r w:rsidR="00D55884" w:rsidRPr="00821B60">
        <w:rPr>
          <w:rFonts w:cstheme="minorHAnsi"/>
          <w:sz w:val="24"/>
          <w:szCs w:val="24"/>
        </w:rPr>
        <w:fldChar w:fldCharType="end"/>
      </w:r>
      <w:r w:rsidR="00C33C4A" w:rsidRPr="00821B60">
        <w:rPr>
          <w:rFonts w:cstheme="minorHAnsi"/>
          <w:sz w:val="24"/>
          <w:szCs w:val="24"/>
        </w:rPr>
        <w:t xml:space="preserve"> provision in these countries</w:t>
      </w:r>
      <w:r w:rsidR="00C16B07">
        <w:rPr>
          <w:rFonts w:cstheme="minorHAnsi"/>
          <w:sz w:val="24"/>
          <w:szCs w:val="24"/>
        </w:rPr>
        <w:t xml:space="preserve"> </w:t>
      </w:r>
      <w:r w:rsidR="00C33C4A" w:rsidRPr="00821B60">
        <w:rPr>
          <w:rFonts w:cstheme="minorHAnsi"/>
          <w:sz w:val="24"/>
          <w:szCs w:val="24"/>
        </w:rPr>
        <w:t xml:space="preserve">that may account for some of the differences we observed. </w:t>
      </w:r>
      <w:r w:rsidR="00F86B6E" w:rsidRPr="00821B60">
        <w:rPr>
          <w:rFonts w:cstheme="minorHAnsi"/>
          <w:sz w:val="24"/>
          <w:szCs w:val="24"/>
        </w:rPr>
        <w:t>We did not investigate care received whil</w:t>
      </w:r>
      <w:r w:rsidR="00C43B9E">
        <w:rPr>
          <w:rFonts w:cstheme="minorHAnsi"/>
          <w:sz w:val="24"/>
          <w:szCs w:val="24"/>
        </w:rPr>
        <w:t>e</w:t>
      </w:r>
      <w:r w:rsidR="00F86B6E" w:rsidRPr="00821B60">
        <w:rPr>
          <w:rFonts w:cstheme="minorHAnsi"/>
          <w:sz w:val="24"/>
          <w:szCs w:val="24"/>
        </w:rPr>
        <w:t xml:space="preserve"> in the neonatal unit, including morbidities </w:t>
      </w:r>
      <w:r w:rsidR="00C16B07">
        <w:rPr>
          <w:rFonts w:cstheme="minorHAnsi"/>
          <w:sz w:val="24"/>
          <w:szCs w:val="24"/>
        </w:rPr>
        <w:t>that</w:t>
      </w:r>
      <w:r w:rsidR="0001428F">
        <w:rPr>
          <w:rFonts w:cstheme="minorHAnsi"/>
          <w:sz w:val="24"/>
          <w:szCs w:val="24"/>
        </w:rPr>
        <w:t xml:space="preserve"> can</w:t>
      </w:r>
      <w:r w:rsidR="00F86B6E" w:rsidRPr="00821B60">
        <w:rPr>
          <w:rFonts w:cstheme="minorHAnsi"/>
          <w:sz w:val="24"/>
          <w:szCs w:val="24"/>
        </w:rPr>
        <w:t xml:space="preserve"> result in increased LOS</w:t>
      </w:r>
      <w:r w:rsidR="00C43B9E">
        <w:rPr>
          <w:rFonts w:cstheme="minorHAnsi"/>
          <w:sz w:val="24"/>
          <w:szCs w:val="24"/>
        </w:rPr>
        <w:t>,</w:t>
      </w:r>
      <w:r w:rsidR="00F86B6E" w:rsidRPr="00821B60">
        <w:rPr>
          <w:rFonts w:cstheme="minorHAnsi"/>
          <w:sz w:val="24"/>
          <w:szCs w:val="24"/>
        </w:rPr>
        <w:t xml:space="preserve"> and future work</w:t>
      </w:r>
      <w:r w:rsidR="00C16B07">
        <w:rPr>
          <w:rFonts w:cstheme="minorHAnsi"/>
          <w:sz w:val="24"/>
          <w:szCs w:val="24"/>
        </w:rPr>
        <w:t xml:space="preserve"> should investigate this</w:t>
      </w:r>
      <w:r w:rsidR="00F86B6E" w:rsidRPr="00821B60">
        <w:rPr>
          <w:rFonts w:cstheme="minorHAnsi"/>
          <w:sz w:val="24"/>
          <w:szCs w:val="24"/>
        </w:rPr>
        <w:t xml:space="preserve">. </w:t>
      </w:r>
      <w:r w:rsidR="00C33C4A" w:rsidRPr="00821B60">
        <w:rPr>
          <w:rFonts w:cstheme="minorHAnsi"/>
          <w:sz w:val="24"/>
          <w:szCs w:val="24"/>
        </w:rPr>
        <w:t>F</w:t>
      </w:r>
      <w:r w:rsidR="00C16B07">
        <w:rPr>
          <w:rFonts w:cstheme="minorHAnsi"/>
          <w:sz w:val="24"/>
          <w:szCs w:val="24"/>
        </w:rPr>
        <w:t>ourth</w:t>
      </w:r>
      <w:r w:rsidR="00C33C4A" w:rsidRPr="00821B60">
        <w:rPr>
          <w:rFonts w:cstheme="minorHAnsi"/>
          <w:sz w:val="24"/>
          <w:szCs w:val="24"/>
        </w:rPr>
        <w:t xml:space="preserve">, </w:t>
      </w:r>
      <w:r w:rsidR="00EC0FD4" w:rsidRPr="00821B60">
        <w:rPr>
          <w:rFonts w:cstheme="minorHAnsi"/>
          <w:sz w:val="24"/>
          <w:szCs w:val="24"/>
        </w:rPr>
        <w:t>in some countries</w:t>
      </w:r>
      <w:r w:rsidR="0001428F">
        <w:rPr>
          <w:rFonts w:cstheme="minorHAnsi"/>
          <w:sz w:val="24"/>
          <w:szCs w:val="24"/>
        </w:rPr>
        <w:t>,</w:t>
      </w:r>
      <w:r w:rsidR="00EC0FD4" w:rsidRPr="00821B60">
        <w:rPr>
          <w:rFonts w:cstheme="minorHAnsi"/>
          <w:sz w:val="24"/>
          <w:szCs w:val="24"/>
        </w:rPr>
        <w:t xml:space="preserve"> the entire</w:t>
      </w:r>
      <w:r w:rsidR="0001428F">
        <w:rPr>
          <w:rFonts w:cstheme="minorHAnsi"/>
          <w:sz w:val="24"/>
          <w:szCs w:val="24"/>
        </w:rPr>
        <w:t xml:space="preserve"> duration of a baby’s</w:t>
      </w:r>
      <w:r w:rsidR="00EC0FD4" w:rsidRPr="00821B60">
        <w:rPr>
          <w:rFonts w:cstheme="minorHAnsi"/>
          <w:sz w:val="24"/>
          <w:szCs w:val="24"/>
        </w:rPr>
        <w:t xml:space="preserve"> medical care was provided in the same </w:t>
      </w:r>
      <w:r w:rsidR="00AD3D7D" w:rsidRPr="00821B60">
        <w:rPr>
          <w:rFonts w:cstheme="minorHAnsi"/>
          <w:sz w:val="24"/>
          <w:szCs w:val="24"/>
        </w:rPr>
        <w:t>neonatal unit</w:t>
      </w:r>
      <w:r w:rsidR="0001428F">
        <w:rPr>
          <w:rFonts w:cstheme="minorHAnsi"/>
          <w:sz w:val="24"/>
          <w:szCs w:val="24"/>
        </w:rPr>
        <w:t>,</w:t>
      </w:r>
      <w:r w:rsidR="00AD3D7D" w:rsidRPr="00821B60">
        <w:rPr>
          <w:rFonts w:cstheme="minorHAnsi"/>
          <w:sz w:val="24"/>
          <w:szCs w:val="24"/>
        </w:rPr>
        <w:t xml:space="preserve"> </w:t>
      </w:r>
      <w:r w:rsidR="00EC0FD4" w:rsidRPr="00821B60">
        <w:rPr>
          <w:rFonts w:cstheme="minorHAnsi"/>
          <w:sz w:val="24"/>
          <w:szCs w:val="24"/>
        </w:rPr>
        <w:t>without need for transfer</w:t>
      </w:r>
      <w:r w:rsidR="0001428F">
        <w:rPr>
          <w:rFonts w:cstheme="minorHAnsi"/>
          <w:sz w:val="24"/>
          <w:szCs w:val="24"/>
        </w:rPr>
        <w:t>;</w:t>
      </w:r>
      <w:r w:rsidR="00EC0FD4" w:rsidRPr="00821B60">
        <w:rPr>
          <w:rFonts w:cstheme="minorHAnsi"/>
          <w:sz w:val="24"/>
          <w:szCs w:val="24"/>
        </w:rPr>
        <w:t xml:space="preserve"> </w:t>
      </w:r>
      <w:r w:rsidR="00C33C4A" w:rsidRPr="00821B60">
        <w:rPr>
          <w:rFonts w:cstheme="minorHAnsi"/>
          <w:sz w:val="24"/>
          <w:szCs w:val="24"/>
        </w:rPr>
        <w:t>whereas in other</w:t>
      </w:r>
      <w:r w:rsidR="00C57D8D" w:rsidRPr="00821B60">
        <w:rPr>
          <w:rFonts w:cstheme="minorHAnsi"/>
          <w:sz w:val="24"/>
          <w:szCs w:val="24"/>
        </w:rPr>
        <w:t xml:space="preserve"> countries</w:t>
      </w:r>
      <w:r w:rsidR="0001428F">
        <w:rPr>
          <w:rFonts w:cstheme="minorHAnsi"/>
          <w:sz w:val="24"/>
          <w:szCs w:val="24"/>
        </w:rPr>
        <w:t>,</w:t>
      </w:r>
      <w:r w:rsidR="00AD3D7D" w:rsidRPr="00821B60">
        <w:rPr>
          <w:rFonts w:cstheme="minorHAnsi"/>
          <w:sz w:val="24"/>
          <w:szCs w:val="24"/>
        </w:rPr>
        <w:t xml:space="preserve"> </w:t>
      </w:r>
      <w:r w:rsidR="00C33C4A" w:rsidRPr="00821B60">
        <w:rPr>
          <w:rFonts w:cstheme="minorHAnsi"/>
          <w:sz w:val="24"/>
          <w:szCs w:val="24"/>
        </w:rPr>
        <w:t xml:space="preserve">patients were transferred for surgical or </w:t>
      </w:r>
      <w:r w:rsidR="00AD3D7D" w:rsidRPr="00821B60">
        <w:rPr>
          <w:rFonts w:cstheme="minorHAnsi"/>
          <w:sz w:val="24"/>
          <w:szCs w:val="24"/>
        </w:rPr>
        <w:t xml:space="preserve">other specialist </w:t>
      </w:r>
      <w:r w:rsidR="00B50131" w:rsidRPr="00821B60">
        <w:rPr>
          <w:rFonts w:cstheme="minorHAnsi"/>
          <w:sz w:val="24"/>
          <w:szCs w:val="24"/>
        </w:rPr>
        <w:t>care</w:t>
      </w:r>
      <w:r w:rsidR="00C33C4A" w:rsidRPr="00821B60">
        <w:rPr>
          <w:rFonts w:cstheme="minorHAnsi"/>
          <w:sz w:val="24"/>
          <w:szCs w:val="24"/>
        </w:rPr>
        <w:t>.</w:t>
      </w:r>
      <w:r w:rsidR="00715167" w:rsidRPr="00821B60">
        <w:rPr>
          <w:rFonts w:cstheme="minorHAnsi"/>
          <w:sz w:val="24"/>
          <w:szCs w:val="24"/>
        </w:rPr>
        <w:t xml:space="preserve"> However, our interest was in the LOS with</w:t>
      </w:r>
      <w:r w:rsidR="00AA62B2" w:rsidRPr="00821B60">
        <w:rPr>
          <w:rFonts w:cstheme="minorHAnsi"/>
          <w:sz w:val="24"/>
          <w:szCs w:val="24"/>
        </w:rPr>
        <w:t>in</w:t>
      </w:r>
      <w:r w:rsidR="00715167" w:rsidRPr="00821B60">
        <w:rPr>
          <w:rFonts w:cstheme="minorHAnsi"/>
          <w:sz w:val="24"/>
          <w:szCs w:val="24"/>
        </w:rPr>
        <w:t xml:space="preserve"> neonatal care services.</w:t>
      </w:r>
      <w:r w:rsidR="00C33C4A" w:rsidRPr="00821B60">
        <w:rPr>
          <w:rFonts w:cstheme="minorHAnsi"/>
          <w:sz w:val="24"/>
          <w:szCs w:val="24"/>
        </w:rPr>
        <w:t xml:space="preserve"> </w:t>
      </w:r>
    </w:p>
    <w:p w14:paraId="1D75160E" w14:textId="0223C941" w:rsidR="00420B45" w:rsidRPr="00821B60" w:rsidRDefault="00420B45" w:rsidP="00A2198A">
      <w:pPr>
        <w:spacing w:afterLines="160" w:after="384" w:line="480" w:lineRule="auto"/>
        <w:rPr>
          <w:rFonts w:cstheme="minorHAnsi"/>
          <w:b/>
          <w:sz w:val="24"/>
          <w:szCs w:val="24"/>
        </w:rPr>
      </w:pPr>
      <w:r w:rsidRPr="00821B60">
        <w:rPr>
          <w:rFonts w:cstheme="minorHAnsi"/>
          <w:b/>
          <w:sz w:val="24"/>
          <w:szCs w:val="24"/>
        </w:rPr>
        <w:t>CONCLUSION</w:t>
      </w:r>
      <w:r w:rsidR="004C02C2">
        <w:rPr>
          <w:rFonts w:cstheme="minorHAnsi"/>
          <w:b/>
          <w:sz w:val="24"/>
          <w:szCs w:val="24"/>
        </w:rPr>
        <w:t>S</w:t>
      </w:r>
    </w:p>
    <w:p w14:paraId="4A3ADFAD" w14:textId="44970438" w:rsidR="00752E4C" w:rsidRPr="00821B60" w:rsidRDefault="00C33515" w:rsidP="00A2198A">
      <w:pPr>
        <w:spacing w:afterLines="160" w:after="384" w:line="480" w:lineRule="auto"/>
        <w:rPr>
          <w:rFonts w:cstheme="minorHAnsi"/>
          <w:sz w:val="24"/>
          <w:szCs w:val="24"/>
        </w:rPr>
      </w:pPr>
      <w:r>
        <w:rPr>
          <w:rFonts w:cstheme="minorHAnsi"/>
          <w:sz w:val="24"/>
          <w:szCs w:val="24"/>
        </w:rPr>
        <w:t>Our study identified</w:t>
      </w:r>
      <w:r w:rsidR="00420B45" w:rsidRPr="00821B60">
        <w:rPr>
          <w:rFonts w:cstheme="minorHAnsi"/>
          <w:sz w:val="24"/>
          <w:szCs w:val="24"/>
        </w:rPr>
        <w:t xml:space="preserve"> differences </w:t>
      </w:r>
      <w:r>
        <w:rPr>
          <w:rFonts w:cstheme="minorHAnsi"/>
          <w:sz w:val="24"/>
          <w:szCs w:val="24"/>
        </w:rPr>
        <w:t xml:space="preserve">of up to 3 weeks between </w:t>
      </w:r>
      <w:r w:rsidR="00503301">
        <w:rPr>
          <w:rFonts w:cstheme="minorHAnsi"/>
          <w:sz w:val="24"/>
          <w:szCs w:val="24"/>
        </w:rPr>
        <w:t>networks</w:t>
      </w:r>
      <w:r>
        <w:rPr>
          <w:rFonts w:cstheme="minorHAnsi"/>
          <w:sz w:val="24"/>
          <w:szCs w:val="24"/>
        </w:rPr>
        <w:t xml:space="preserve"> </w:t>
      </w:r>
      <w:r w:rsidR="00420B45" w:rsidRPr="00821B60">
        <w:rPr>
          <w:rFonts w:cstheme="minorHAnsi"/>
          <w:sz w:val="24"/>
          <w:szCs w:val="24"/>
        </w:rPr>
        <w:t xml:space="preserve">in </w:t>
      </w:r>
      <w:r>
        <w:rPr>
          <w:rFonts w:cstheme="minorHAnsi"/>
          <w:sz w:val="24"/>
          <w:szCs w:val="24"/>
        </w:rPr>
        <w:t xml:space="preserve">the </w:t>
      </w:r>
      <w:r w:rsidR="00F86B6E" w:rsidRPr="00821B60">
        <w:rPr>
          <w:rFonts w:cstheme="minorHAnsi"/>
          <w:sz w:val="24"/>
          <w:szCs w:val="24"/>
        </w:rPr>
        <w:t xml:space="preserve">adjusted </w:t>
      </w:r>
      <w:r w:rsidR="0095342A" w:rsidRPr="00821B60">
        <w:rPr>
          <w:rFonts w:cstheme="minorHAnsi"/>
          <w:sz w:val="24"/>
          <w:szCs w:val="24"/>
        </w:rPr>
        <w:t xml:space="preserve">neonatal </w:t>
      </w:r>
      <w:r w:rsidR="00DA0CA1" w:rsidRPr="00821B60">
        <w:rPr>
          <w:rFonts w:cstheme="minorHAnsi"/>
          <w:sz w:val="24"/>
          <w:szCs w:val="24"/>
        </w:rPr>
        <w:t>LOS</w:t>
      </w:r>
      <w:r w:rsidR="00420B45" w:rsidRPr="00821B60">
        <w:rPr>
          <w:rFonts w:cstheme="minorHAnsi"/>
          <w:sz w:val="24"/>
          <w:szCs w:val="24"/>
        </w:rPr>
        <w:t xml:space="preserve"> </w:t>
      </w:r>
      <w:r w:rsidR="00662E9F" w:rsidRPr="00821B60">
        <w:rPr>
          <w:rFonts w:cstheme="minorHAnsi"/>
          <w:sz w:val="24"/>
          <w:szCs w:val="24"/>
        </w:rPr>
        <w:t xml:space="preserve">of </w:t>
      </w:r>
      <w:r w:rsidR="00420B45" w:rsidRPr="00821B60">
        <w:rPr>
          <w:rFonts w:cstheme="minorHAnsi"/>
          <w:sz w:val="24"/>
          <w:szCs w:val="24"/>
        </w:rPr>
        <w:t xml:space="preserve">babies born extremely preterm and admitted for neonatal care. </w:t>
      </w:r>
      <w:r w:rsidR="00911AF6" w:rsidRPr="00821B60">
        <w:rPr>
          <w:rFonts w:cstheme="minorHAnsi"/>
          <w:sz w:val="24"/>
          <w:szCs w:val="24"/>
        </w:rPr>
        <w:t>S</w:t>
      </w:r>
      <w:r w:rsidR="00420B45" w:rsidRPr="00821B60">
        <w:rPr>
          <w:rFonts w:cstheme="minorHAnsi"/>
          <w:sz w:val="24"/>
          <w:szCs w:val="24"/>
        </w:rPr>
        <w:t>ome of these relate to differences in survival</w:t>
      </w:r>
      <w:r w:rsidR="00AB5A45">
        <w:rPr>
          <w:rFonts w:cstheme="minorHAnsi"/>
          <w:sz w:val="24"/>
          <w:szCs w:val="24"/>
        </w:rPr>
        <w:t>,</w:t>
      </w:r>
      <w:r w:rsidR="00420B45" w:rsidRPr="00821B60">
        <w:rPr>
          <w:rFonts w:cstheme="minorHAnsi"/>
          <w:sz w:val="24"/>
          <w:szCs w:val="24"/>
        </w:rPr>
        <w:t xml:space="preserve"> </w:t>
      </w:r>
      <w:r w:rsidR="00F247E0" w:rsidRPr="00821B60">
        <w:rPr>
          <w:rFonts w:cstheme="minorHAnsi"/>
          <w:sz w:val="24"/>
          <w:szCs w:val="24"/>
        </w:rPr>
        <w:t xml:space="preserve">but key </w:t>
      </w:r>
      <w:r w:rsidR="004810A6" w:rsidRPr="00821B60">
        <w:rPr>
          <w:rFonts w:cstheme="minorHAnsi"/>
          <w:sz w:val="24"/>
          <w:szCs w:val="24"/>
        </w:rPr>
        <w:t>baby characteristics</w:t>
      </w:r>
      <w:r w:rsidR="00F247E0" w:rsidRPr="00821B60">
        <w:rPr>
          <w:rFonts w:cstheme="minorHAnsi"/>
          <w:sz w:val="24"/>
          <w:szCs w:val="24"/>
        </w:rPr>
        <w:t xml:space="preserve"> </w:t>
      </w:r>
      <w:r w:rsidR="00503301">
        <w:rPr>
          <w:rFonts w:cstheme="minorHAnsi"/>
          <w:sz w:val="24"/>
          <w:szCs w:val="24"/>
        </w:rPr>
        <w:t xml:space="preserve">were also </w:t>
      </w:r>
      <w:r w:rsidR="00F247E0" w:rsidRPr="00821B60">
        <w:rPr>
          <w:rFonts w:cstheme="minorHAnsi"/>
          <w:sz w:val="24"/>
          <w:szCs w:val="24"/>
        </w:rPr>
        <w:t xml:space="preserve">important </w:t>
      </w:r>
      <w:r w:rsidR="00503301">
        <w:rPr>
          <w:rFonts w:cstheme="minorHAnsi"/>
          <w:sz w:val="24"/>
          <w:szCs w:val="24"/>
        </w:rPr>
        <w:t>predictors of LOS</w:t>
      </w:r>
      <w:r w:rsidR="00420B45" w:rsidRPr="00821B60">
        <w:rPr>
          <w:rFonts w:cstheme="minorHAnsi"/>
          <w:sz w:val="24"/>
          <w:szCs w:val="24"/>
        </w:rPr>
        <w:t xml:space="preserve">. </w:t>
      </w:r>
      <w:r w:rsidR="00911AF6" w:rsidRPr="00821B60">
        <w:rPr>
          <w:rFonts w:cstheme="minorHAnsi"/>
          <w:sz w:val="24"/>
          <w:szCs w:val="24"/>
        </w:rPr>
        <w:t xml:space="preserve">Additionally, </w:t>
      </w:r>
      <w:r w:rsidR="00420B45" w:rsidRPr="00821B60">
        <w:rPr>
          <w:rFonts w:cstheme="minorHAnsi"/>
          <w:sz w:val="24"/>
          <w:szCs w:val="24"/>
        </w:rPr>
        <w:t xml:space="preserve">some of the unexplained variation </w:t>
      </w:r>
      <w:r w:rsidR="00F247E0" w:rsidRPr="00821B60">
        <w:rPr>
          <w:rFonts w:cstheme="minorHAnsi"/>
          <w:sz w:val="24"/>
          <w:szCs w:val="24"/>
        </w:rPr>
        <w:t xml:space="preserve">between countries </w:t>
      </w:r>
      <w:r w:rsidR="00420B45" w:rsidRPr="00821B60">
        <w:rPr>
          <w:rFonts w:cstheme="minorHAnsi"/>
          <w:sz w:val="24"/>
          <w:szCs w:val="24"/>
        </w:rPr>
        <w:t xml:space="preserve">may relate to differences in clinical care practices, healthcare systems, </w:t>
      </w:r>
      <w:r w:rsidR="00911AF6" w:rsidRPr="00821B60">
        <w:rPr>
          <w:rFonts w:cstheme="minorHAnsi"/>
          <w:sz w:val="24"/>
          <w:szCs w:val="24"/>
        </w:rPr>
        <w:t xml:space="preserve">and availability of </w:t>
      </w:r>
      <w:r w:rsidR="00420B45" w:rsidRPr="00821B60">
        <w:rPr>
          <w:rFonts w:cstheme="minorHAnsi"/>
          <w:sz w:val="24"/>
          <w:szCs w:val="24"/>
        </w:rPr>
        <w:t xml:space="preserve">community support. </w:t>
      </w:r>
      <w:r w:rsidR="008658FF">
        <w:rPr>
          <w:rFonts w:cstheme="minorHAnsi"/>
          <w:sz w:val="24"/>
          <w:szCs w:val="24"/>
        </w:rPr>
        <w:t>Variations</w:t>
      </w:r>
      <w:r w:rsidR="0060168B" w:rsidRPr="00821B60">
        <w:rPr>
          <w:rFonts w:cstheme="minorHAnsi"/>
          <w:sz w:val="24"/>
          <w:szCs w:val="24"/>
        </w:rPr>
        <w:t xml:space="preserve"> in </w:t>
      </w:r>
      <w:r w:rsidR="008658FF">
        <w:rPr>
          <w:rFonts w:cstheme="minorHAnsi"/>
          <w:sz w:val="24"/>
          <w:szCs w:val="24"/>
        </w:rPr>
        <w:t xml:space="preserve">the countries’ </w:t>
      </w:r>
      <w:r w:rsidR="0060168B" w:rsidRPr="00821B60">
        <w:rPr>
          <w:rFonts w:cstheme="minorHAnsi"/>
          <w:sz w:val="24"/>
          <w:szCs w:val="24"/>
        </w:rPr>
        <w:t xml:space="preserve">data collection </w:t>
      </w:r>
      <w:r w:rsidR="008658FF">
        <w:rPr>
          <w:rFonts w:cstheme="minorHAnsi"/>
          <w:sz w:val="24"/>
          <w:szCs w:val="24"/>
        </w:rPr>
        <w:t xml:space="preserve">methods </w:t>
      </w:r>
      <w:r w:rsidR="0060168B" w:rsidRPr="00821B60">
        <w:rPr>
          <w:rFonts w:cstheme="minorHAnsi"/>
          <w:sz w:val="24"/>
          <w:szCs w:val="24"/>
        </w:rPr>
        <w:t xml:space="preserve">may also </w:t>
      </w:r>
      <w:r w:rsidR="008658FF">
        <w:rPr>
          <w:rFonts w:cstheme="minorHAnsi"/>
          <w:sz w:val="24"/>
          <w:szCs w:val="24"/>
        </w:rPr>
        <w:t xml:space="preserve">have </w:t>
      </w:r>
      <w:r w:rsidR="00911AF6" w:rsidRPr="00821B60">
        <w:rPr>
          <w:rFonts w:cstheme="minorHAnsi"/>
          <w:sz w:val="24"/>
          <w:szCs w:val="24"/>
        </w:rPr>
        <w:t>affect</w:t>
      </w:r>
      <w:r w:rsidR="008658FF">
        <w:rPr>
          <w:rFonts w:cstheme="minorHAnsi"/>
          <w:sz w:val="24"/>
          <w:szCs w:val="24"/>
        </w:rPr>
        <w:t>ed</w:t>
      </w:r>
      <w:r w:rsidR="0060168B" w:rsidRPr="00821B60">
        <w:rPr>
          <w:rFonts w:cstheme="minorHAnsi"/>
          <w:sz w:val="24"/>
          <w:szCs w:val="24"/>
        </w:rPr>
        <w:t xml:space="preserve"> our finding</w:t>
      </w:r>
      <w:r w:rsidR="004810A6" w:rsidRPr="00821B60">
        <w:rPr>
          <w:rFonts w:cstheme="minorHAnsi"/>
          <w:sz w:val="24"/>
          <w:szCs w:val="24"/>
        </w:rPr>
        <w:t>s</w:t>
      </w:r>
      <w:r w:rsidR="00911AF6" w:rsidRPr="00821B60">
        <w:rPr>
          <w:rFonts w:cstheme="minorHAnsi"/>
          <w:sz w:val="24"/>
          <w:szCs w:val="24"/>
        </w:rPr>
        <w:t>. T</w:t>
      </w:r>
      <w:r w:rsidR="00420B45" w:rsidRPr="00821B60">
        <w:rPr>
          <w:rFonts w:cstheme="minorHAnsi"/>
          <w:sz w:val="24"/>
          <w:szCs w:val="24"/>
        </w:rPr>
        <w:t xml:space="preserve">hese </w:t>
      </w:r>
      <w:r w:rsidR="00F22309">
        <w:rPr>
          <w:rFonts w:cstheme="minorHAnsi"/>
          <w:sz w:val="24"/>
          <w:szCs w:val="24"/>
        </w:rPr>
        <w:t xml:space="preserve">differences between countries </w:t>
      </w:r>
      <w:r w:rsidR="00420B45" w:rsidRPr="00821B60">
        <w:rPr>
          <w:rFonts w:cstheme="minorHAnsi"/>
          <w:sz w:val="24"/>
          <w:szCs w:val="24"/>
        </w:rPr>
        <w:t>require exploration in future studies</w:t>
      </w:r>
      <w:r w:rsidR="00911AF6" w:rsidRPr="00821B60">
        <w:rPr>
          <w:rFonts w:cstheme="minorHAnsi"/>
          <w:sz w:val="24"/>
          <w:szCs w:val="24"/>
        </w:rPr>
        <w:t xml:space="preserve"> which </w:t>
      </w:r>
      <w:r w:rsidR="00874D5C" w:rsidRPr="00821B60">
        <w:rPr>
          <w:rFonts w:cstheme="minorHAnsi"/>
          <w:sz w:val="24"/>
          <w:szCs w:val="24"/>
        </w:rPr>
        <w:t>would contribute to understanding variation in healthcare resources and costs.</w:t>
      </w:r>
      <w:r w:rsidR="00752E4C" w:rsidRPr="00821B60">
        <w:rPr>
          <w:rFonts w:cstheme="minorHAnsi"/>
          <w:sz w:val="24"/>
          <w:szCs w:val="24"/>
        </w:rPr>
        <w:br w:type="page"/>
      </w:r>
    </w:p>
    <w:p w14:paraId="24F1C9FF" w14:textId="77777777" w:rsidR="00F22309" w:rsidRDefault="00752E4C" w:rsidP="00A2198A">
      <w:pPr>
        <w:spacing w:after="0" w:line="480" w:lineRule="auto"/>
        <w:rPr>
          <w:b/>
          <w:sz w:val="24"/>
          <w:szCs w:val="24"/>
        </w:rPr>
      </w:pPr>
      <w:r w:rsidRPr="00F22309">
        <w:rPr>
          <w:b/>
          <w:sz w:val="24"/>
          <w:szCs w:val="24"/>
        </w:rPr>
        <w:lastRenderedPageBreak/>
        <w:t>Abbreviations</w:t>
      </w:r>
    </w:p>
    <w:p w14:paraId="26BC5C6E" w14:textId="6A05E34A" w:rsidR="00F22309" w:rsidRDefault="00F22309" w:rsidP="00A2198A">
      <w:pPr>
        <w:spacing w:after="0" w:line="480" w:lineRule="auto"/>
        <w:rPr>
          <w:sz w:val="24"/>
          <w:szCs w:val="24"/>
        </w:rPr>
      </w:pPr>
      <w:proofErr w:type="spellStart"/>
      <w:r>
        <w:rPr>
          <w:rFonts w:cstheme="minorHAnsi"/>
          <w:sz w:val="24"/>
          <w:szCs w:val="24"/>
        </w:rPr>
        <w:t>EuroHOPE</w:t>
      </w:r>
      <w:proofErr w:type="spellEnd"/>
      <w:r>
        <w:rPr>
          <w:rFonts w:cstheme="minorHAnsi"/>
          <w:sz w:val="24"/>
          <w:szCs w:val="24"/>
        </w:rPr>
        <w:t xml:space="preserve">: </w:t>
      </w:r>
      <w:r w:rsidRPr="00821B60">
        <w:rPr>
          <w:rFonts w:cstheme="minorHAnsi"/>
          <w:sz w:val="24"/>
          <w:szCs w:val="24"/>
        </w:rPr>
        <w:t xml:space="preserve">European Health Care Outcomes, Performance and Efficiency </w:t>
      </w:r>
    </w:p>
    <w:p w14:paraId="70496A3F" w14:textId="337E4391" w:rsidR="00F22309" w:rsidRDefault="00F22309" w:rsidP="00A2198A">
      <w:pPr>
        <w:spacing w:after="0" w:line="480" w:lineRule="auto"/>
        <w:rPr>
          <w:rFonts w:cstheme="minorHAnsi"/>
          <w:sz w:val="24"/>
          <w:szCs w:val="24"/>
        </w:rPr>
      </w:pPr>
      <w:r>
        <w:rPr>
          <w:rFonts w:cstheme="minorHAnsi"/>
          <w:sz w:val="24"/>
          <w:szCs w:val="24"/>
        </w:rPr>
        <w:t xml:space="preserve">EPICE: </w:t>
      </w:r>
      <w:r w:rsidRPr="00821B60">
        <w:rPr>
          <w:rFonts w:cstheme="minorHAnsi"/>
          <w:sz w:val="24"/>
          <w:szCs w:val="24"/>
        </w:rPr>
        <w:t xml:space="preserve">Effective Perinatal Intensive Care </w:t>
      </w:r>
      <w:proofErr w:type="gramStart"/>
      <w:r w:rsidRPr="00821B60">
        <w:rPr>
          <w:rFonts w:cstheme="minorHAnsi"/>
          <w:sz w:val="24"/>
          <w:szCs w:val="24"/>
        </w:rPr>
        <w:t>In</w:t>
      </w:r>
      <w:proofErr w:type="gramEnd"/>
      <w:r w:rsidRPr="00821B60">
        <w:rPr>
          <w:rFonts w:cstheme="minorHAnsi"/>
          <w:sz w:val="24"/>
          <w:szCs w:val="24"/>
        </w:rPr>
        <w:t xml:space="preserve"> Europe study </w:t>
      </w:r>
    </w:p>
    <w:p w14:paraId="7D5B8857" w14:textId="7831EA0D" w:rsidR="00F22309" w:rsidRDefault="00F22309" w:rsidP="00A2198A">
      <w:pPr>
        <w:spacing w:after="0" w:line="480" w:lineRule="auto"/>
        <w:rPr>
          <w:sz w:val="24"/>
          <w:szCs w:val="24"/>
        </w:rPr>
      </w:pPr>
      <w:proofErr w:type="spellStart"/>
      <w:proofErr w:type="gramStart"/>
      <w:r>
        <w:rPr>
          <w:sz w:val="24"/>
          <w:szCs w:val="24"/>
        </w:rPr>
        <w:t>iNeo</w:t>
      </w:r>
      <w:proofErr w:type="spellEnd"/>
      <w:proofErr w:type="gramEnd"/>
      <w:r>
        <w:rPr>
          <w:sz w:val="24"/>
          <w:szCs w:val="24"/>
        </w:rPr>
        <w:t xml:space="preserve">: </w:t>
      </w:r>
      <w:r w:rsidRPr="00821B60">
        <w:rPr>
          <w:rFonts w:eastAsia="ArialUnicodeMS" w:cstheme="minorHAnsi"/>
          <w:color w:val="000000"/>
          <w:lang w:val="en-US"/>
        </w:rPr>
        <w:t>International Network for Evaluating Outcomes of Neonates</w:t>
      </w:r>
    </w:p>
    <w:p w14:paraId="06A74E85" w14:textId="7E55B2A6" w:rsidR="00752E4C" w:rsidRPr="00F22309" w:rsidRDefault="00F22309" w:rsidP="00A2198A">
      <w:pPr>
        <w:spacing w:after="0" w:line="480" w:lineRule="auto"/>
        <w:rPr>
          <w:sz w:val="24"/>
          <w:szCs w:val="24"/>
        </w:rPr>
      </w:pPr>
      <w:r w:rsidRPr="00F22309">
        <w:rPr>
          <w:sz w:val="24"/>
          <w:szCs w:val="24"/>
        </w:rPr>
        <w:t xml:space="preserve">LOS: </w:t>
      </w:r>
      <w:r>
        <w:rPr>
          <w:sz w:val="24"/>
          <w:szCs w:val="24"/>
        </w:rPr>
        <w:t xml:space="preserve">Length </w:t>
      </w:r>
      <w:proofErr w:type="gramStart"/>
      <w:r>
        <w:rPr>
          <w:sz w:val="24"/>
          <w:szCs w:val="24"/>
        </w:rPr>
        <w:t>O</w:t>
      </w:r>
      <w:r w:rsidRPr="00F22309">
        <w:rPr>
          <w:sz w:val="24"/>
          <w:szCs w:val="24"/>
        </w:rPr>
        <w:t>f</w:t>
      </w:r>
      <w:proofErr w:type="gramEnd"/>
      <w:r w:rsidRPr="00F22309">
        <w:rPr>
          <w:sz w:val="24"/>
          <w:szCs w:val="24"/>
        </w:rPr>
        <w:t xml:space="preserve"> </w:t>
      </w:r>
      <w:r>
        <w:rPr>
          <w:sz w:val="24"/>
          <w:szCs w:val="24"/>
        </w:rPr>
        <w:t>S</w:t>
      </w:r>
      <w:r w:rsidRPr="00F22309">
        <w:rPr>
          <w:sz w:val="24"/>
          <w:szCs w:val="24"/>
        </w:rPr>
        <w:t>tay</w:t>
      </w:r>
      <w:r w:rsidR="00752E4C" w:rsidRPr="00F22309">
        <w:rPr>
          <w:sz w:val="24"/>
          <w:szCs w:val="24"/>
        </w:rPr>
        <w:br w:type="page"/>
      </w:r>
    </w:p>
    <w:p w14:paraId="1087F4D4" w14:textId="759D3572" w:rsidR="00752E4C" w:rsidRPr="00821B60" w:rsidRDefault="00752E4C" w:rsidP="00A2198A">
      <w:pPr>
        <w:spacing w:after="0" w:line="480" w:lineRule="auto"/>
        <w:rPr>
          <w:b/>
          <w:sz w:val="24"/>
          <w:szCs w:val="24"/>
        </w:rPr>
      </w:pPr>
      <w:r w:rsidRPr="00821B60">
        <w:rPr>
          <w:b/>
          <w:sz w:val="24"/>
          <w:szCs w:val="24"/>
        </w:rPr>
        <w:lastRenderedPageBreak/>
        <w:t>A</w:t>
      </w:r>
      <w:r w:rsidR="004C02C2">
        <w:rPr>
          <w:b/>
          <w:sz w:val="24"/>
          <w:szCs w:val="24"/>
        </w:rPr>
        <w:t>cknowledgments</w:t>
      </w:r>
    </w:p>
    <w:p w14:paraId="4AC81440" w14:textId="2B185199" w:rsidR="00752E4C" w:rsidRPr="00E66A90" w:rsidRDefault="00E66A90" w:rsidP="00A2198A">
      <w:pPr>
        <w:spacing w:after="0" w:line="480" w:lineRule="auto"/>
        <w:rPr>
          <w:bCs/>
          <w:sz w:val="24"/>
          <w:szCs w:val="24"/>
        </w:rPr>
      </w:pPr>
      <w:r w:rsidRPr="00E66A90">
        <w:rPr>
          <w:bCs/>
          <w:sz w:val="24"/>
          <w:szCs w:val="24"/>
        </w:rPr>
        <w:t xml:space="preserve">The authors gratefully acknowledge </w:t>
      </w:r>
      <w:r>
        <w:rPr>
          <w:bCs/>
          <w:sz w:val="24"/>
          <w:szCs w:val="24"/>
        </w:rPr>
        <w:t>the diligent work of the</w:t>
      </w:r>
      <w:r w:rsidRPr="00E66A90">
        <w:rPr>
          <w:bCs/>
          <w:sz w:val="24"/>
          <w:szCs w:val="24"/>
        </w:rPr>
        <w:t xml:space="preserve"> site investigators and data abstractors </w:t>
      </w:r>
      <w:r>
        <w:rPr>
          <w:bCs/>
          <w:sz w:val="24"/>
          <w:szCs w:val="24"/>
        </w:rPr>
        <w:t>from</w:t>
      </w:r>
      <w:r w:rsidRPr="00E66A90">
        <w:rPr>
          <w:bCs/>
          <w:sz w:val="24"/>
          <w:szCs w:val="24"/>
        </w:rPr>
        <w:t xml:space="preserve"> the networks participating in the </w:t>
      </w:r>
      <w:proofErr w:type="spellStart"/>
      <w:r w:rsidRPr="00E66A90">
        <w:rPr>
          <w:bCs/>
          <w:sz w:val="24"/>
          <w:szCs w:val="24"/>
        </w:rPr>
        <w:t>iNeo</w:t>
      </w:r>
      <w:proofErr w:type="spellEnd"/>
      <w:r w:rsidRPr="00E66A90">
        <w:rPr>
          <w:bCs/>
          <w:sz w:val="24"/>
          <w:szCs w:val="24"/>
        </w:rPr>
        <w:t xml:space="preserve"> consortium</w:t>
      </w:r>
      <w:r>
        <w:rPr>
          <w:bCs/>
          <w:sz w:val="24"/>
          <w:szCs w:val="24"/>
        </w:rPr>
        <w:t xml:space="preserve"> and this study</w:t>
      </w:r>
      <w:r w:rsidRPr="00E66A90">
        <w:rPr>
          <w:bCs/>
          <w:sz w:val="24"/>
          <w:szCs w:val="24"/>
        </w:rPr>
        <w:t>. We thank Heather McDonald-Kinkaid, PhD, from the Maternal-infant Care Research Centre (</w:t>
      </w:r>
      <w:proofErr w:type="spellStart"/>
      <w:r w:rsidRPr="00E66A90">
        <w:rPr>
          <w:bCs/>
          <w:sz w:val="24"/>
          <w:szCs w:val="24"/>
        </w:rPr>
        <w:t>MiCare</w:t>
      </w:r>
      <w:proofErr w:type="spellEnd"/>
      <w:r w:rsidRPr="00E66A90">
        <w:rPr>
          <w:bCs/>
          <w:sz w:val="24"/>
          <w:szCs w:val="24"/>
        </w:rPr>
        <w:t xml:space="preserve">) in Toronto, Ontario, Canada, for editorial assistance in the preparation of this manuscript. </w:t>
      </w:r>
    </w:p>
    <w:p w14:paraId="78BDADAB" w14:textId="77777777" w:rsidR="00752E4C" w:rsidRPr="00821B60" w:rsidRDefault="00752E4C" w:rsidP="00A2198A">
      <w:pPr>
        <w:spacing w:line="480" w:lineRule="auto"/>
        <w:rPr>
          <w:b/>
          <w:sz w:val="24"/>
          <w:szCs w:val="24"/>
        </w:rPr>
      </w:pPr>
    </w:p>
    <w:p w14:paraId="76D098D8" w14:textId="3E984256" w:rsidR="00752E4C" w:rsidRPr="00821B60" w:rsidRDefault="00752E4C" w:rsidP="00A2198A">
      <w:pPr>
        <w:spacing w:line="480" w:lineRule="auto"/>
        <w:rPr>
          <w:sz w:val="24"/>
          <w:szCs w:val="24"/>
        </w:rPr>
      </w:pPr>
      <w:r w:rsidRPr="00821B60">
        <w:rPr>
          <w:sz w:val="24"/>
          <w:szCs w:val="24"/>
        </w:rPr>
        <w:br w:type="page"/>
      </w:r>
    </w:p>
    <w:p w14:paraId="6D7F6A17" w14:textId="31292ADC" w:rsidR="00F22309" w:rsidRPr="00F22309" w:rsidRDefault="00F22309" w:rsidP="00A2198A">
      <w:pPr>
        <w:pStyle w:val="NormalWeb"/>
        <w:spacing w:line="480" w:lineRule="auto"/>
        <w:rPr>
          <w:rFonts w:asciiTheme="minorHAnsi" w:hAnsiTheme="minorHAnsi" w:cstheme="minorHAnsi"/>
          <w:b/>
        </w:rPr>
      </w:pPr>
      <w:r w:rsidRPr="00F22309">
        <w:rPr>
          <w:rFonts w:asciiTheme="minorHAnsi" w:hAnsiTheme="minorHAnsi" w:cstheme="minorHAnsi"/>
          <w:b/>
        </w:rPr>
        <w:lastRenderedPageBreak/>
        <w:t>References</w:t>
      </w:r>
    </w:p>
    <w:p w14:paraId="37927A18" w14:textId="5D408E8C" w:rsidR="00515E2D" w:rsidRPr="00515E2D" w:rsidRDefault="00752E4C" w:rsidP="00515E2D">
      <w:pPr>
        <w:pStyle w:val="NormalWeb"/>
        <w:spacing w:line="480" w:lineRule="auto"/>
        <w:rPr>
          <w:rFonts w:ascii="Calibri" w:hAnsi="Calibri" w:cs="Calibri"/>
        </w:rPr>
      </w:pPr>
      <w:r w:rsidRPr="00821B60">
        <w:rPr>
          <w:b/>
        </w:rPr>
        <w:fldChar w:fldCharType="begin"/>
      </w:r>
      <w:r w:rsidR="00515E2D">
        <w:rPr>
          <w:b/>
        </w:rPr>
        <w:instrText>ADDIN RW.BIB{{&lt;?xml version="1.0"?&gt;&lt;RWBibSettings&gt;&lt;Option name="LINE_SPACING" value="2" /&gt;&lt;Option name="MARGIN_UNIT" value="Centimeters" /&gt;&lt;/RWBibSettings&gt;}}</w:instrText>
      </w:r>
      <w:r w:rsidRPr="00821B60">
        <w:rPr>
          <w:b/>
        </w:rPr>
        <w:fldChar w:fldCharType="separate"/>
      </w:r>
      <w:r w:rsidR="00515E2D" w:rsidRPr="00515E2D">
        <w:rPr>
          <w:rFonts w:ascii="Calibri" w:hAnsi="Calibri" w:cs="Calibri"/>
        </w:rPr>
        <w:t>(1) Lui K, Lee SK, Kusuda S, Adams M, Vento M, Reichman B, et al. Trends in Outcomes for Neonates Born Very Preterm and Very Low Birth Weight in 11 High-Income Countries. The Journal of Pediatrics 2019 Dec;215:32-40.e14.</w:t>
      </w:r>
    </w:p>
    <w:p w14:paraId="0962B221" w14:textId="7A208F04" w:rsidR="00515E2D" w:rsidRPr="00515E2D" w:rsidRDefault="00515E2D" w:rsidP="00515E2D">
      <w:pPr>
        <w:pStyle w:val="NormalWeb"/>
        <w:spacing w:line="480" w:lineRule="auto"/>
        <w:rPr>
          <w:rFonts w:ascii="Calibri" w:hAnsi="Calibri" w:cs="Calibri"/>
        </w:rPr>
      </w:pPr>
      <w:r w:rsidRPr="00515E2D">
        <w:rPr>
          <w:rFonts w:ascii="Calibri" w:hAnsi="Calibri" w:cs="Calibri"/>
        </w:rPr>
        <w:t xml:space="preserve">(2) Santhakumaran S, Statnikov Y, Gray D, Battersby C, Ashby D, Modi N. Survival of very preterm infants admitted to neonatal care in England 2008–2014: time trends and regional variation. Archives of Disease in Childhood - Fetal and Neonatal Edition 2018 </w:t>
      </w:r>
      <w:r w:rsidR="00700326">
        <w:rPr>
          <w:rFonts w:ascii="Calibri" w:hAnsi="Calibri" w:cs="Calibri"/>
        </w:rPr>
        <w:t>May;103</w:t>
      </w:r>
      <w:r w:rsidRPr="00515E2D">
        <w:rPr>
          <w:rFonts w:ascii="Calibri" w:hAnsi="Calibri" w:cs="Calibri"/>
        </w:rPr>
        <w:t>:F208-F215.</w:t>
      </w:r>
    </w:p>
    <w:p w14:paraId="2A585370" w14:textId="4250A59E" w:rsidR="00515E2D" w:rsidRPr="00515E2D" w:rsidRDefault="00515E2D" w:rsidP="00515E2D">
      <w:pPr>
        <w:pStyle w:val="NormalWeb"/>
        <w:spacing w:line="480" w:lineRule="auto"/>
        <w:rPr>
          <w:rFonts w:ascii="Calibri" w:hAnsi="Calibri" w:cs="Calibri"/>
        </w:rPr>
      </w:pPr>
      <w:r w:rsidRPr="00515E2D">
        <w:rPr>
          <w:rFonts w:ascii="Calibri" w:hAnsi="Calibri" w:cs="Calibri"/>
        </w:rPr>
        <w:t>(3) Glass H, Costarino A, Stayer S, Brett C, Cladis F, Davis P. Outcomes for Extremely Premature Infants. Anesthesia &amp; Analgesia 2015 Jun;120:1337-1351.</w:t>
      </w:r>
    </w:p>
    <w:p w14:paraId="1985B30D" w14:textId="7D49D521" w:rsidR="00515E2D" w:rsidRPr="00515E2D" w:rsidRDefault="00515E2D" w:rsidP="00515E2D">
      <w:pPr>
        <w:pStyle w:val="NormalWeb"/>
        <w:spacing w:line="480" w:lineRule="auto"/>
        <w:rPr>
          <w:rFonts w:ascii="Calibri" w:hAnsi="Calibri" w:cs="Calibri"/>
        </w:rPr>
      </w:pPr>
      <w:r w:rsidRPr="00515E2D">
        <w:rPr>
          <w:rFonts w:ascii="Calibri" w:hAnsi="Calibri" w:cs="Calibri"/>
        </w:rPr>
        <w:t>(4) Lee HC, Bennett MV, Schulman J, Gould JB, Profit J. Estimating Length of Stay by Patient Type in the Neonatal Intensive Care Unit. American Journal of Perinatology 2016 Jul;33:751-757.</w:t>
      </w:r>
    </w:p>
    <w:p w14:paraId="3932B883" w14:textId="41AD7C28" w:rsidR="00515E2D" w:rsidRPr="00515E2D" w:rsidRDefault="00515E2D" w:rsidP="00515E2D">
      <w:pPr>
        <w:pStyle w:val="NormalWeb"/>
        <w:spacing w:line="480" w:lineRule="auto"/>
        <w:rPr>
          <w:rFonts w:ascii="Calibri" w:hAnsi="Calibri" w:cs="Calibri"/>
        </w:rPr>
      </w:pPr>
      <w:r w:rsidRPr="00515E2D">
        <w:rPr>
          <w:rFonts w:ascii="Calibri" w:hAnsi="Calibri" w:cs="Calibri"/>
        </w:rPr>
        <w:t>(5) Seaton SE, Barker L, Draper ES, Abrams KR, Modi N, Manktelow BN. Estimating neonatal length of stay for babies born very preterm. Archives of Disease in Childhood - Fetal and Neonatal Edition 2019 Mar;104:F182-F186.</w:t>
      </w:r>
    </w:p>
    <w:p w14:paraId="69DD5BAB" w14:textId="5A99C401" w:rsidR="00515E2D" w:rsidRPr="00515E2D" w:rsidRDefault="00515E2D" w:rsidP="00515E2D">
      <w:pPr>
        <w:pStyle w:val="NormalWeb"/>
        <w:spacing w:line="480" w:lineRule="auto"/>
        <w:rPr>
          <w:rFonts w:ascii="Calibri" w:hAnsi="Calibri" w:cs="Calibri"/>
        </w:rPr>
      </w:pPr>
      <w:r w:rsidRPr="00515E2D">
        <w:rPr>
          <w:rFonts w:ascii="Calibri" w:hAnsi="Calibri" w:cs="Calibri"/>
        </w:rPr>
        <w:t>(6) Flacking R, Lehtonen L, Thomson G, Axelin A, Ahlqvist S, Moran VH, et al. Closeness and separation in neonatal intensive care. Acta Paediatrica 2012 Oct;101:1032-1037.</w:t>
      </w:r>
    </w:p>
    <w:p w14:paraId="6C12A668" w14:textId="25B618C9" w:rsidR="00515E2D" w:rsidRPr="00515E2D" w:rsidRDefault="00515E2D" w:rsidP="00515E2D">
      <w:pPr>
        <w:pStyle w:val="NormalWeb"/>
        <w:spacing w:line="480" w:lineRule="auto"/>
        <w:rPr>
          <w:rFonts w:ascii="Calibri" w:hAnsi="Calibri" w:cs="Calibri"/>
        </w:rPr>
      </w:pPr>
      <w:r w:rsidRPr="00515E2D">
        <w:rPr>
          <w:rFonts w:ascii="Calibri" w:hAnsi="Calibri" w:cs="Calibri"/>
        </w:rPr>
        <w:lastRenderedPageBreak/>
        <w:t>(7) Seaton SE, Barker L, Jenkins D, Draper ES, Abrams KR, Manktelow BN. What factors predict length of stay in a neonatal unit: a systematic review. BMJ Open 2016 Oct;6:e010466.</w:t>
      </w:r>
    </w:p>
    <w:p w14:paraId="2286C437" w14:textId="5EC11BA6" w:rsidR="00515E2D" w:rsidRPr="00515E2D" w:rsidRDefault="00515E2D" w:rsidP="00515E2D">
      <w:pPr>
        <w:pStyle w:val="NormalWeb"/>
        <w:spacing w:line="480" w:lineRule="auto"/>
        <w:rPr>
          <w:rFonts w:ascii="Calibri" w:hAnsi="Calibri" w:cs="Calibri"/>
        </w:rPr>
      </w:pPr>
      <w:r w:rsidRPr="00515E2D">
        <w:rPr>
          <w:rFonts w:ascii="Calibri" w:hAnsi="Calibri" w:cs="Calibri"/>
        </w:rPr>
        <w:t>(8) Maier RF, Blondel B, Piedvache A, Misselwitz B, Petrou S, Reempts P, et al. Duration and Time Trends in Hospital Stay for Very Preterm Infants Differ Across European Regions. Pediatric Critical Care Medicine 2018 Dec 1,;19:1153-1161.</w:t>
      </w:r>
    </w:p>
    <w:p w14:paraId="27224321" w14:textId="3A0F7006" w:rsidR="00515E2D" w:rsidRPr="00515E2D" w:rsidRDefault="00515E2D" w:rsidP="00515E2D">
      <w:pPr>
        <w:pStyle w:val="NormalWeb"/>
        <w:spacing w:line="480" w:lineRule="auto"/>
        <w:rPr>
          <w:rFonts w:ascii="Calibri" w:hAnsi="Calibri" w:cs="Calibri"/>
        </w:rPr>
      </w:pPr>
      <w:r w:rsidRPr="00515E2D">
        <w:rPr>
          <w:rFonts w:ascii="Calibri" w:hAnsi="Calibri" w:cs="Calibri"/>
        </w:rPr>
        <w:t>(9) Numerato D, Fattore G, Tediosi F, Zanini R, Peltola M, Banks H, et al. Mortality and Length of Stay of Very Low Birth Weight and Very Preterm Infants: A EuroHOPE Study. PLoS ONE 2015;10:e0131685.</w:t>
      </w:r>
    </w:p>
    <w:p w14:paraId="687617F6" w14:textId="2220999F" w:rsidR="00515E2D" w:rsidRPr="00515E2D" w:rsidRDefault="00515E2D" w:rsidP="00515E2D">
      <w:pPr>
        <w:pStyle w:val="NormalWeb"/>
        <w:spacing w:line="480" w:lineRule="auto"/>
        <w:rPr>
          <w:rFonts w:ascii="Calibri" w:hAnsi="Calibri" w:cs="Calibri"/>
        </w:rPr>
      </w:pPr>
      <w:r w:rsidRPr="00515E2D">
        <w:rPr>
          <w:rFonts w:ascii="Calibri" w:hAnsi="Calibri" w:cs="Calibri"/>
        </w:rPr>
        <w:t>(10) Smith LK, Morisaki N, Morken N, Gissler M, Deb-Rinker P, Rouleau J, et al. An International Comparison of Death Classification at 22 to 25 Weeks’ Gestational Age. Pediatrics 2018 Jul;142:e20173324.</w:t>
      </w:r>
    </w:p>
    <w:p w14:paraId="15822371" w14:textId="77777777" w:rsidR="00515E2D" w:rsidRPr="00515E2D" w:rsidRDefault="00515E2D" w:rsidP="00515E2D">
      <w:pPr>
        <w:pStyle w:val="NormalWeb"/>
        <w:spacing w:line="480" w:lineRule="auto"/>
        <w:rPr>
          <w:rFonts w:ascii="Calibri" w:hAnsi="Calibri" w:cs="Calibri"/>
        </w:rPr>
      </w:pPr>
      <w:r w:rsidRPr="00515E2D">
        <w:rPr>
          <w:rFonts w:ascii="Calibri" w:hAnsi="Calibri" w:cs="Calibri"/>
        </w:rPr>
        <w:t>(11) Shah PS, Lui K, Sjörs G, Mirea L, Reichman B, Adams M, et al. Neonatal Outcomes of Very Low Birth Weight and Very Preterm Neonates: An International Comparison. The Journal of Pediatrics 2016;177:144-152.e6.</w:t>
      </w:r>
    </w:p>
    <w:p w14:paraId="3C966F2E" w14:textId="1AA55051" w:rsidR="00515E2D" w:rsidRPr="00515E2D" w:rsidRDefault="00515E2D" w:rsidP="00515E2D">
      <w:pPr>
        <w:pStyle w:val="NormalWeb"/>
        <w:spacing w:line="480" w:lineRule="auto"/>
        <w:rPr>
          <w:rFonts w:ascii="Calibri" w:hAnsi="Calibri" w:cs="Calibri"/>
        </w:rPr>
      </w:pPr>
      <w:r w:rsidRPr="00515E2D">
        <w:rPr>
          <w:rFonts w:ascii="Calibri" w:hAnsi="Calibri" w:cs="Calibri"/>
        </w:rPr>
        <w:t>(12) Shah PS, Lui K, Reichman B, Norman M, Kusuda S, Lehtonen L, et al. The International Network for Evaluating Outcomes (iNeo) of neonates: evolution, progress and opportunities. Translational Pediatrics 2019;8:170-181.</w:t>
      </w:r>
    </w:p>
    <w:p w14:paraId="72341C56" w14:textId="4E04D9DD" w:rsidR="00515E2D" w:rsidRPr="00515E2D" w:rsidRDefault="00515E2D" w:rsidP="00515E2D">
      <w:pPr>
        <w:pStyle w:val="NormalWeb"/>
        <w:spacing w:line="480" w:lineRule="auto"/>
        <w:rPr>
          <w:rFonts w:ascii="Calibri" w:hAnsi="Calibri" w:cs="Calibri"/>
        </w:rPr>
      </w:pPr>
      <w:r w:rsidRPr="00515E2D">
        <w:rPr>
          <w:rFonts w:ascii="Calibri" w:hAnsi="Calibri" w:cs="Calibri"/>
        </w:rPr>
        <w:lastRenderedPageBreak/>
        <w:t>(13) Kelly LE, Shah PS, Håkansson S, Kusuda S, Adams M, Lee SK, et al. Perinatal health services organization for preterm births: a multinational comparison. Journal of Perinatology 2017 Jul;37:762-768.</w:t>
      </w:r>
    </w:p>
    <w:p w14:paraId="54300D45" w14:textId="76F5BE6C" w:rsidR="00515E2D" w:rsidRPr="00515E2D" w:rsidRDefault="00515E2D" w:rsidP="00515E2D">
      <w:pPr>
        <w:pStyle w:val="NormalWeb"/>
        <w:spacing w:line="480" w:lineRule="auto"/>
        <w:rPr>
          <w:rFonts w:ascii="Calibri" w:hAnsi="Calibri" w:cs="Calibri"/>
        </w:rPr>
      </w:pPr>
      <w:r w:rsidRPr="00515E2D">
        <w:rPr>
          <w:rFonts w:ascii="Calibri" w:hAnsi="Calibri" w:cs="Calibri"/>
        </w:rPr>
        <w:t>(14) Martin LJ, Sjörs G, Reichman B, Darlow BA, Morisaki N, Modi N, et al. Country‐Specific vs. Common Birthweight‐for‐Gestational Age References to Identify Small for Gestational Age Infants Born at 24–28 weeks: An International Study. Paediatric and perinatal epidemiology 2016 Sep;30:450-461.</w:t>
      </w:r>
    </w:p>
    <w:p w14:paraId="5279FDFC" w14:textId="3D3D1A8C" w:rsidR="00515E2D" w:rsidRPr="00515E2D" w:rsidRDefault="00515E2D" w:rsidP="00515E2D">
      <w:pPr>
        <w:pStyle w:val="NormalWeb"/>
        <w:spacing w:line="480" w:lineRule="auto"/>
        <w:rPr>
          <w:rFonts w:ascii="Calibri" w:hAnsi="Calibri" w:cs="Calibri"/>
        </w:rPr>
      </w:pPr>
      <w:r w:rsidRPr="00515E2D">
        <w:rPr>
          <w:rFonts w:ascii="Calibri" w:hAnsi="Calibri" w:cs="Calibri"/>
        </w:rPr>
        <w:t>(15) Santos J, Pearce SE, Stroustrup A. Impact of hospital-based environmental exposures on neurodevelopmental outcomes of preterm infants. Current opinion in pediatrics 2015 Apr;27:254-260.</w:t>
      </w:r>
    </w:p>
    <w:p w14:paraId="2D11984C" w14:textId="77777777" w:rsidR="00515E2D" w:rsidRPr="00515E2D" w:rsidRDefault="00515E2D" w:rsidP="00515E2D">
      <w:pPr>
        <w:pStyle w:val="NormalWeb"/>
        <w:spacing w:line="480" w:lineRule="auto"/>
        <w:rPr>
          <w:rFonts w:ascii="Calibri" w:hAnsi="Calibri" w:cs="Calibri"/>
        </w:rPr>
      </w:pPr>
      <w:r w:rsidRPr="00515E2D">
        <w:rPr>
          <w:rFonts w:ascii="Calibri" w:hAnsi="Calibri" w:cs="Calibri"/>
        </w:rPr>
        <w:t>(16) Vohr B, McGowan E, McKinley L, Tucker R, Keszler L, Alksninis B. Differential Effects of the Single-Family Room Neonatal Intensive Care Unit on 18- to 24-Month Bayley Scores of Preterm Infants. The Journal of pediatrics 2017;185:42-48.e1.</w:t>
      </w:r>
    </w:p>
    <w:p w14:paraId="170C56BB" w14:textId="5234BBE2" w:rsidR="00515E2D" w:rsidRPr="00515E2D" w:rsidRDefault="00515E2D" w:rsidP="00515E2D">
      <w:pPr>
        <w:pStyle w:val="NormalWeb"/>
        <w:spacing w:line="480" w:lineRule="auto"/>
        <w:rPr>
          <w:rFonts w:ascii="Calibri" w:hAnsi="Calibri" w:cs="Calibri"/>
        </w:rPr>
      </w:pPr>
      <w:r w:rsidRPr="00515E2D">
        <w:rPr>
          <w:rFonts w:ascii="Calibri" w:hAnsi="Calibri" w:cs="Calibri"/>
        </w:rPr>
        <w:t>(17) Lehtonen L, Lee SK, Kusuda S, Lui K, Norman M, Bassler D, et al. Family Rooms in NICUs and Neonatal Outcomes: An International Survey and Linked Cohort Study. 2020 Jun 1.</w:t>
      </w:r>
    </w:p>
    <w:p w14:paraId="4F680379" w14:textId="74863630" w:rsidR="00515E2D" w:rsidRPr="00515E2D" w:rsidRDefault="00515E2D" w:rsidP="00515E2D">
      <w:pPr>
        <w:pStyle w:val="NormalWeb"/>
        <w:spacing w:line="480" w:lineRule="auto"/>
        <w:rPr>
          <w:rFonts w:ascii="Calibri" w:hAnsi="Calibri" w:cs="Calibri"/>
        </w:rPr>
      </w:pPr>
      <w:r w:rsidRPr="00515E2D">
        <w:rPr>
          <w:rFonts w:ascii="Calibri" w:hAnsi="Calibri" w:cs="Calibri"/>
        </w:rPr>
        <w:t>(18) Helenius K, Sjörs G, Shah PS, Modi N, Reichman B, Morisaki N, et al. Survival in Very Preterm Infants: An International Comparison of 10 National Neonatal Networks. Pediatrics 2017 Dec;140:e20171264.</w:t>
      </w:r>
    </w:p>
    <w:p w14:paraId="645A13FE" w14:textId="674F348C" w:rsidR="00515E2D" w:rsidRPr="00515E2D" w:rsidRDefault="00515E2D" w:rsidP="00515E2D">
      <w:pPr>
        <w:pStyle w:val="NormalWeb"/>
        <w:spacing w:line="480" w:lineRule="auto"/>
        <w:rPr>
          <w:rFonts w:ascii="Calibri" w:hAnsi="Calibri" w:cs="Calibri"/>
        </w:rPr>
      </w:pPr>
      <w:r w:rsidRPr="00515E2D">
        <w:rPr>
          <w:rFonts w:ascii="Calibri" w:hAnsi="Calibri" w:cs="Calibri"/>
        </w:rPr>
        <w:lastRenderedPageBreak/>
        <w:t>(19) Isayama T. The clinical management and outcomes of extremely preterm infants in Japan: past, present, and future. Translational pediatrics 2019 Jul;8:199-211.</w:t>
      </w:r>
    </w:p>
    <w:p w14:paraId="6EBDEBB6" w14:textId="1E3AAFE1" w:rsidR="00515E2D" w:rsidRPr="00515E2D" w:rsidRDefault="00515E2D" w:rsidP="00515E2D">
      <w:pPr>
        <w:pStyle w:val="NormalWeb"/>
        <w:spacing w:line="480" w:lineRule="auto"/>
        <w:rPr>
          <w:rFonts w:ascii="Calibri" w:hAnsi="Calibri" w:cs="Calibri"/>
        </w:rPr>
      </w:pPr>
      <w:r w:rsidRPr="00515E2D">
        <w:rPr>
          <w:rFonts w:ascii="Calibri" w:hAnsi="Calibri" w:cs="Calibri"/>
        </w:rPr>
        <w:t>(20) Korvenranta E, Linna M, Häkkinen U, Peltola M, Andersson S, Gissler M, et al. Differences in the length of initial hospital stay in very preterm infants. Acta Pædiatrica 2007 Oct;96:1416-1420.</w:t>
      </w:r>
    </w:p>
    <w:p w14:paraId="0708894D" w14:textId="667AFC47" w:rsidR="00515E2D" w:rsidRPr="00515E2D" w:rsidRDefault="00515E2D" w:rsidP="00515E2D">
      <w:pPr>
        <w:pStyle w:val="NormalWeb"/>
        <w:spacing w:line="480" w:lineRule="auto"/>
        <w:rPr>
          <w:rFonts w:ascii="Calibri" w:hAnsi="Calibri" w:cs="Calibri"/>
        </w:rPr>
      </w:pPr>
      <w:r w:rsidRPr="00515E2D">
        <w:rPr>
          <w:rFonts w:ascii="Calibri" w:hAnsi="Calibri" w:cs="Calibri"/>
        </w:rPr>
        <w:t>(21) Lee HC, Bennett MV, Schulman J, Gould JB. Accounting for variation in length of NICU stay for extremely low birth weight infants. Journal of Perinatology 2013 Nov;33:872-876.</w:t>
      </w:r>
    </w:p>
    <w:p w14:paraId="6D87FCE7" w14:textId="38793512" w:rsidR="00515E2D" w:rsidRPr="00515E2D" w:rsidRDefault="00515E2D" w:rsidP="00515E2D">
      <w:pPr>
        <w:pStyle w:val="NormalWeb"/>
        <w:spacing w:line="480" w:lineRule="auto"/>
        <w:rPr>
          <w:rFonts w:ascii="Calibri" w:hAnsi="Calibri" w:cs="Calibri"/>
        </w:rPr>
      </w:pPr>
      <w:r w:rsidRPr="00515E2D">
        <w:rPr>
          <w:rFonts w:ascii="Calibri" w:hAnsi="Calibri" w:cs="Calibri"/>
        </w:rPr>
        <w:t>(22) McIntire DD, Bloom SL, Casey BM, Leveno KJ. Birth Weight in Relation to Morbidity and Mortality among Newborn Infants. The New England Journal of Medicine 1999 Apr 22,;340:1234-1238.</w:t>
      </w:r>
    </w:p>
    <w:p w14:paraId="14FE1106" w14:textId="185D5E47" w:rsidR="00515E2D" w:rsidRPr="00515E2D" w:rsidRDefault="00515E2D" w:rsidP="00515E2D">
      <w:pPr>
        <w:pStyle w:val="NormalWeb"/>
        <w:spacing w:line="480" w:lineRule="auto"/>
        <w:rPr>
          <w:rFonts w:ascii="Calibri" w:hAnsi="Calibri" w:cs="Calibri"/>
        </w:rPr>
      </w:pPr>
      <w:r w:rsidRPr="00515E2D">
        <w:rPr>
          <w:rFonts w:ascii="Calibri" w:hAnsi="Calibri" w:cs="Calibri"/>
        </w:rPr>
        <w:t>(23) Manuck TA, Rice MM, Bailit JL, Grobman WA, Reddy UM, Wapner RJ, et al. Preterm neonatal morbidity and mortality by gestational age: a contemporary cohort. American Journal of Obstetrics and Gynecology 2016;215:103.e1-103.e14.</w:t>
      </w:r>
    </w:p>
    <w:p w14:paraId="71DFC441" w14:textId="3006F00C" w:rsidR="00515E2D" w:rsidRPr="00515E2D" w:rsidRDefault="00515E2D" w:rsidP="00515E2D">
      <w:pPr>
        <w:pStyle w:val="NormalWeb"/>
        <w:spacing w:line="480" w:lineRule="auto"/>
        <w:rPr>
          <w:rFonts w:ascii="Calibri" w:hAnsi="Calibri" w:cs="Calibri"/>
        </w:rPr>
      </w:pPr>
      <w:r w:rsidRPr="00515E2D">
        <w:rPr>
          <w:rFonts w:ascii="Calibri" w:hAnsi="Calibri" w:cs="Calibri"/>
        </w:rPr>
        <w:t>(24) Seaton SE, Draper ES, Abrams KR, Modi N, Manktelow BN. Can we estimate the length of stay of very preterm multiples? Archives of Disease in Childhood - Fetal and Neonatal Edition 2019 Sep;104:F568-F570.</w:t>
      </w:r>
    </w:p>
    <w:p w14:paraId="3078F0D8" w14:textId="293D6861" w:rsidR="00515E2D" w:rsidRPr="00515E2D" w:rsidRDefault="00515E2D" w:rsidP="00515E2D">
      <w:pPr>
        <w:pStyle w:val="NormalWeb"/>
        <w:spacing w:line="480" w:lineRule="auto"/>
        <w:rPr>
          <w:rFonts w:ascii="Calibri" w:hAnsi="Calibri" w:cs="Calibri"/>
        </w:rPr>
      </w:pPr>
      <w:r w:rsidRPr="00515E2D">
        <w:rPr>
          <w:rFonts w:ascii="Calibri" w:hAnsi="Calibri" w:cs="Calibri"/>
        </w:rPr>
        <w:t>(25) Langley D, Hollis S, Friede T, MacGregor D, Gatrell A. Impact of community neonatal services: a multicentre survey. Archives of Disease in Childhood: Fetal and Neonatal Edition 2002;87:F204.</w:t>
      </w:r>
    </w:p>
    <w:p w14:paraId="2ABC526E" w14:textId="6529A42C" w:rsidR="00515E2D" w:rsidRPr="00515E2D" w:rsidRDefault="00515E2D" w:rsidP="00515E2D">
      <w:pPr>
        <w:pStyle w:val="NormalWeb"/>
        <w:spacing w:line="480" w:lineRule="auto"/>
        <w:rPr>
          <w:rFonts w:ascii="Calibri" w:hAnsi="Calibri" w:cs="Calibri"/>
        </w:rPr>
      </w:pPr>
      <w:r w:rsidRPr="00515E2D">
        <w:rPr>
          <w:rFonts w:ascii="Calibri" w:hAnsi="Calibri" w:cs="Calibri"/>
        </w:rPr>
        <w:lastRenderedPageBreak/>
        <w:t>(26) Beltempo M, Isayama T, Vento M, Lui K, Kusuda S, Lehtonen L, et al. Respiratory Management of Extremely Preterm Infants: An International Survey. Neonatology 2018;114:28-36.</w:t>
      </w:r>
    </w:p>
    <w:p w14:paraId="15B31623" w14:textId="77777777" w:rsidR="00515E2D" w:rsidRPr="00515E2D" w:rsidRDefault="00515E2D" w:rsidP="00515E2D">
      <w:pPr>
        <w:pStyle w:val="NormalWeb"/>
        <w:spacing w:line="480" w:lineRule="auto"/>
        <w:rPr>
          <w:rFonts w:ascii="Calibri" w:hAnsi="Calibri" w:cs="Calibri"/>
        </w:rPr>
      </w:pPr>
      <w:r w:rsidRPr="00515E2D">
        <w:rPr>
          <w:rFonts w:ascii="Calibri" w:hAnsi="Calibri" w:cs="Calibri"/>
        </w:rPr>
        <w:t>(27) Isayama T, Kusuda S, Reichman B, Lee SK, Lehtonen L, Norman M, et al. Neonatal Intensive Care Unit-Level Patent Ductus Arteriosus Treatment Rates and Outcomes in Infants Born Extremely Preterm. The Journal of Pediatrics 2020 May;220:34-39.e5.</w:t>
      </w:r>
    </w:p>
    <w:p w14:paraId="1264FDD5" w14:textId="34BE5B99" w:rsidR="00515E2D" w:rsidRPr="00515E2D" w:rsidRDefault="00515E2D" w:rsidP="00515E2D">
      <w:pPr>
        <w:pStyle w:val="NormalWeb"/>
        <w:spacing w:line="480" w:lineRule="auto"/>
        <w:rPr>
          <w:rFonts w:ascii="Calibri" w:hAnsi="Calibri" w:cs="Calibri"/>
        </w:rPr>
      </w:pPr>
      <w:r w:rsidRPr="00515E2D">
        <w:rPr>
          <w:rFonts w:ascii="Calibri" w:hAnsi="Calibri" w:cs="Calibri"/>
        </w:rPr>
        <w:t>(28) Adams M, Bassler D, Darlow BA, Lui K, Reichman B, Hakansson S, et al. Preventive strategies and factors associated with surgically treated necrotising enterocolitis in extremely preterm infants: an international unit survey linked with retrospective cohort data analysis. BMJ Open 2019 Oct;9:e031086.</w:t>
      </w:r>
    </w:p>
    <w:p w14:paraId="476A81EF" w14:textId="436D98FA" w:rsidR="00515E2D" w:rsidRPr="00515E2D" w:rsidRDefault="00515E2D" w:rsidP="00515E2D">
      <w:pPr>
        <w:pStyle w:val="NormalWeb"/>
        <w:spacing w:line="480" w:lineRule="auto"/>
        <w:rPr>
          <w:rFonts w:ascii="Calibri" w:hAnsi="Calibri" w:cs="Calibri"/>
        </w:rPr>
      </w:pPr>
      <w:r w:rsidRPr="00515E2D">
        <w:rPr>
          <w:rFonts w:ascii="Calibri" w:hAnsi="Calibri" w:cs="Calibri"/>
        </w:rPr>
        <w:t>(29) Helenius K, Morisaki N, Kusuda S, Shah PS, Norman M, Lehtonen L, et al. Survey shows marked variations in approaches to redirection of care for critically ill very preterm infants in 11 countries. Acta Paediatrica 2019;109:1338-1345.</w:t>
      </w:r>
    </w:p>
    <w:p w14:paraId="4DBC7425" w14:textId="7218238C" w:rsidR="00752E4C" w:rsidRPr="00821B60" w:rsidRDefault="00515E2D" w:rsidP="00515E2D">
      <w:pPr>
        <w:rPr>
          <w:b/>
          <w:sz w:val="24"/>
          <w:szCs w:val="24"/>
        </w:rPr>
      </w:pPr>
      <w:r w:rsidRPr="00515E2D">
        <w:rPr>
          <w:rFonts w:ascii="Calibri" w:eastAsia="Times New Roman" w:hAnsi="Calibri" w:cs="Calibri"/>
          <w:sz w:val="24"/>
        </w:rPr>
        <w:t> </w:t>
      </w:r>
      <w:r w:rsidR="00752E4C" w:rsidRPr="00821B60">
        <w:rPr>
          <w:b/>
          <w:sz w:val="24"/>
          <w:szCs w:val="24"/>
        </w:rPr>
        <w:fldChar w:fldCharType="end"/>
      </w:r>
    </w:p>
    <w:p w14:paraId="5D839125" w14:textId="79A3ACE7" w:rsidR="00BA3A49" w:rsidRDefault="00752E4C" w:rsidP="00A2198A">
      <w:pPr>
        <w:spacing w:after="0" w:line="480" w:lineRule="auto"/>
        <w:rPr>
          <w:b/>
          <w:sz w:val="24"/>
          <w:szCs w:val="24"/>
        </w:rPr>
      </w:pPr>
      <w:r w:rsidRPr="00821B60">
        <w:rPr>
          <w:b/>
          <w:sz w:val="24"/>
          <w:szCs w:val="24"/>
        </w:rPr>
        <w:br w:type="page"/>
      </w:r>
    </w:p>
    <w:p w14:paraId="31CF4902" w14:textId="222C57A2" w:rsidR="00BA3A49" w:rsidRDefault="00F22309" w:rsidP="00A2198A">
      <w:pPr>
        <w:spacing w:after="0" w:line="480" w:lineRule="auto"/>
        <w:rPr>
          <w:rFonts w:cstheme="minorHAnsi"/>
          <w:sz w:val="24"/>
          <w:szCs w:val="24"/>
        </w:rPr>
      </w:pPr>
      <w:r w:rsidRPr="004860EC">
        <w:rPr>
          <w:b/>
          <w:sz w:val="24"/>
          <w:szCs w:val="24"/>
        </w:rPr>
        <w:lastRenderedPageBreak/>
        <w:t>Figure 1</w:t>
      </w:r>
      <w:r w:rsidR="007170F8">
        <w:rPr>
          <w:sz w:val="24"/>
          <w:szCs w:val="24"/>
        </w:rPr>
        <w:t>:</w:t>
      </w:r>
      <w:r w:rsidRPr="00F22309">
        <w:rPr>
          <w:sz w:val="24"/>
          <w:szCs w:val="24"/>
        </w:rPr>
        <w:t xml:space="preserve"> </w:t>
      </w:r>
      <w:r w:rsidRPr="00F22309">
        <w:rPr>
          <w:rFonts w:cstheme="minorHAnsi"/>
          <w:sz w:val="24"/>
          <w:szCs w:val="24"/>
        </w:rPr>
        <w:t xml:space="preserve">Deaths, Discharges </w:t>
      </w:r>
      <w:proofErr w:type="gramStart"/>
      <w:r w:rsidRPr="00F22309">
        <w:rPr>
          <w:rFonts w:cstheme="minorHAnsi"/>
          <w:sz w:val="24"/>
          <w:szCs w:val="24"/>
        </w:rPr>
        <w:t>From</w:t>
      </w:r>
      <w:proofErr w:type="gramEnd"/>
      <w:r w:rsidRPr="00F22309">
        <w:rPr>
          <w:rFonts w:cstheme="minorHAnsi"/>
          <w:sz w:val="24"/>
          <w:szCs w:val="24"/>
        </w:rPr>
        <w:t xml:space="preserve"> Neonatal Care, and Babies Remaining in Neonatal Care: Observed Percentages Over Time by Gestational Age</w:t>
      </w:r>
    </w:p>
    <w:p w14:paraId="05E14D02" w14:textId="4081B180" w:rsidR="007170F8" w:rsidRPr="00F22309" w:rsidRDefault="004860EC" w:rsidP="00A2198A">
      <w:pPr>
        <w:spacing w:after="0" w:line="480" w:lineRule="auto"/>
        <w:rPr>
          <w:rFonts w:cstheme="minorHAnsi"/>
          <w:sz w:val="24"/>
          <w:szCs w:val="24"/>
        </w:rPr>
      </w:pPr>
      <w:r>
        <w:rPr>
          <w:rFonts w:cstheme="minorHAnsi"/>
          <w:noProof/>
          <w:sz w:val="24"/>
          <w:szCs w:val="24"/>
          <w:lang w:eastAsia="en-GB"/>
        </w:rPr>
        <w:drawing>
          <wp:inline distT="0" distB="0" distL="0" distR="0" wp14:anchorId="4A835198" wp14:editId="52644495">
            <wp:extent cx="5534025" cy="536433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40874" cy="5370976"/>
                    </a:xfrm>
                    <a:prstGeom prst="rect">
                      <a:avLst/>
                    </a:prstGeom>
                  </pic:spPr>
                </pic:pic>
              </a:graphicData>
            </a:graphic>
          </wp:inline>
        </w:drawing>
      </w:r>
    </w:p>
    <w:p w14:paraId="5BB0C576" w14:textId="4DFE88B5" w:rsidR="00F22309" w:rsidRDefault="00F22309" w:rsidP="00A2198A">
      <w:pPr>
        <w:spacing w:after="0" w:line="480" w:lineRule="auto"/>
        <w:rPr>
          <w:rFonts w:cstheme="minorHAnsi"/>
          <w:sz w:val="24"/>
          <w:szCs w:val="24"/>
        </w:rPr>
      </w:pPr>
      <w:r w:rsidRPr="00F22309">
        <w:rPr>
          <w:rFonts w:cstheme="minorHAnsi"/>
          <w:sz w:val="24"/>
          <w:szCs w:val="24"/>
        </w:rPr>
        <w:t xml:space="preserve">Figure 1 footnote: </w:t>
      </w:r>
      <w:r>
        <w:rPr>
          <w:rFonts w:cstheme="minorHAnsi"/>
          <w:sz w:val="24"/>
          <w:szCs w:val="24"/>
        </w:rPr>
        <w:t>Abbreviation: GA, gestational age at birth.</w:t>
      </w:r>
    </w:p>
    <w:p w14:paraId="31AE42AC" w14:textId="22EBA846" w:rsidR="004860EC" w:rsidRDefault="00F22309" w:rsidP="00C46BBD">
      <w:pPr>
        <w:spacing w:after="0" w:line="480" w:lineRule="auto"/>
        <w:rPr>
          <w:rFonts w:cstheme="minorHAnsi"/>
          <w:sz w:val="24"/>
          <w:szCs w:val="24"/>
        </w:rPr>
      </w:pPr>
      <w:r>
        <w:rPr>
          <w:rFonts w:cstheme="minorHAnsi"/>
          <w:sz w:val="24"/>
          <w:szCs w:val="24"/>
        </w:rPr>
        <w:t>Y</w:t>
      </w:r>
      <w:r w:rsidRPr="00BA3A49">
        <w:rPr>
          <w:rFonts w:cstheme="minorHAnsi"/>
          <w:sz w:val="24"/>
          <w:szCs w:val="24"/>
        </w:rPr>
        <w:t xml:space="preserve">-axis: </w:t>
      </w:r>
      <w:r>
        <w:rPr>
          <w:rFonts w:cstheme="minorHAnsi"/>
          <w:sz w:val="24"/>
          <w:szCs w:val="24"/>
        </w:rPr>
        <w:t>P</w:t>
      </w:r>
      <w:r w:rsidRPr="00BA3A49">
        <w:rPr>
          <w:rFonts w:cstheme="minorHAnsi"/>
          <w:sz w:val="24"/>
          <w:szCs w:val="24"/>
        </w:rPr>
        <w:t xml:space="preserve">ercentage of babies remaining in unit or who </w:t>
      </w:r>
      <w:r>
        <w:rPr>
          <w:rFonts w:cstheme="minorHAnsi"/>
          <w:sz w:val="24"/>
          <w:szCs w:val="24"/>
        </w:rPr>
        <w:t>were</w:t>
      </w:r>
      <w:r w:rsidRPr="00BA3A49">
        <w:rPr>
          <w:rFonts w:cstheme="minorHAnsi"/>
          <w:sz w:val="24"/>
          <w:szCs w:val="24"/>
        </w:rPr>
        <w:t xml:space="preserve"> discharged</w:t>
      </w:r>
      <w:r>
        <w:rPr>
          <w:rFonts w:cstheme="minorHAnsi"/>
          <w:sz w:val="24"/>
          <w:szCs w:val="24"/>
        </w:rPr>
        <w:t xml:space="preserve"> or </w:t>
      </w:r>
      <w:r w:rsidRPr="00BA3A49">
        <w:rPr>
          <w:rFonts w:cstheme="minorHAnsi"/>
          <w:sz w:val="24"/>
          <w:szCs w:val="24"/>
        </w:rPr>
        <w:t>died</w:t>
      </w:r>
      <w:r>
        <w:rPr>
          <w:rFonts w:cstheme="minorHAnsi"/>
          <w:sz w:val="24"/>
          <w:szCs w:val="24"/>
        </w:rPr>
        <w:t xml:space="preserve">. </w:t>
      </w:r>
      <w:r w:rsidR="007170F8">
        <w:rPr>
          <w:rFonts w:cstheme="minorHAnsi"/>
          <w:sz w:val="24"/>
          <w:szCs w:val="24"/>
        </w:rPr>
        <w:t>X</w:t>
      </w:r>
      <w:r w:rsidRPr="00BA3A49">
        <w:rPr>
          <w:rFonts w:cstheme="minorHAnsi"/>
          <w:sz w:val="24"/>
          <w:szCs w:val="24"/>
        </w:rPr>
        <w:t xml:space="preserve">-axis: </w:t>
      </w:r>
      <w:r>
        <w:rPr>
          <w:rFonts w:cstheme="minorHAnsi"/>
          <w:sz w:val="24"/>
          <w:szCs w:val="24"/>
        </w:rPr>
        <w:t>P</w:t>
      </w:r>
      <w:r w:rsidRPr="00BA3A49">
        <w:rPr>
          <w:rFonts w:cstheme="minorHAnsi"/>
          <w:sz w:val="24"/>
          <w:szCs w:val="24"/>
        </w:rPr>
        <w:t>ost-menstrual age</w:t>
      </w:r>
      <w:r w:rsidR="007170F8">
        <w:rPr>
          <w:rFonts w:cstheme="minorHAnsi"/>
          <w:sz w:val="24"/>
          <w:szCs w:val="24"/>
        </w:rPr>
        <w:t xml:space="preserve"> in weeks</w:t>
      </w:r>
      <w:r w:rsidRPr="00BA3A49">
        <w:rPr>
          <w:rFonts w:cstheme="minorHAnsi"/>
          <w:sz w:val="24"/>
          <w:szCs w:val="24"/>
        </w:rPr>
        <w:t>. Note that some babies remain</w:t>
      </w:r>
      <w:r>
        <w:rPr>
          <w:rFonts w:cstheme="minorHAnsi"/>
          <w:sz w:val="24"/>
          <w:szCs w:val="24"/>
        </w:rPr>
        <w:t>ed</w:t>
      </w:r>
      <w:r w:rsidRPr="00BA3A49">
        <w:rPr>
          <w:rFonts w:cstheme="minorHAnsi"/>
          <w:sz w:val="24"/>
          <w:szCs w:val="24"/>
        </w:rPr>
        <w:t xml:space="preserve"> in the neonatal unit at the post-menstrual age when the graphs </w:t>
      </w:r>
      <w:r>
        <w:rPr>
          <w:rFonts w:cstheme="minorHAnsi"/>
          <w:sz w:val="24"/>
          <w:szCs w:val="24"/>
        </w:rPr>
        <w:t>were</w:t>
      </w:r>
      <w:r w:rsidRPr="00BA3A49">
        <w:rPr>
          <w:rFonts w:cstheme="minorHAnsi"/>
          <w:sz w:val="24"/>
          <w:szCs w:val="24"/>
        </w:rPr>
        <w:t xml:space="preserve"> truncated.</w:t>
      </w:r>
    </w:p>
    <w:p w14:paraId="750680CE" w14:textId="77777777" w:rsidR="004860EC" w:rsidRDefault="004860EC" w:rsidP="004860EC">
      <w:pPr>
        <w:rPr>
          <w:rFonts w:cstheme="minorHAnsi"/>
          <w:sz w:val="24"/>
          <w:szCs w:val="24"/>
        </w:rPr>
        <w:sectPr w:rsidR="004860EC" w:rsidSect="00C82E09">
          <w:footerReference w:type="default" r:id="rId13"/>
          <w:pgSz w:w="12240" w:h="15840" w:code="1"/>
          <w:pgMar w:top="1440" w:right="1440" w:bottom="1440" w:left="1440" w:header="708" w:footer="708" w:gutter="0"/>
          <w:cols w:space="708"/>
          <w:docGrid w:linePitch="360"/>
        </w:sectPr>
      </w:pPr>
    </w:p>
    <w:p w14:paraId="31968BE4" w14:textId="77777777" w:rsidR="004860EC" w:rsidRDefault="004860EC" w:rsidP="004860EC">
      <w:pPr>
        <w:spacing w:after="0" w:line="240" w:lineRule="auto"/>
        <w:rPr>
          <w:rFonts w:ascii="Calibri" w:eastAsia="Calibri" w:hAnsi="Calibri" w:cs="Times New Roman"/>
          <w:b/>
          <w:sz w:val="24"/>
          <w:szCs w:val="24"/>
        </w:rPr>
      </w:pPr>
      <w:r>
        <w:rPr>
          <w:rFonts w:cstheme="minorHAnsi"/>
          <w:b/>
          <w:sz w:val="24"/>
          <w:szCs w:val="24"/>
        </w:rPr>
        <w:lastRenderedPageBreak/>
        <w:t xml:space="preserve">Table 1. </w:t>
      </w:r>
      <w:r>
        <w:rPr>
          <w:rFonts w:ascii="Calibri" w:eastAsia="Calibri" w:hAnsi="Calibri" w:cs="Times New Roman"/>
          <w:b/>
          <w:sz w:val="24"/>
          <w:szCs w:val="24"/>
        </w:rPr>
        <w:t xml:space="preserve">Baseline Characteristics of the Included Population </w:t>
      </w:r>
    </w:p>
    <w:tbl>
      <w:tblPr>
        <w:tblStyle w:val="TableGrid"/>
        <w:tblW w:w="0" w:type="dxa"/>
        <w:tblInd w:w="-1183" w:type="dxa"/>
        <w:tblLayout w:type="fixed"/>
        <w:tblLook w:val="04A0" w:firstRow="1" w:lastRow="0" w:firstColumn="1" w:lastColumn="0" w:noHBand="0" w:noVBand="1"/>
      </w:tblPr>
      <w:tblGrid>
        <w:gridCol w:w="1555"/>
        <w:gridCol w:w="1074"/>
        <w:gridCol w:w="3625"/>
        <w:gridCol w:w="1679"/>
        <w:gridCol w:w="1701"/>
        <w:gridCol w:w="1701"/>
        <w:gridCol w:w="1418"/>
        <w:gridCol w:w="1276"/>
        <w:gridCol w:w="1276"/>
      </w:tblGrid>
      <w:tr w:rsidR="004860EC" w14:paraId="2B8424C9" w14:textId="77777777" w:rsidTr="004860EC">
        <w:trPr>
          <w:trHeight w:val="627"/>
        </w:trPr>
        <w:tc>
          <w:tcPr>
            <w:tcW w:w="1555" w:type="dxa"/>
            <w:tcBorders>
              <w:top w:val="single" w:sz="4" w:space="0" w:color="auto"/>
              <w:left w:val="single" w:sz="4" w:space="0" w:color="auto"/>
              <w:bottom w:val="single" w:sz="4" w:space="0" w:color="auto"/>
              <w:right w:val="single" w:sz="4" w:space="0" w:color="auto"/>
            </w:tcBorders>
            <w:hideMark/>
          </w:tcPr>
          <w:p w14:paraId="7781828A" w14:textId="77777777" w:rsidR="004860EC" w:rsidRDefault="004860EC">
            <w:pPr>
              <w:rPr>
                <w:rFonts w:eastAsia="Calibri" w:cs="Times New Roman"/>
                <w:b/>
              </w:rPr>
            </w:pPr>
            <w:r>
              <w:rPr>
                <w:rFonts w:eastAsia="Calibri" w:cs="Times New Roman"/>
                <w:b/>
              </w:rPr>
              <w:t>Country/</w:t>
            </w:r>
          </w:p>
          <w:p w14:paraId="3E79EABC" w14:textId="77777777" w:rsidR="004860EC" w:rsidRDefault="004860EC">
            <w:pPr>
              <w:rPr>
                <w:rFonts w:eastAsia="Calibri" w:cs="Times New Roman"/>
                <w:b/>
              </w:rPr>
            </w:pPr>
            <w:r>
              <w:rPr>
                <w:rFonts w:eastAsia="Calibri" w:cs="Times New Roman"/>
                <w:b/>
              </w:rPr>
              <w:t>Network</w:t>
            </w:r>
          </w:p>
        </w:tc>
        <w:tc>
          <w:tcPr>
            <w:tcW w:w="1074" w:type="dxa"/>
            <w:tcBorders>
              <w:top w:val="single" w:sz="4" w:space="0" w:color="auto"/>
              <w:left w:val="single" w:sz="4" w:space="0" w:color="auto"/>
              <w:bottom w:val="single" w:sz="4" w:space="0" w:color="auto"/>
              <w:right w:val="single" w:sz="4" w:space="0" w:color="auto"/>
            </w:tcBorders>
            <w:hideMark/>
          </w:tcPr>
          <w:p w14:paraId="662EF8D9" w14:textId="77777777" w:rsidR="004860EC" w:rsidRDefault="004860EC">
            <w:pPr>
              <w:rPr>
                <w:rFonts w:eastAsia="Calibri" w:cs="Times New Roman"/>
                <w:b/>
              </w:rPr>
            </w:pPr>
            <w:r>
              <w:rPr>
                <w:rFonts w:eastAsia="Calibri" w:cs="Times New Roman"/>
                <w:b/>
              </w:rPr>
              <w:t>Total,</w:t>
            </w:r>
          </w:p>
          <w:p w14:paraId="330D92C5" w14:textId="77777777" w:rsidR="004860EC" w:rsidRDefault="004860EC">
            <w:pPr>
              <w:rPr>
                <w:rFonts w:eastAsia="Calibri" w:cs="Times New Roman"/>
                <w:b/>
              </w:rPr>
            </w:pPr>
            <w:r>
              <w:rPr>
                <w:rFonts w:eastAsia="Calibri" w:cs="Times New Roman"/>
                <w:b/>
              </w:rPr>
              <w:t>No.</w:t>
            </w:r>
          </w:p>
        </w:tc>
        <w:tc>
          <w:tcPr>
            <w:tcW w:w="3625" w:type="dxa"/>
            <w:tcBorders>
              <w:top w:val="single" w:sz="4" w:space="0" w:color="auto"/>
              <w:left w:val="single" w:sz="4" w:space="0" w:color="auto"/>
              <w:bottom w:val="single" w:sz="4" w:space="0" w:color="auto"/>
              <w:right w:val="single" w:sz="4" w:space="0" w:color="auto"/>
            </w:tcBorders>
            <w:hideMark/>
          </w:tcPr>
          <w:p w14:paraId="2AC465A9" w14:textId="77777777" w:rsidR="004860EC" w:rsidRDefault="004860EC">
            <w:pPr>
              <w:rPr>
                <w:rFonts w:eastAsia="Calibri" w:cs="Times New Roman"/>
                <w:b/>
              </w:rPr>
            </w:pPr>
            <w:r>
              <w:rPr>
                <w:rFonts w:eastAsia="Calibri" w:cs="Times New Roman"/>
                <w:b/>
              </w:rPr>
              <w:t>Data Collection</w:t>
            </w:r>
          </w:p>
        </w:tc>
        <w:tc>
          <w:tcPr>
            <w:tcW w:w="1679" w:type="dxa"/>
            <w:tcBorders>
              <w:top w:val="single" w:sz="4" w:space="0" w:color="auto"/>
              <w:left w:val="single" w:sz="4" w:space="0" w:color="auto"/>
              <w:bottom w:val="single" w:sz="4" w:space="0" w:color="auto"/>
              <w:right w:val="single" w:sz="4" w:space="0" w:color="auto"/>
            </w:tcBorders>
            <w:hideMark/>
          </w:tcPr>
          <w:p w14:paraId="4B7CD2EB" w14:textId="77777777" w:rsidR="004860EC" w:rsidRDefault="004860EC">
            <w:pPr>
              <w:rPr>
                <w:rFonts w:eastAsia="Calibri" w:cs="Times New Roman"/>
                <w:b/>
              </w:rPr>
            </w:pPr>
            <w:r>
              <w:rPr>
                <w:rFonts w:eastAsia="Calibri" w:cs="Times New Roman"/>
                <w:b/>
              </w:rPr>
              <w:t>Gestational Age (weeks), Mean (SD)</w:t>
            </w:r>
          </w:p>
        </w:tc>
        <w:tc>
          <w:tcPr>
            <w:tcW w:w="1701" w:type="dxa"/>
            <w:tcBorders>
              <w:top w:val="single" w:sz="4" w:space="0" w:color="auto"/>
              <w:left w:val="single" w:sz="4" w:space="0" w:color="auto"/>
              <w:bottom w:val="single" w:sz="4" w:space="0" w:color="auto"/>
              <w:right w:val="single" w:sz="4" w:space="0" w:color="auto"/>
            </w:tcBorders>
            <w:hideMark/>
          </w:tcPr>
          <w:p w14:paraId="0EB46900" w14:textId="77777777" w:rsidR="004860EC" w:rsidRDefault="004860EC">
            <w:pPr>
              <w:rPr>
                <w:rFonts w:eastAsia="Calibri" w:cs="Times New Roman"/>
                <w:b/>
              </w:rPr>
            </w:pPr>
            <w:r>
              <w:rPr>
                <w:rFonts w:eastAsia="Calibri" w:cs="Times New Roman"/>
                <w:b/>
              </w:rPr>
              <w:t>Birthweight (g), Mean (SD)</w:t>
            </w:r>
          </w:p>
        </w:tc>
        <w:tc>
          <w:tcPr>
            <w:tcW w:w="1701" w:type="dxa"/>
            <w:tcBorders>
              <w:top w:val="single" w:sz="4" w:space="0" w:color="auto"/>
              <w:left w:val="single" w:sz="4" w:space="0" w:color="auto"/>
              <w:bottom w:val="single" w:sz="4" w:space="0" w:color="auto"/>
              <w:right w:val="single" w:sz="4" w:space="0" w:color="auto"/>
            </w:tcBorders>
            <w:hideMark/>
          </w:tcPr>
          <w:p w14:paraId="3A2CE07E" w14:textId="77777777" w:rsidR="004860EC" w:rsidRDefault="004860EC">
            <w:pPr>
              <w:rPr>
                <w:rFonts w:eastAsia="Calibri" w:cs="Times New Roman"/>
                <w:b/>
              </w:rPr>
            </w:pPr>
            <w:r>
              <w:rPr>
                <w:rFonts w:eastAsia="Calibri" w:cs="Times New Roman"/>
                <w:b/>
              </w:rPr>
              <w:t>Birthweight Z-score, Mean (SD)</w:t>
            </w:r>
          </w:p>
        </w:tc>
        <w:tc>
          <w:tcPr>
            <w:tcW w:w="1418" w:type="dxa"/>
            <w:tcBorders>
              <w:top w:val="single" w:sz="4" w:space="0" w:color="auto"/>
              <w:left w:val="single" w:sz="4" w:space="0" w:color="auto"/>
              <w:bottom w:val="single" w:sz="4" w:space="0" w:color="auto"/>
              <w:right w:val="single" w:sz="4" w:space="0" w:color="auto"/>
            </w:tcBorders>
            <w:hideMark/>
          </w:tcPr>
          <w:p w14:paraId="66AD2427" w14:textId="77777777" w:rsidR="004860EC" w:rsidRDefault="004860EC">
            <w:pPr>
              <w:rPr>
                <w:rFonts w:eastAsia="Calibri" w:cs="Times New Roman"/>
                <w:b/>
              </w:rPr>
            </w:pPr>
            <w:r>
              <w:rPr>
                <w:rFonts w:eastAsia="Calibri" w:cs="Times New Roman"/>
                <w:b/>
              </w:rPr>
              <w:t>Vaginal Delivery, No. (%)</w:t>
            </w:r>
          </w:p>
        </w:tc>
        <w:tc>
          <w:tcPr>
            <w:tcW w:w="1276" w:type="dxa"/>
            <w:tcBorders>
              <w:top w:val="single" w:sz="4" w:space="0" w:color="auto"/>
              <w:left w:val="single" w:sz="4" w:space="0" w:color="auto"/>
              <w:bottom w:val="single" w:sz="4" w:space="0" w:color="auto"/>
              <w:right w:val="single" w:sz="4" w:space="0" w:color="auto"/>
            </w:tcBorders>
            <w:hideMark/>
          </w:tcPr>
          <w:p w14:paraId="1B50D8F7" w14:textId="77777777" w:rsidR="004860EC" w:rsidRDefault="004860EC">
            <w:pPr>
              <w:rPr>
                <w:rFonts w:eastAsia="Calibri" w:cs="Times New Roman"/>
                <w:b/>
              </w:rPr>
            </w:pPr>
            <w:r>
              <w:rPr>
                <w:rFonts w:eastAsia="Calibri" w:cs="Times New Roman"/>
                <w:b/>
              </w:rPr>
              <w:t>Male, No. (%)</w:t>
            </w:r>
          </w:p>
        </w:tc>
        <w:tc>
          <w:tcPr>
            <w:tcW w:w="1276" w:type="dxa"/>
            <w:tcBorders>
              <w:top w:val="single" w:sz="4" w:space="0" w:color="auto"/>
              <w:left w:val="single" w:sz="4" w:space="0" w:color="auto"/>
              <w:bottom w:val="single" w:sz="4" w:space="0" w:color="auto"/>
              <w:right w:val="single" w:sz="4" w:space="0" w:color="auto"/>
            </w:tcBorders>
            <w:hideMark/>
          </w:tcPr>
          <w:p w14:paraId="07A04BAF" w14:textId="77777777" w:rsidR="004860EC" w:rsidRDefault="004860EC">
            <w:pPr>
              <w:rPr>
                <w:rFonts w:eastAsia="Calibri" w:cs="Times New Roman"/>
                <w:b/>
              </w:rPr>
            </w:pPr>
            <w:r>
              <w:rPr>
                <w:rFonts w:eastAsia="Calibri" w:cs="Times New Roman"/>
                <w:b/>
              </w:rPr>
              <w:t>Multiple births, N (%)</w:t>
            </w:r>
          </w:p>
        </w:tc>
      </w:tr>
      <w:tr w:rsidR="004860EC" w14:paraId="3F01B9BB" w14:textId="77777777" w:rsidTr="004860EC">
        <w:trPr>
          <w:trHeight w:val="497"/>
        </w:trPr>
        <w:tc>
          <w:tcPr>
            <w:tcW w:w="1555" w:type="dxa"/>
            <w:tcBorders>
              <w:top w:val="single" w:sz="4" w:space="0" w:color="auto"/>
              <w:left w:val="single" w:sz="4" w:space="0" w:color="auto"/>
              <w:bottom w:val="single" w:sz="4" w:space="0" w:color="auto"/>
              <w:right w:val="single" w:sz="4" w:space="0" w:color="auto"/>
            </w:tcBorders>
            <w:hideMark/>
          </w:tcPr>
          <w:p w14:paraId="0783ECF1" w14:textId="77777777" w:rsidR="004860EC" w:rsidRDefault="004860EC">
            <w:pPr>
              <w:rPr>
                <w:rFonts w:eastAsia="Calibri" w:cs="Times New Roman"/>
              </w:rPr>
            </w:pPr>
            <w:r>
              <w:rPr>
                <w:rFonts w:eastAsia="Calibri" w:cs="Times New Roman"/>
              </w:rPr>
              <w:t>Australia &amp; New Zealand</w:t>
            </w:r>
          </w:p>
        </w:tc>
        <w:tc>
          <w:tcPr>
            <w:tcW w:w="1074" w:type="dxa"/>
            <w:tcBorders>
              <w:top w:val="single" w:sz="4" w:space="0" w:color="auto"/>
              <w:left w:val="single" w:sz="4" w:space="0" w:color="auto"/>
              <w:bottom w:val="single" w:sz="4" w:space="0" w:color="auto"/>
              <w:right w:val="single" w:sz="4" w:space="0" w:color="auto"/>
            </w:tcBorders>
            <w:hideMark/>
          </w:tcPr>
          <w:p w14:paraId="6B259CAF" w14:textId="77777777" w:rsidR="004860EC" w:rsidRDefault="004860EC">
            <w:pPr>
              <w:rPr>
                <w:rFonts w:eastAsia="Calibri" w:cs="Times New Roman"/>
              </w:rPr>
            </w:pPr>
            <w:r>
              <w:rPr>
                <w:rFonts w:eastAsia="Calibri" w:cs="Times New Roman"/>
              </w:rPr>
              <w:t>4,337</w:t>
            </w:r>
          </w:p>
        </w:tc>
        <w:tc>
          <w:tcPr>
            <w:tcW w:w="3625" w:type="dxa"/>
            <w:tcBorders>
              <w:top w:val="single" w:sz="4" w:space="0" w:color="auto"/>
              <w:left w:val="single" w:sz="4" w:space="0" w:color="auto"/>
              <w:bottom w:val="single" w:sz="4" w:space="0" w:color="auto"/>
              <w:right w:val="single" w:sz="4" w:space="0" w:color="auto"/>
            </w:tcBorders>
            <w:hideMark/>
          </w:tcPr>
          <w:p w14:paraId="1CF8DC30" w14:textId="77777777" w:rsidR="004860EC" w:rsidRDefault="004860EC">
            <w:pPr>
              <w:rPr>
                <w:rFonts w:eastAsia="Calibri" w:cs="Times New Roman"/>
              </w:rPr>
            </w:pPr>
            <w:r>
              <w:rPr>
                <w:rFonts w:eastAsia="Calibri" w:cs="Times New Roman"/>
              </w:rPr>
              <w:t>Captured entire neonatal stay prior to discharge home or death</w:t>
            </w:r>
          </w:p>
        </w:tc>
        <w:tc>
          <w:tcPr>
            <w:tcW w:w="1679" w:type="dxa"/>
            <w:tcBorders>
              <w:top w:val="single" w:sz="4" w:space="0" w:color="auto"/>
              <w:left w:val="single" w:sz="4" w:space="0" w:color="auto"/>
              <w:bottom w:val="single" w:sz="4" w:space="0" w:color="auto"/>
              <w:right w:val="single" w:sz="4" w:space="0" w:color="auto"/>
            </w:tcBorders>
            <w:hideMark/>
          </w:tcPr>
          <w:p w14:paraId="1223E599"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062BCEFD" w14:textId="77777777" w:rsidR="004860EC" w:rsidRDefault="004860EC">
            <w:pPr>
              <w:rPr>
                <w:rFonts w:eastAsia="Calibri" w:cs="Times New Roman"/>
              </w:rPr>
            </w:pPr>
            <w:r>
              <w:rPr>
                <w:rFonts w:eastAsia="Calibri" w:cs="Times New Roman"/>
              </w:rPr>
              <w:t>946 (237)</w:t>
            </w:r>
          </w:p>
        </w:tc>
        <w:tc>
          <w:tcPr>
            <w:tcW w:w="1701" w:type="dxa"/>
            <w:tcBorders>
              <w:top w:val="single" w:sz="4" w:space="0" w:color="auto"/>
              <w:left w:val="single" w:sz="4" w:space="0" w:color="auto"/>
              <w:bottom w:val="single" w:sz="4" w:space="0" w:color="auto"/>
              <w:right w:val="single" w:sz="4" w:space="0" w:color="auto"/>
            </w:tcBorders>
            <w:hideMark/>
          </w:tcPr>
          <w:p w14:paraId="59B0806C" w14:textId="77777777" w:rsidR="004860EC" w:rsidRDefault="004860EC">
            <w:pPr>
              <w:rPr>
                <w:rFonts w:eastAsia="Calibri" w:cs="Times New Roman"/>
              </w:rPr>
            </w:pPr>
            <w:r>
              <w:rPr>
                <w:rFonts w:eastAsia="Calibri" w:cs="Times New Roman"/>
              </w:rPr>
              <w:t>0.14 (0.99)</w:t>
            </w:r>
          </w:p>
        </w:tc>
        <w:tc>
          <w:tcPr>
            <w:tcW w:w="1418" w:type="dxa"/>
            <w:tcBorders>
              <w:top w:val="single" w:sz="4" w:space="0" w:color="auto"/>
              <w:left w:val="single" w:sz="4" w:space="0" w:color="auto"/>
              <w:bottom w:val="single" w:sz="4" w:space="0" w:color="auto"/>
              <w:right w:val="single" w:sz="4" w:space="0" w:color="auto"/>
            </w:tcBorders>
            <w:hideMark/>
          </w:tcPr>
          <w:p w14:paraId="633B9822" w14:textId="77777777" w:rsidR="004860EC" w:rsidRDefault="004860EC">
            <w:pPr>
              <w:rPr>
                <w:rFonts w:eastAsia="Calibri" w:cs="Times New Roman"/>
              </w:rPr>
            </w:pPr>
            <w:r>
              <w:rPr>
                <w:rFonts w:eastAsia="Calibri" w:cs="Times New Roman"/>
              </w:rPr>
              <w:t>1,754 (40.6)</w:t>
            </w:r>
          </w:p>
        </w:tc>
        <w:tc>
          <w:tcPr>
            <w:tcW w:w="1276" w:type="dxa"/>
            <w:tcBorders>
              <w:top w:val="single" w:sz="4" w:space="0" w:color="auto"/>
              <w:left w:val="single" w:sz="4" w:space="0" w:color="auto"/>
              <w:bottom w:val="single" w:sz="4" w:space="0" w:color="auto"/>
              <w:right w:val="single" w:sz="4" w:space="0" w:color="auto"/>
            </w:tcBorders>
            <w:hideMark/>
          </w:tcPr>
          <w:p w14:paraId="00483595" w14:textId="77777777" w:rsidR="004860EC" w:rsidRDefault="004860EC">
            <w:pPr>
              <w:rPr>
                <w:rFonts w:eastAsia="Calibri" w:cs="Times New Roman"/>
              </w:rPr>
            </w:pPr>
            <w:r>
              <w:rPr>
                <w:rFonts w:eastAsia="Calibri" w:cs="Times New Roman"/>
              </w:rPr>
              <w:t>2,382 (54.9)</w:t>
            </w:r>
          </w:p>
        </w:tc>
        <w:tc>
          <w:tcPr>
            <w:tcW w:w="1276" w:type="dxa"/>
            <w:tcBorders>
              <w:top w:val="single" w:sz="4" w:space="0" w:color="auto"/>
              <w:left w:val="single" w:sz="4" w:space="0" w:color="auto"/>
              <w:bottom w:val="single" w:sz="4" w:space="0" w:color="auto"/>
              <w:right w:val="single" w:sz="4" w:space="0" w:color="auto"/>
            </w:tcBorders>
            <w:hideMark/>
          </w:tcPr>
          <w:p w14:paraId="6D3C57D0" w14:textId="77777777" w:rsidR="004860EC" w:rsidRDefault="004860EC">
            <w:pPr>
              <w:rPr>
                <w:rFonts w:eastAsia="Calibri" w:cs="Times New Roman"/>
              </w:rPr>
            </w:pPr>
            <w:r>
              <w:rPr>
                <w:rFonts w:eastAsia="Calibri" w:cs="Times New Roman"/>
              </w:rPr>
              <w:t>1,130 (26.0)</w:t>
            </w:r>
          </w:p>
        </w:tc>
      </w:tr>
      <w:tr w:rsidR="004860EC" w14:paraId="683885FC" w14:textId="77777777" w:rsidTr="004860EC">
        <w:trPr>
          <w:trHeight w:val="388"/>
        </w:trPr>
        <w:tc>
          <w:tcPr>
            <w:tcW w:w="1555" w:type="dxa"/>
            <w:tcBorders>
              <w:top w:val="single" w:sz="4" w:space="0" w:color="auto"/>
              <w:left w:val="single" w:sz="4" w:space="0" w:color="auto"/>
              <w:bottom w:val="single" w:sz="4" w:space="0" w:color="auto"/>
              <w:right w:val="single" w:sz="4" w:space="0" w:color="auto"/>
            </w:tcBorders>
            <w:hideMark/>
          </w:tcPr>
          <w:p w14:paraId="403F03D7" w14:textId="77777777" w:rsidR="004860EC" w:rsidRDefault="004860EC">
            <w:pPr>
              <w:rPr>
                <w:rFonts w:eastAsia="Calibri" w:cs="Times New Roman"/>
              </w:rPr>
            </w:pPr>
            <w:r>
              <w:rPr>
                <w:rFonts w:eastAsia="Calibri" w:cs="Times New Roman"/>
              </w:rPr>
              <w:t>Canada</w:t>
            </w:r>
          </w:p>
        </w:tc>
        <w:tc>
          <w:tcPr>
            <w:tcW w:w="1074" w:type="dxa"/>
            <w:tcBorders>
              <w:top w:val="single" w:sz="4" w:space="0" w:color="auto"/>
              <w:left w:val="single" w:sz="4" w:space="0" w:color="auto"/>
              <w:bottom w:val="single" w:sz="4" w:space="0" w:color="auto"/>
              <w:right w:val="single" w:sz="4" w:space="0" w:color="auto"/>
            </w:tcBorders>
            <w:hideMark/>
          </w:tcPr>
          <w:p w14:paraId="4C831ED4" w14:textId="77777777" w:rsidR="004860EC" w:rsidRDefault="004860EC">
            <w:pPr>
              <w:rPr>
                <w:rFonts w:eastAsia="Calibri" w:cs="Times New Roman"/>
              </w:rPr>
            </w:pPr>
            <w:r>
              <w:rPr>
                <w:rFonts w:eastAsia="Calibri" w:cs="Times New Roman"/>
              </w:rPr>
              <w:t>3,624</w:t>
            </w:r>
          </w:p>
        </w:tc>
        <w:tc>
          <w:tcPr>
            <w:tcW w:w="3625" w:type="dxa"/>
            <w:tcBorders>
              <w:top w:val="single" w:sz="4" w:space="0" w:color="auto"/>
              <w:left w:val="single" w:sz="4" w:space="0" w:color="auto"/>
              <w:bottom w:val="single" w:sz="4" w:space="0" w:color="auto"/>
              <w:right w:val="single" w:sz="4" w:space="0" w:color="auto"/>
            </w:tcBorders>
            <w:hideMark/>
          </w:tcPr>
          <w:p w14:paraId="5D428F0B" w14:textId="77777777" w:rsidR="004860EC" w:rsidRDefault="004860EC">
            <w:pPr>
              <w:rPr>
                <w:rFonts w:eastAsia="Calibri" w:cs="Times New Roman"/>
              </w:rPr>
            </w:pPr>
            <w:r>
              <w:rPr>
                <w:rFonts w:eastAsia="Calibri" w:cs="Times New Roman"/>
              </w:rPr>
              <w:t>Captured neonatal stay in level 3 NICUs and not for stay in level 2 neonatal units or other medical services</w:t>
            </w:r>
          </w:p>
        </w:tc>
        <w:tc>
          <w:tcPr>
            <w:tcW w:w="1679" w:type="dxa"/>
            <w:tcBorders>
              <w:top w:val="single" w:sz="4" w:space="0" w:color="auto"/>
              <w:left w:val="single" w:sz="4" w:space="0" w:color="auto"/>
              <w:bottom w:val="single" w:sz="4" w:space="0" w:color="auto"/>
              <w:right w:val="single" w:sz="4" w:space="0" w:color="auto"/>
            </w:tcBorders>
            <w:hideMark/>
          </w:tcPr>
          <w:p w14:paraId="5D7685A4" w14:textId="77777777" w:rsidR="004860EC" w:rsidRDefault="004860EC">
            <w:pPr>
              <w:rPr>
                <w:rFonts w:eastAsia="Calibri" w:cs="Times New Roman"/>
              </w:rPr>
            </w:pPr>
            <w:r>
              <w:rPr>
                <w:rFonts w:eastAsia="Calibri" w:cs="Times New Roman"/>
              </w:rPr>
              <w:t>26.2 (1.4)</w:t>
            </w:r>
          </w:p>
        </w:tc>
        <w:tc>
          <w:tcPr>
            <w:tcW w:w="1701" w:type="dxa"/>
            <w:tcBorders>
              <w:top w:val="single" w:sz="4" w:space="0" w:color="auto"/>
              <w:left w:val="single" w:sz="4" w:space="0" w:color="auto"/>
              <w:bottom w:val="single" w:sz="4" w:space="0" w:color="auto"/>
              <w:right w:val="single" w:sz="4" w:space="0" w:color="auto"/>
            </w:tcBorders>
            <w:hideMark/>
          </w:tcPr>
          <w:p w14:paraId="26F1CCF5" w14:textId="77777777" w:rsidR="004860EC" w:rsidRDefault="004860EC">
            <w:pPr>
              <w:rPr>
                <w:rFonts w:eastAsia="Calibri" w:cs="Times New Roman"/>
              </w:rPr>
            </w:pPr>
            <w:r>
              <w:rPr>
                <w:rFonts w:eastAsia="Calibri" w:cs="Times New Roman"/>
              </w:rPr>
              <w:t>910 (239)</w:t>
            </w:r>
          </w:p>
        </w:tc>
        <w:tc>
          <w:tcPr>
            <w:tcW w:w="1701" w:type="dxa"/>
            <w:tcBorders>
              <w:top w:val="single" w:sz="4" w:space="0" w:color="auto"/>
              <w:left w:val="single" w:sz="4" w:space="0" w:color="auto"/>
              <w:bottom w:val="single" w:sz="4" w:space="0" w:color="auto"/>
              <w:right w:val="single" w:sz="4" w:space="0" w:color="auto"/>
            </w:tcBorders>
            <w:hideMark/>
          </w:tcPr>
          <w:p w14:paraId="25508775" w14:textId="77777777" w:rsidR="004860EC" w:rsidRDefault="004860EC">
            <w:pPr>
              <w:rPr>
                <w:rFonts w:eastAsia="Calibri" w:cs="Times New Roman"/>
              </w:rPr>
            </w:pPr>
            <w:r>
              <w:rPr>
                <w:rFonts w:eastAsia="Calibri" w:cs="Times New Roman"/>
              </w:rPr>
              <w:t>-0.03 (0.93)</w:t>
            </w:r>
          </w:p>
        </w:tc>
        <w:tc>
          <w:tcPr>
            <w:tcW w:w="1418" w:type="dxa"/>
            <w:tcBorders>
              <w:top w:val="single" w:sz="4" w:space="0" w:color="auto"/>
              <w:left w:val="single" w:sz="4" w:space="0" w:color="auto"/>
              <w:bottom w:val="single" w:sz="4" w:space="0" w:color="auto"/>
              <w:right w:val="single" w:sz="4" w:space="0" w:color="auto"/>
            </w:tcBorders>
            <w:hideMark/>
          </w:tcPr>
          <w:p w14:paraId="1D694CAD" w14:textId="77777777" w:rsidR="004860EC" w:rsidRDefault="004860EC">
            <w:pPr>
              <w:rPr>
                <w:rFonts w:eastAsia="Calibri" w:cs="Times New Roman"/>
              </w:rPr>
            </w:pPr>
            <w:r>
              <w:rPr>
                <w:rFonts w:eastAsia="Calibri" w:cs="Times New Roman"/>
              </w:rPr>
              <w:t>1,427 (39.5)</w:t>
            </w:r>
          </w:p>
        </w:tc>
        <w:tc>
          <w:tcPr>
            <w:tcW w:w="1276" w:type="dxa"/>
            <w:tcBorders>
              <w:top w:val="single" w:sz="4" w:space="0" w:color="auto"/>
              <w:left w:val="single" w:sz="4" w:space="0" w:color="auto"/>
              <w:bottom w:val="single" w:sz="4" w:space="0" w:color="auto"/>
              <w:right w:val="single" w:sz="4" w:space="0" w:color="auto"/>
            </w:tcBorders>
            <w:hideMark/>
          </w:tcPr>
          <w:p w14:paraId="6BAF5306" w14:textId="77777777" w:rsidR="004860EC" w:rsidRDefault="004860EC">
            <w:pPr>
              <w:rPr>
                <w:rFonts w:eastAsia="Calibri" w:cs="Times New Roman"/>
              </w:rPr>
            </w:pPr>
            <w:r>
              <w:rPr>
                <w:rFonts w:eastAsia="Calibri" w:cs="Times New Roman"/>
              </w:rPr>
              <w:t>1,927 (53.3)</w:t>
            </w:r>
          </w:p>
        </w:tc>
        <w:tc>
          <w:tcPr>
            <w:tcW w:w="1276" w:type="dxa"/>
            <w:tcBorders>
              <w:top w:val="single" w:sz="4" w:space="0" w:color="auto"/>
              <w:left w:val="single" w:sz="4" w:space="0" w:color="auto"/>
              <w:bottom w:val="single" w:sz="4" w:space="0" w:color="auto"/>
              <w:right w:val="single" w:sz="4" w:space="0" w:color="auto"/>
            </w:tcBorders>
            <w:hideMark/>
          </w:tcPr>
          <w:p w14:paraId="401106A4" w14:textId="77777777" w:rsidR="004860EC" w:rsidRDefault="004860EC">
            <w:pPr>
              <w:rPr>
                <w:rFonts w:eastAsia="Calibri" w:cs="Times New Roman"/>
              </w:rPr>
            </w:pPr>
            <w:r>
              <w:rPr>
                <w:rFonts w:eastAsia="Calibri" w:cs="Times New Roman"/>
              </w:rPr>
              <w:t>883 (24.4)</w:t>
            </w:r>
          </w:p>
        </w:tc>
      </w:tr>
      <w:tr w:rsidR="004860EC" w14:paraId="508C2AF8" w14:textId="77777777" w:rsidTr="004860EC">
        <w:trPr>
          <w:trHeight w:val="388"/>
        </w:trPr>
        <w:tc>
          <w:tcPr>
            <w:tcW w:w="1555" w:type="dxa"/>
            <w:tcBorders>
              <w:top w:val="single" w:sz="4" w:space="0" w:color="auto"/>
              <w:left w:val="single" w:sz="4" w:space="0" w:color="auto"/>
              <w:bottom w:val="single" w:sz="4" w:space="0" w:color="auto"/>
              <w:right w:val="single" w:sz="4" w:space="0" w:color="auto"/>
            </w:tcBorders>
            <w:hideMark/>
          </w:tcPr>
          <w:p w14:paraId="5B790E87" w14:textId="77777777" w:rsidR="004860EC" w:rsidRDefault="004860EC">
            <w:pPr>
              <w:rPr>
                <w:rFonts w:eastAsia="Calibri" w:cs="Times New Roman"/>
              </w:rPr>
            </w:pPr>
            <w:r>
              <w:rPr>
                <w:rFonts w:eastAsia="Calibri" w:cs="Times New Roman"/>
              </w:rPr>
              <w:t>Finland</w:t>
            </w:r>
          </w:p>
        </w:tc>
        <w:tc>
          <w:tcPr>
            <w:tcW w:w="1074" w:type="dxa"/>
            <w:tcBorders>
              <w:top w:val="single" w:sz="4" w:space="0" w:color="auto"/>
              <w:left w:val="single" w:sz="4" w:space="0" w:color="auto"/>
              <w:bottom w:val="single" w:sz="4" w:space="0" w:color="auto"/>
              <w:right w:val="single" w:sz="4" w:space="0" w:color="auto"/>
            </w:tcBorders>
            <w:hideMark/>
          </w:tcPr>
          <w:p w14:paraId="4E2F4628" w14:textId="77777777" w:rsidR="004860EC" w:rsidRDefault="004860EC">
            <w:pPr>
              <w:rPr>
                <w:rFonts w:eastAsia="Calibri" w:cs="Times New Roman"/>
              </w:rPr>
            </w:pPr>
            <w:r>
              <w:rPr>
                <w:rFonts w:eastAsia="Calibri" w:cs="Times New Roman"/>
              </w:rPr>
              <w:t>398</w:t>
            </w:r>
          </w:p>
        </w:tc>
        <w:tc>
          <w:tcPr>
            <w:tcW w:w="3625" w:type="dxa"/>
            <w:tcBorders>
              <w:top w:val="single" w:sz="4" w:space="0" w:color="auto"/>
              <w:left w:val="single" w:sz="4" w:space="0" w:color="auto"/>
              <w:bottom w:val="single" w:sz="4" w:space="0" w:color="auto"/>
              <w:right w:val="single" w:sz="4" w:space="0" w:color="auto"/>
            </w:tcBorders>
            <w:hideMark/>
          </w:tcPr>
          <w:p w14:paraId="06A342B4" w14:textId="77777777" w:rsidR="004860EC" w:rsidRDefault="004860EC">
            <w:pPr>
              <w:rPr>
                <w:rFonts w:eastAsia="Calibri" w:cs="Times New Roman"/>
              </w:rPr>
            </w:pPr>
            <w:r>
              <w:rPr>
                <w:rFonts w:eastAsia="Calibri" w:cs="Times New Roman"/>
              </w:rPr>
              <w:t>Captured entire neonatal stay prior to discharge home or death</w:t>
            </w:r>
          </w:p>
        </w:tc>
        <w:tc>
          <w:tcPr>
            <w:tcW w:w="1679" w:type="dxa"/>
            <w:tcBorders>
              <w:top w:val="single" w:sz="4" w:space="0" w:color="auto"/>
              <w:left w:val="single" w:sz="4" w:space="0" w:color="auto"/>
              <w:bottom w:val="single" w:sz="4" w:space="0" w:color="auto"/>
              <w:right w:val="single" w:sz="4" w:space="0" w:color="auto"/>
            </w:tcBorders>
            <w:hideMark/>
          </w:tcPr>
          <w:p w14:paraId="4042A285" w14:textId="77777777" w:rsidR="004860EC" w:rsidRDefault="004860EC">
            <w:pPr>
              <w:rPr>
                <w:rFonts w:eastAsia="Calibri" w:cs="Times New Roman"/>
              </w:rPr>
            </w:pPr>
            <w:r>
              <w:rPr>
                <w:rFonts w:eastAsia="Calibri" w:cs="Times New Roman"/>
              </w:rPr>
              <w:t>26.5 (1.3)</w:t>
            </w:r>
          </w:p>
        </w:tc>
        <w:tc>
          <w:tcPr>
            <w:tcW w:w="1701" w:type="dxa"/>
            <w:tcBorders>
              <w:top w:val="single" w:sz="4" w:space="0" w:color="auto"/>
              <w:left w:val="single" w:sz="4" w:space="0" w:color="auto"/>
              <w:bottom w:val="single" w:sz="4" w:space="0" w:color="auto"/>
              <w:right w:val="single" w:sz="4" w:space="0" w:color="auto"/>
            </w:tcBorders>
            <w:hideMark/>
          </w:tcPr>
          <w:p w14:paraId="5761ABD2" w14:textId="77777777" w:rsidR="004860EC" w:rsidRDefault="004860EC">
            <w:pPr>
              <w:rPr>
                <w:rFonts w:eastAsia="Calibri" w:cs="Times New Roman"/>
              </w:rPr>
            </w:pPr>
            <w:r>
              <w:rPr>
                <w:rFonts w:eastAsia="Calibri" w:cs="Times New Roman"/>
              </w:rPr>
              <w:t>967 (256)</w:t>
            </w:r>
          </w:p>
        </w:tc>
        <w:tc>
          <w:tcPr>
            <w:tcW w:w="1701" w:type="dxa"/>
            <w:tcBorders>
              <w:top w:val="single" w:sz="4" w:space="0" w:color="auto"/>
              <w:left w:val="single" w:sz="4" w:space="0" w:color="auto"/>
              <w:bottom w:val="single" w:sz="4" w:space="0" w:color="auto"/>
              <w:right w:val="single" w:sz="4" w:space="0" w:color="auto"/>
            </w:tcBorders>
            <w:hideMark/>
          </w:tcPr>
          <w:p w14:paraId="59097985" w14:textId="77777777" w:rsidR="004860EC" w:rsidRDefault="004860EC">
            <w:pPr>
              <w:rPr>
                <w:rFonts w:eastAsia="Calibri" w:cs="Times New Roman"/>
              </w:rPr>
            </w:pPr>
            <w:r>
              <w:rPr>
                <w:rFonts w:eastAsia="Calibri" w:cs="Times New Roman"/>
              </w:rPr>
              <w:t>0.05 (0.93)</w:t>
            </w:r>
          </w:p>
        </w:tc>
        <w:tc>
          <w:tcPr>
            <w:tcW w:w="1418" w:type="dxa"/>
            <w:tcBorders>
              <w:top w:val="single" w:sz="4" w:space="0" w:color="auto"/>
              <w:left w:val="single" w:sz="4" w:space="0" w:color="auto"/>
              <w:bottom w:val="single" w:sz="4" w:space="0" w:color="auto"/>
              <w:right w:val="single" w:sz="4" w:space="0" w:color="auto"/>
            </w:tcBorders>
            <w:hideMark/>
          </w:tcPr>
          <w:p w14:paraId="5B87C22D" w14:textId="77777777" w:rsidR="004860EC" w:rsidRDefault="004860EC">
            <w:pPr>
              <w:rPr>
                <w:rFonts w:eastAsia="Calibri" w:cs="Times New Roman"/>
              </w:rPr>
            </w:pPr>
            <w:r>
              <w:rPr>
                <w:rFonts w:eastAsia="Calibri" w:cs="Times New Roman"/>
              </w:rPr>
              <w:t>99 (34.3)</w:t>
            </w:r>
          </w:p>
        </w:tc>
        <w:tc>
          <w:tcPr>
            <w:tcW w:w="1276" w:type="dxa"/>
            <w:tcBorders>
              <w:top w:val="single" w:sz="4" w:space="0" w:color="auto"/>
              <w:left w:val="single" w:sz="4" w:space="0" w:color="auto"/>
              <w:bottom w:val="single" w:sz="4" w:space="0" w:color="auto"/>
              <w:right w:val="single" w:sz="4" w:space="0" w:color="auto"/>
            </w:tcBorders>
            <w:hideMark/>
          </w:tcPr>
          <w:p w14:paraId="0231108B" w14:textId="77777777" w:rsidR="004860EC" w:rsidRDefault="004860EC">
            <w:pPr>
              <w:rPr>
                <w:rFonts w:eastAsia="Calibri" w:cs="Times New Roman"/>
              </w:rPr>
            </w:pPr>
            <w:r>
              <w:rPr>
                <w:rFonts w:eastAsia="Calibri" w:cs="Times New Roman"/>
              </w:rPr>
              <w:t>207 (52.0)</w:t>
            </w:r>
          </w:p>
        </w:tc>
        <w:tc>
          <w:tcPr>
            <w:tcW w:w="1276" w:type="dxa"/>
            <w:tcBorders>
              <w:top w:val="single" w:sz="4" w:space="0" w:color="auto"/>
              <w:left w:val="single" w:sz="4" w:space="0" w:color="auto"/>
              <w:bottom w:val="single" w:sz="4" w:space="0" w:color="auto"/>
              <w:right w:val="single" w:sz="4" w:space="0" w:color="auto"/>
            </w:tcBorders>
            <w:hideMark/>
          </w:tcPr>
          <w:p w14:paraId="2F544FF5" w14:textId="77777777" w:rsidR="004860EC" w:rsidRDefault="004860EC">
            <w:pPr>
              <w:rPr>
                <w:rFonts w:eastAsia="Calibri" w:cs="Times New Roman"/>
              </w:rPr>
            </w:pPr>
            <w:r>
              <w:rPr>
                <w:rFonts w:eastAsia="Calibri" w:cs="Times New Roman"/>
              </w:rPr>
              <w:t>96 (24.1)</w:t>
            </w:r>
          </w:p>
        </w:tc>
      </w:tr>
      <w:tr w:rsidR="004860EC" w14:paraId="601022AC" w14:textId="77777777" w:rsidTr="004860EC">
        <w:trPr>
          <w:trHeight w:val="411"/>
        </w:trPr>
        <w:tc>
          <w:tcPr>
            <w:tcW w:w="1555" w:type="dxa"/>
            <w:tcBorders>
              <w:top w:val="single" w:sz="4" w:space="0" w:color="auto"/>
              <w:left w:val="single" w:sz="4" w:space="0" w:color="auto"/>
              <w:bottom w:val="single" w:sz="4" w:space="0" w:color="auto"/>
              <w:right w:val="single" w:sz="4" w:space="0" w:color="auto"/>
            </w:tcBorders>
            <w:hideMark/>
          </w:tcPr>
          <w:p w14:paraId="2C594915" w14:textId="77777777" w:rsidR="004860EC" w:rsidRDefault="004860EC">
            <w:pPr>
              <w:rPr>
                <w:rFonts w:eastAsia="Calibri" w:cs="Times New Roman"/>
              </w:rPr>
            </w:pPr>
            <w:r>
              <w:rPr>
                <w:rFonts w:eastAsia="Calibri" w:cs="Times New Roman"/>
              </w:rPr>
              <w:t>Israel</w:t>
            </w:r>
          </w:p>
        </w:tc>
        <w:tc>
          <w:tcPr>
            <w:tcW w:w="1074" w:type="dxa"/>
            <w:tcBorders>
              <w:top w:val="single" w:sz="4" w:space="0" w:color="auto"/>
              <w:left w:val="single" w:sz="4" w:space="0" w:color="auto"/>
              <w:bottom w:val="single" w:sz="4" w:space="0" w:color="auto"/>
              <w:right w:val="single" w:sz="4" w:space="0" w:color="auto"/>
            </w:tcBorders>
            <w:hideMark/>
          </w:tcPr>
          <w:p w14:paraId="78556E10" w14:textId="77777777" w:rsidR="004860EC" w:rsidRDefault="004860EC">
            <w:pPr>
              <w:rPr>
                <w:rFonts w:eastAsia="Calibri" w:cs="Times New Roman"/>
              </w:rPr>
            </w:pPr>
            <w:r>
              <w:rPr>
                <w:rFonts w:eastAsia="Calibri" w:cs="Times New Roman"/>
              </w:rPr>
              <w:t>1,767</w:t>
            </w:r>
          </w:p>
        </w:tc>
        <w:tc>
          <w:tcPr>
            <w:tcW w:w="3625" w:type="dxa"/>
            <w:tcBorders>
              <w:top w:val="single" w:sz="4" w:space="0" w:color="auto"/>
              <w:left w:val="single" w:sz="4" w:space="0" w:color="auto"/>
              <w:bottom w:val="single" w:sz="4" w:space="0" w:color="auto"/>
              <w:right w:val="single" w:sz="4" w:space="0" w:color="auto"/>
            </w:tcBorders>
            <w:hideMark/>
          </w:tcPr>
          <w:p w14:paraId="006C47F0" w14:textId="77777777" w:rsidR="004860EC" w:rsidRDefault="004860EC">
            <w:pPr>
              <w:rPr>
                <w:rFonts w:eastAsia="Calibri" w:cs="Times New Roman"/>
              </w:rPr>
            </w:pPr>
            <w:r>
              <w:rPr>
                <w:rFonts w:eastAsia="Calibri" w:cs="Times New Roman"/>
              </w:rPr>
              <w:t>Captured entire neonatal stay prior to discharge home or death</w:t>
            </w:r>
          </w:p>
        </w:tc>
        <w:tc>
          <w:tcPr>
            <w:tcW w:w="1679" w:type="dxa"/>
            <w:tcBorders>
              <w:top w:val="single" w:sz="4" w:space="0" w:color="auto"/>
              <w:left w:val="single" w:sz="4" w:space="0" w:color="auto"/>
              <w:bottom w:val="single" w:sz="4" w:space="0" w:color="auto"/>
              <w:right w:val="single" w:sz="4" w:space="0" w:color="auto"/>
            </w:tcBorders>
            <w:hideMark/>
          </w:tcPr>
          <w:p w14:paraId="551079DC"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741FC530" w14:textId="77777777" w:rsidR="004860EC" w:rsidRDefault="004860EC">
            <w:pPr>
              <w:rPr>
                <w:rFonts w:eastAsia="Calibri" w:cs="Times New Roman"/>
              </w:rPr>
            </w:pPr>
            <w:r>
              <w:rPr>
                <w:rFonts w:eastAsia="Calibri" w:cs="Times New Roman"/>
              </w:rPr>
              <w:t>908 (224)</w:t>
            </w:r>
          </w:p>
        </w:tc>
        <w:tc>
          <w:tcPr>
            <w:tcW w:w="1701" w:type="dxa"/>
            <w:tcBorders>
              <w:top w:val="single" w:sz="4" w:space="0" w:color="auto"/>
              <w:left w:val="single" w:sz="4" w:space="0" w:color="auto"/>
              <w:bottom w:val="single" w:sz="4" w:space="0" w:color="auto"/>
              <w:right w:val="single" w:sz="4" w:space="0" w:color="auto"/>
            </w:tcBorders>
            <w:hideMark/>
          </w:tcPr>
          <w:p w14:paraId="01DCA6B2" w14:textId="77777777" w:rsidR="004860EC" w:rsidRDefault="004860EC">
            <w:pPr>
              <w:rPr>
                <w:rFonts w:eastAsia="Calibri" w:cs="Times New Roman"/>
              </w:rPr>
            </w:pPr>
            <w:r>
              <w:rPr>
                <w:rFonts w:eastAsia="Calibri" w:cs="Times New Roman"/>
              </w:rPr>
              <w:t>-0.04 (0.93)</w:t>
            </w:r>
          </w:p>
        </w:tc>
        <w:tc>
          <w:tcPr>
            <w:tcW w:w="1418" w:type="dxa"/>
            <w:tcBorders>
              <w:top w:val="single" w:sz="4" w:space="0" w:color="auto"/>
              <w:left w:val="single" w:sz="4" w:space="0" w:color="auto"/>
              <w:bottom w:val="single" w:sz="4" w:space="0" w:color="auto"/>
              <w:right w:val="single" w:sz="4" w:space="0" w:color="auto"/>
            </w:tcBorders>
            <w:hideMark/>
          </w:tcPr>
          <w:p w14:paraId="08F3AFA4" w14:textId="77777777" w:rsidR="004860EC" w:rsidRDefault="004860EC">
            <w:pPr>
              <w:rPr>
                <w:rFonts w:eastAsia="Calibri" w:cs="Times New Roman"/>
              </w:rPr>
            </w:pPr>
            <w:r>
              <w:rPr>
                <w:rFonts w:eastAsia="Calibri" w:cs="Times New Roman"/>
              </w:rPr>
              <w:t>504 (28.5)</w:t>
            </w:r>
          </w:p>
        </w:tc>
        <w:tc>
          <w:tcPr>
            <w:tcW w:w="1276" w:type="dxa"/>
            <w:tcBorders>
              <w:top w:val="single" w:sz="4" w:space="0" w:color="auto"/>
              <w:left w:val="single" w:sz="4" w:space="0" w:color="auto"/>
              <w:bottom w:val="single" w:sz="4" w:space="0" w:color="auto"/>
              <w:right w:val="single" w:sz="4" w:space="0" w:color="auto"/>
            </w:tcBorders>
            <w:hideMark/>
          </w:tcPr>
          <w:p w14:paraId="07A5EA2B" w14:textId="77777777" w:rsidR="004860EC" w:rsidRDefault="004860EC">
            <w:pPr>
              <w:rPr>
                <w:rFonts w:eastAsia="Calibri" w:cs="Times New Roman"/>
              </w:rPr>
            </w:pPr>
            <w:r>
              <w:rPr>
                <w:rFonts w:eastAsia="Calibri" w:cs="Times New Roman"/>
              </w:rPr>
              <w:t>975 (55.2)</w:t>
            </w:r>
          </w:p>
        </w:tc>
        <w:tc>
          <w:tcPr>
            <w:tcW w:w="1276" w:type="dxa"/>
            <w:tcBorders>
              <w:top w:val="single" w:sz="4" w:space="0" w:color="auto"/>
              <w:left w:val="single" w:sz="4" w:space="0" w:color="auto"/>
              <w:bottom w:val="single" w:sz="4" w:space="0" w:color="auto"/>
              <w:right w:val="single" w:sz="4" w:space="0" w:color="auto"/>
            </w:tcBorders>
            <w:hideMark/>
          </w:tcPr>
          <w:p w14:paraId="031537F3" w14:textId="77777777" w:rsidR="004860EC" w:rsidRDefault="004860EC">
            <w:pPr>
              <w:rPr>
                <w:rFonts w:eastAsia="Calibri" w:cs="Times New Roman"/>
              </w:rPr>
            </w:pPr>
            <w:r>
              <w:rPr>
                <w:rFonts w:eastAsia="Calibri" w:cs="Times New Roman"/>
              </w:rPr>
              <w:t>656 (37.1)</w:t>
            </w:r>
          </w:p>
        </w:tc>
      </w:tr>
      <w:tr w:rsidR="004860EC" w14:paraId="04563C9A" w14:textId="77777777" w:rsidTr="004860EC">
        <w:trPr>
          <w:trHeight w:val="411"/>
        </w:trPr>
        <w:tc>
          <w:tcPr>
            <w:tcW w:w="1555" w:type="dxa"/>
            <w:tcBorders>
              <w:top w:val="single" w:sz="4" w:space="0" w:color="auto"/>
              <w:left w:val="single" w:sz="4" w:space="0" w:color="auto"/>
              <w:bottom w:val="single" w:sz="4" w:space="0" w:color="auto"/>
              <w:right w:val="single" w:sz="4" w:space="0" w:color="auto"/>
            </w:tcBorders>
            <w:hideMark/>
          </w:tcPr>
          <w:p w14:paraId="660EF8AA" w14:textId="77777777" w:rsidR="004860EC" w:rsidRDefault="004860EC">
            <w:pPr>
              <w:rPr>
                <w:rFonts w:eastAsia="Calibri" w:cs="Times New Roman"/>
              </w:rPr>
            </w:pPr>
            <w:r>
              <w:rPr>
                <w:rFonts w:eastAsia="Calibri" w:cs="Times New Roman"/>
              </w:rPr>
              <w:t>Japan</w:t>
            </w:r>
          </w:p>
        </w:tc>
        <w:tc>
          <w:tcPr>
            <w:tcW w:w="1074" w:type="dxa"/>
            <w:tcBorders>
              <w:top w:val="single" w:sz="4" w:space="0" w:color="auto"/>
              <w:left w:val="single" w:sz="4" w:space="0" w:color="auto"/>
              <w:bottom w:val="single" w:sz="4" w:space="0" w:color="auto"/>
              <w:right w:val="single" w:sz="4" w:space="0" w:color="auto"/>
            </w:tcBorders>
            <w:hideMark/>
          </w:tcPr>
          <w:p w14:paraId="676691A9" w14:textId="77777777" w:rsidR="004860EC" w:rsidRDefault="004860EC">
            <w:pPr>
              <w:rPr>
                <w:rFonts w:eastAsia="Calibri" w:cs="Times New Roman"/>
              </w:rPr>
            </w:pPr>
            <w:r>
              <w:rPr>
                <w:rFonts w:eastAsia="Calibri" w:cs="Times New Roman"/>
              </w:rPr>
              <w:t>4,936</w:t>
            </w:r>
          </w:p>
        </w:tc>
        <w:tc>
          <w:tcPr>
            <w:tcW w:w="3625" w:type="dxa"/>
            <w:tcBorders>
              <w:top w:val="single" w:sz="4" w:space="0" w:color="auto"/>
              <w:left w:val="single" w:sz="4" w:space="0" w:color="auto"/>
              <w:bottom w:val="single" w:sz="4" w:space="0" w:color="auto"/>
              <w:right w:val="single" w:sz="4" w:space="0" w:color="auto"/>
            </w:tcBorders>
            <w:hideMark/>
          </w:tcPr>
          <w:p w14:paraId="64EEDC8E" w14:textId="77777777" w:rsidR="004860EC" w:rsidRDefault="004860EC">
            <w:pPr>
              <w:rPr>
                <w:rFonts w:eastAsia="Calibri" w:cs="Times New Roman"/>
              </w:rPr>
            </w:pPr>
            <w:r>
              <w:rPr>
                <w:rFonts w:eastAsia="Calibri" w:cs="Times New Roman"/>
              </w:rPr>
              <w:t xml:space="preserve">Captured entire neonatal stay prior to discharge home or death or transfer to other medical services </w:t>
            </w:r>
          </w:p>
        </w:tc>
        <w:tc>
          <w:tcPr>
            <w:tcW w:w="1679" w:type="dxa"/>
            <w:tcBorders>
              <w:top w:val="single" w:sz="4" w:space="0" w:color="auto"/>
              <w:left w:val="single" w:sz="4" w:space="0" w:color="auto"/>
              <w:bottom w:val="single" w:sz="4" w:space="0" w:color="auto"/>
              <w:right w:val="single" w:sz="4" w:space="0" w:color="auto"/>
            </w:tcBorders>
            <w:hideMark/>
          </w:tcPr>
          <w:p w14:paraId="3A901D76" w14:textId="77777777" w:rsidR="004860EC" w:rsidRDefault="004860EC">
            <w:pPr>
              <w:rPr>
                <w:rFonts w:eastAsia="Calibri" w:cs="Times New Roman"/>
              </w:rPr>
            </w:pPr>
            <w:r>
              <w:rPr>
                <w:rFonts w:eastAsia="Calibri" w:cs="Times New Roman"/>
              </w:rPr>
              <w:t>26.3 (1.4)</w:t>
            </w:r>
          </w:p>
        </w:tc>
        <w:tc>
          <w:tcPr>
            <w:tcW w:w="1701" w:type="dxa"/>
            <w:tcBorders>
              <w:top w:val="single" w:sz="4" w:space="0" w:color="auto"/>
              <w:left w:val="single" w:sz="4" w:space="0" w:color="auto"/>
              <w:bottom w:val="single" w:sz="4" w:space="0" w:color="auto"/>
              <w:right w:val="single" w:sz="4" w:space="0" w:color="auto"/>
            </w:tcBorders>
            <w:hideMark/>
          </w:tcPr>
          <w:p w14:paraId="45C70498" w14:textId="77777777" w:rsidR="004860EC" w:rsidRDefault="004860EC">
            <w:pPr>
              <w:rPr>
                <w:rFonts w:eastAsia="Calibri" w:cs="Times New Roman"/>
              </w:rPr>
            </w:pPr>
            <w:r>
              <w:rPr>
                <w:rFonts w:eastAsia="Calibri" w:cs="Times New Roman"/>
              </w:rPr>
              <w:t>862 (227)</w:t>
            </w:r>
          </w:p>
        </w:tc>
        <w:tc>
          <w:tcPr>
            <w:tcW w:w="1701" w:type="dxa"/>
            <w:tcBorders>
              <w:top w:val="single" w:sz="4" w:space="0" w:color="auto"/>
              <w:left w:val="single" w:sz="4" w:space="0" w:color="auto"/>
              <w:bottom w:val="single" w:sz="4" w:space="0" w:color="auto"/>
              <w:right w:val="single" w:sz="4" w:space="0" w:color="auto"/>
            </w:tcBorders>
            <w:hideMark/>
          </w:tcPr>
          <w:p w14:paraId="7F08150E" w14:textId="77777777" w:rsidR="004860EC" w:rsidRDefault="004860EC">
            <w:pPr>
              <w:rPr>
                <w:rFonts w:eastAsia="Calibri" w:cs="Times New Roman"/>
              </w:rPr>
            </w:pPr>
            <w:r>
              <w:rPr>
                <w:rFonts w:eastAsia="Calibri" w:cs="Times New Roman"/>
              </w:rPr>
              <w:t>-0.19 (1.01)</w:t>
            </w:r>
          </w:p>
        </w:tc>
        <w:tc>
          <w:tcPr>
            <w:tcW w:w="1418" w:type="dxa"/>
            <w:tcBorders>
              <w:top w:val="single" w:sz="4" w:space="0" w:color="auto"/>
              <w:left w:val="single" w:sz="4" w:space="0" w:color="auto"/>
              <w:bottom w:val="single" w:sz="4" w:space="0" w:color="auto"/>
              <w:right w:val="single" w:sz="4" w:space="0" w:color="auto"/>
            </w:tcBorders>
            <w:hideMark/>
          </w:tcPr>
          <w:p w14:paraId="741CB21E" w14:textId="77777777" w:rsidR="004860EC" w:rsidRDefault="004860EC">
            <w:pPr>
              <w:rPr>
                <w:rFonts w:eastAsia="Calibri" w:cs="Times New Roman"/>
              </w:rPr>
            </w:pPr>
            <w:r>
              <w:rPr>
                <w:rFonts w:eastAsia="Calibri" w:cs="Times New Roman"/>
              </w:rPr>
              <w:t>917 (19.0)</w:t>
            </w:r>
          </w:p>
        </w:tc>
        <w:tc>
          <w:tcPr>
            <w:tcW w:w="1276" w:type="dxa"/>
            <w:tcBorders>
              <w:top w:val="single" w:sz="4" w:space="0" w:color="auto"/>
              <w:left w:val="single" w:sz="4" w:space="0" w:color="auto"/>
              <w:bottom w:val="single" w:sz="4" w:space="0" w:color="auto"/>
              <w:right w:val="single" w:sz="4" w:space="0" w:color="auto"/>
            </w:tcBorders>
            <w:hideMark/>
          </w:tcPr>
          <w:p w14:paraId="0BEA28CE" w14:textId="77777777" w:rsidR="004860EC" w:rsidRDefault="004860EC">
            <w:pPr>
              <w:rPr>
                <w:rFonts w:eastAsia="Calibri" w:cs="Times New Roman"/>
              </w:rPr>
            </w:pPr>
            <w:r>
              <w:rPr>
                <w:rFonts w:eastAsia="Calibri" w:cs="Times New Roman"/>
              </w:rPr>
              <w:t>2,647 (53.6)</w:t>
            </w:r>
          </w:p>
        </w:tc>
        <w:tc>
          <w:tcPr>
            <w:tcW w:w="1276" w:type="dxa"/>
            <w:tcBorders>
              <w:top w:val="single" w:sz="4" w:space="0" w:color="auto"/>
              <w:left w:val="single" w:sz="4" w:space="0" w:color="auto"/>
              <w:bottom w:val="single" w:sz="4" w:space="0" w:color="auto"/>
              <w:right w:val="single" w:sz="4" w:space="0" w:color="auto"/>
            </w:tcBorders>
            <w:hideMark/>
          </w:tcPr>
          <w:p w14:paraId="312C1CB6" w14:textId="77777777" w:rsidR="004860EC" w:rsidRDefault="004860EC">
            <w:pPr>
              <w:rPr>
                <w:rFonts w:eastAsia="Calibri" w:cs="Times New Roman"/>
              </w:rPr>
            </w:pPr>
            <w:r>
              <w:rPr>
                <w:rFonts w:eastAsia="Calibri" w:cs="Times New Roman"/>
              </w:rPr>
              <w:t>948 (19.2)</w:t>
            </w:r>
          </w:p>
        </w:tc>
      </w:tr>
      <w:tr w:rsidR="004860EC" w14:paraId="66817ACE" w14:textId="77777777" w:rsidTr="004860EC">
        <w:trPr>
          <w:trHeight w:val="388"/>
        </w:trPr>
        <w:tc>
          <w:tcPr>
            <w:tcW w:w="1555" w:type="dxa"/>
            <w:tcBorders>
              <w:top w:val="single" w:sz="4" w:space="0" w:color="auto"/>
              <w:left w:val="single" w:sz="4" w:space="0" w:color="auto"/>
              <w:bottom w:val="single" w:sz="4" w:space="0" w:color="auto"/>
              <w:right w:val="single" w:sz="4" w:space="0" w:color="auto"/>
            </w:tcBorders>
            <w:hideMark/>
          </w:tcPr>
          <w:p w14:paraId="7B5F822F" w14:textId="77777777" w:rsidR="004860EC" w:rsidRDefault="004860EC">
            <w:pPr>
              <w:rPr>
                <w:rFonts w:eastAsia="Calibri" w:cs="Times New Roman"/>
              </w:rPr>
            </w:pPr>
            <w:r>
              <w:rPr>
                <w:rFonts w:eastAsia="Calibri" w:cs="Times New Roman"/>
              </w:rPr>
              <w:t>Spain</w:t>
            </w:r>
          </w:p>
        </w:tc>
        <w:tc>
          <w:tcPr>
            <w:tcW w:w="1074" w:type="dxa"/>
            <w:tcBorders>
              <w:top w:val="single" w:sz="4" w:space="0" w:color="auto"/>
              <w:left w:val="single" w:sz="4" w:space="0" w:color="auto"/>
              <w:bottom w:val="single" w:sz="4" w:space="0" w:color="auto"/>
              <w:right w:val="single" w:sz="4" w:space="0" w:color="auto"/>
            </w:tcBorders>
            <w:hideMark/>
          </w:tcPr>
          <w:p w14:paraId="1A1245A7" w14:textId="77777777" w:rsidR="004860EC" w:rsidRDefault="004860EC">
            <w:pPr>
              <w:rPr>
                <w:rFonts w:eastAsia="Calibri" w:cs="Times New Roman"/>
              </w:rPr>
            </w:pPr>
            <w:r>
              <w:rPr>
                <w:rFonts w:eastAsia="Calibri" w:cs="Times New Roman"/>
              </w:rPr>
              <w:t>2,798</w:t>
            </w:r>
          </w:p>
        </w:tc>
        <w:tc>
          <w:tcPr>
            <w:tcW w:w="3625" w:type="dxa"/>
            <w:tcBorders>
              <w:top w:val="single" w:sz="4" w:space="0" w:color="auto"/>
              <w:left w:val="single" w:sz="4" w:space="0" w:color="auto"/>
              <w:bottom w:val="single" w:sz="4" w:space="0" w:color="auto"/>
              <w:right w:val="single" w:sz="4" w:space="0" w:color="auto"/>
            </w:tcBorders>
            <w:hideMark/>
          </w:tcPr>
          <w:p w14:paraId="4A06E5D1" w14:textId="77777777" w:rsidR="004860EC" w:rsidRDefault="004860EC">
            <w:pPr>
              <w:rPr>
                <w:rFonts w:eastAsia="Calibri" w:cs="Times New Roman"/>
              </w:rPr>
            </w:pPr>
            <w:r>
              <w:rPr>
                <w:rFonts w:eastAsia="Calibri" w:cs="Times New Roman"/>
              </w:rPr>
              <w:t xml:space="preserve">Captured entire neonatal stay prior to discharge home or death or transfer to other medical services </w:t>
            </w:r>
          </w:p>
        </w:tc>
        <w:tc>
          <w:tcPr>
            <w:tcW w:w="1679" w:type="dxa"/>
            <w:tcBorders>
              <w:top w:val="single" w:sz="4" w:space="0" w:color="auto"/>
              <w:left w:val="single" w:sz="4" w:space="0" w:color="auto"/>
              <w:bottom w:val="single" w:sz="4" w:space="0" w:color="auto"/>
              <w:right w:val="single" w:sz="4" w:space="0" w:color="auto"/>
            </w:tcBorders>
            <w:hideMark/>
          </w:tcPr>
          <w:p w14:paraId="05AB6E14" w14:textId="77777777" w:rsidR="004860EC" w:rsidRDefault="004860EC">
            <w:pPr>
              <w:rPr>
                <w:rFonts w:eastAsia="Calibri" w:cs="Times New Roman"/>
              </w:rPr>
            </w:pPr>
            <w:r>
              <w:rPr>
                <w:rFonts w:eastAsia="Calibri" w:cs="Times New Roman"/>
              </w:rPr>
              <w:t>26.5 (1.3)</w:t>
            </w:r>
          </w:p>
        </w:tc>
        <w:tc>
          <w:tcPr>
            <w:tcW w:w="1701" w:type="dxa"/>
            <w:tcBorders>
              <w:top w:val="single" w:sz="4" w:space="0" w:color="auto"/>
              <w:left w:val="single" w:sz="4" w:space="0" w:color="auto"/>
              <w:bottom w:val="single" w:sz="4" w:space="0" w:color="auto"/>
              <w:right w:val="single" w:sz="4" w:space="0" w:color="auto"/>
            </w:tcBorders>
            <w:hideMark/>
          </w:tcPr>
          <w:p w14:paraId="1CAA9F01" w14:textId="77777777" w:rsidR="004860EC" w:rsidRDefault="004860EC">
            <w:pPr>
              <w:rPr>
                <w:rFonts w:eastAsia="Calibri" w:cs="Times New Roman"/>
              </w:rPr>
            </w:pPr>
            <w:r>
              <w:rPr>
                <w:rFonts w:eastAsia="Calibri" w:cs="Times New Roman"/>
              </w:rPr>
              <w:t>908 (222)</w:t>
            </w:r>
          </w:p>
        </w:tc>
        <w:tc>
          <w:tcPr>
            <w:tcW w:w="1701" w:type="dxa"/>
            <w:tcBorders>
              <w:top w:val="single" w:sz="4" w:space="0" w:color="auto"/>
              <w:left w:val="single" w:sz="4" w:space="0" w:color="auto"/>
              <w:bottom w:val="single" w:sz="4" w:space="0" w:color="auto"/>
              <w:right w:val="single" w:sz="4" w:space="0" w:color="auto"/>
            </w:tcBorders>
            <w:hideMark/>
          </w:tcPr>
          <w:p w14:paraId="58A2A382" w14:textId="77777777" w:rsidR="004860EC" w:rsidRDefault="004860EC">
            <w:pPr>
              <w:rPr>
                <w:rFonts w:eastAsia="Calibri" w:cs="Times New Roman"/>
              </w:rPr>
            </w:pPr>
            <w:r>
              <w:rPr>
                <w:rFonts w:eastAsia="Calibri" w:cs="Times New Roman"/>
              </w:rPr>
              <w:t>-0.08 (0.97)</w:t>
            </w:r>
          </w:p>
        </w:tc>
        <w:tc>
          <w:tcPr>
            <w:tcW w:w="1418" w:type="dxa"/>
            <w:tcBorders>
              <w:top w:val="single" w:sz="4" w:space="0" w:color="auto"/>
              <w:left w:val="single" w:sz="4" w:space="0" w:color="auto"/>
              <w:bottom w:val="single" w:sz="4" w:space="0" w:color="auto"/>
              <w:right w:val="single" w:sz="4" w:space="0" w:color="auto"/>
            </w:tcBorders>
            <w:hideMark/>
          </w:tcPr>
          <w:p w14:paraId="72678A44" w14:textId="77777777" w:rsidR="004860EC" w:rsidRDefault="004860EC">
            <w:pPr>
              <w:rPr>
                <w:rFonts w:eastAsia="Calibri" w:cs="Times New Roman"/>
              </w:rPr>
            </w:pPr>
            <w:r>
              <w:rPr>
                <w:rFonts w:eastAsia="Calibri" w:cs="Times New Roman"/>
              </w:rPr>
              <w:t>961 (34.4)</w:t>
            </w:r>
          </w:p>
        </w:tc>
        <w:tc>
          <w:tcPr>
            <w:tcW w:w="1276" w:type="dxa"/>
            <w:tcBorders>
              <w:top w:val="single" w:sz="4" w:space="0" w:color="auto"/>
              <w:left w:val="single" w:sz="4" w:space="0" w:color="auto"/>
              <w:bottom w:val="single" w:sz="4" w:space="0" w:color="auto"/>
              <w:right w:val="single" w:sz="4" w:space="0" w:color="auto"/>
            </w:tcBorders>
            <w:hideMark/>
          </w:tcPr>
          <w:p w14:paraId="09303CF5" w14:textId="77777777" w:rsidR="004860EC" w:rsidRDefault="004860EC">
            <w:pPr>
              <w:rPr>
                <w:rFonts w:eastAsia="Calibri" w:cs="Times New Roman"/>
              </w:rPr>
            </w:pPr>
            <w:r>
              <w:rPr>
                <w:rFonts w:eastAsia="Calibri" w:cs="Times New Roman"/>
              </w:rPr>
              <w:t>1,488 (53.2)</w:t>
            </w:r>
          </w:p>
        </w:tc>
        <w:tc>
          <w:tcPr>
            <w:tcW w:w="1276" w:type="dxa"/>
            <w:tcBorders>
              <w:top w:val="single" w:sz="4" w:space="0" w:color="auto"/>
              <w:left w:val="single" w:sz="4" w:space="0" w:color="auto"/>
              <w:bottom w:val="single" w:sz="4" w:space="0" w:color="auto"/>
              <w:right w:val="single" w:sz="4" w:space="0" w:color="auto"/>
            </w:tcBorders>
            <w:hideMark/>
          </w:tcPr>
          <w:p w14:paraId="1A9F25FF" w14:textId="77777777" w:rsidR="004860EC" w:rsidRDefault="004860EC">
            <w:pPr>
              <w:rPr>
                <w:rFonts w:eastAsia="Calibri" w:cs="Times New Roman"/>
              </w:rPr>
            </w:pPr>
            <w:r>
              <w:rPr>
                <w:rFonts w:eastAsia="Calibri" w:cs="Times New Roman"/>
              </w:rPr>
              <w:t>850 (30.4)</w:t>
            </w:r>
          </w:p>
        </w:tc>
      </w:tr>
      <w:tr w:rsidR="004860EC" w14:paraId="51DF19B2" w14:textId="77777777" w:rsidTr="004860EC">
        <w:trPr>
          <w:trHeight w:val="388"/>
        </w:trPr>
        <w:tc>
          <w:tcPr>
            <w:tcW w:w="1555" w:type="dxa"/>
            <w:tcBorders>
              <w:top w:val="single" w:sz="4" w:space="0" w:color="auto"/>
              <w:left w:val="single" w:sz="4" w:space="0" w:color="auto"/>
              <w:bottom w:val="single" w:sz="4" w:space="0" w:color="auto"/>
              <w:right w:val="single" w:sz="4" w:space="0" w:color="auto"/>
            </w:tcBorders>
            <w:hideMark/>
          </w:tcPr>
          <w:p w14:paraId="10512281" w14:textId="77777777" w:rsidR="004860EC" w:rsidRDefault="004860EC">
            <w:pPr>
              <w:rPr>
                <w:rFonts w:eastAsia="Calibri" w:cs="Times New Roman"/>
              </w:rPr>
            </w:pPr>
            <w:r>
              <w:rPr>
                <w:rFonts w:eastAsia="Calibri" w:cs="Times New Roman"/>
              </w:rPr>
              <w:t>Sweden</w:t>
            </w:r>
          </w:p>
        </w:tc>
        <w:tc>
          <w:tcPr>
            <w:tcW w:w="1074" w:type="dxa"/>
            <w:tcBorders>
              <w:top w:val="single" w:sz="4" w:space="0" w:color="auto"/>
              <w:left w:val="single" w:sz="4" w:space="0" w:color="auto"/>
              <w:bottom w:val="single" w:sz="4" w:space="0" w:color="auto"/>
              <w:right w:val="single" w:sz="4" w:space="0" w:color="auto"/>
            </w:tcBorders>
            <w:hideMark/>
          </w:tcPr>
          <w:p w14:paraId="13A57766" w14:textId="77777777" w:rsidR="004860EC" w:rsidRDefault="004860EC">
            <w:pPr>
              <w:rPr>
                <w:rFonts w:eastAsia="Calibri" w:cs="Times New Roman"/>
              </w:rPr>
            </w:pPr>
            <w:r>
              <w:rPr>
                <w:rFonts w:eastAsia="Calibri" w:cs="Times New Roman"/>
              </w:rPr>
              <w:t>1,226</w:t>
            </w:r>
          </w:p>
        </w:tc>
        <w:tc>
          <w:tcPr>
            <w:tcW w:w="3625" w:type="dxa"/>
            <w:tcBorders>
              <w:top w:val="single" w:sz="4" w:space="0" w:color="auto"/>
              <w:left w:val="single" w:sz="4" w:space="0" w:color="auto"/>
              <w:bottom w:val="single" w:sz="4" w:space="0" w:color="auto"/>
              <w:right w:val="single" w:sz="4" w:space="0" w:color="auto"/>
            </w:tcBorders>
            <w:hideMark/>
          </w:tcPr>
          <w:p w14:paraId="4DE230F0" w14:textId="77777777" w:rsidR="004860EC" w:rsidRDefault="004860EC">
            <w:pPr>
              <w:rPr>
                <w:rFonts w:eastAsia="Calibri" w:cs="Times New Roman"/>
              </w:rPr>
            </w:pPr>
            <w:r>
              <w:rPr>
                <w:rFonts w:eastAsia="Calibri" w:cs="Times New Roman"/>
              </w:rPr>
              <w:t>Captured entire neonatal stay prior to discharge home or death or transfer to other medical services</w:t>
            </w:r>
          </w:p>
        </w:tc>
        <w:tc>
          <w:tcPr>
            <w:tcW w:w="1679" w:type="dxa"/>
            <w:tcBorders>
              <w:top w:val="single" w:sz="4" w:space="0" w:color="auto"/>
              <w:left w:val="single" w:sz="4" w:space="0" w:color="auto"/>
              <w:bottom w:val="single" w:sz="4" w:space="0" w:color="auto"/>
              <w:right w:val="single" w:sz="4" w:space="0" w:color="auto"/>
            </w:tcBorders>
            <w:hideMark/>
          </w:tcPr>
          <w:p w14:paraId="797C3975"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2DB52847" w14:textId="77777777" w:rsidR="004860EC" w:rsidRDefault="004860EC">
            <w:pPr>
              <w:rPr>
                <w:rFonts w:eastAsia="Calibri" w:cs="Times New Roman"/>
              </w:rPr>
            </w:pPr>
            <w:r>
              <w:rPr>
                <w:rFonts w:eastAsia="Calibri" w:cs="Times New Roman"/>
              </w:rPr>
              <w:t>928 (245)</w:t>
            </w:r>
          </w:p>
        </w:tc>
        <w:tc>
          <w:tcPr>
            <w:tcW w:w="1701" w:type="dxa"/>
            <w:tcBorders>
              <w:top w:val="single" w:sz="4" w:space="0" w:color="auto"/>
              <w:left w:val="single" w:sz="4" w:space="0" w:color="auto"/>
              <w:bottom w:val="single" w:sz="4" w:space="0" w:color="auto"/>
              <w:right w:val="single" w:sz="4" w:space="0" w:color="auto"/>
            </w:tcBorders>
            <w:hideMark/>
          </w:tcPr>
          <w:p w14:paraId="19D6FF7E" w14:textId="77777777" w:rsidR="004860EC" w:rsidRDefault="004860EC">
            <w:pPr>
              <w:rPr>
                <w:rFonts w:eastAsia="Calibri" w:cs="Times New Roman"/>
              </w:rPr>
            </w:pPr>
            <w:r>
              <w:rPr>
                <w:rFonts w:eastAsia="Calibri" w:cs="Times New Roman"/>
              </w:rPr>
              <w:t>-0.06 (0.91)</w:t>
            </w:r>
          </w:p>
        </w:tc>
        <w:tc>
          <w:tcPr>
            <w:tcW w:w="1418" w:type="dxa"/>
            <w:tcBorders>
              <w:top w:val="single" w:sz="4" w:space="0" w:color="auto"/>
              <w:left w:val="single" w:sz="4" w:space="0" w:color="auto"/>
              <w:bottom w:val="single" w:sz="4" w:space="0" w:color="auto"/>
              <w:right w:val="single" w:sz="4" w:space="0" w:color="auto"/>
            </w:tcBorders>
            <w:hideMark/>
          </w:tcPr>
          <w:p w14:paraId="68143420" w14:textId="77777777" w:rsidR="004860EC" w:rsidRDefault="004860EC">
            <w:pPr>
              <w:rPr>
                <w:rFonts w:eastAsia="Calibri" w:cs="Times New Roman"/>
              </w:rPr>
            </w:pPr>
            <w:r>
              <w:rPr>
                <w:rFonts w:eastAsia="Calibri" w:cs="Times New Roman"/>
              </w:rPr>
              <w:t>354 (29.3)</w:t>
            </w:r>
          </w:p>
        </w:tc>
        <w:tc>
          <w:tcPr>
            <w:tcW w:w="1276" w:type="dxa"/>
            <w:tcBorders>
              <w:top w:val="single" w:sz="4" w:space="0" w:color="auto"/>
              <w:left w:val="single" w:sz="4" w:space="0" w:color="auto"/>
              <w:bottom w:val="single" w:sz="4" w:space="0" w:color="auto"/>
              <w:right w:val="single" w:sz="4" w:space="0" w:color="auto"/>
            </w:tcBorders>
            <w:hideMark/>
          </w:tcPr>
          <w:p w14:paraId="6A20A808" w14:textId="77777777" w:rsidR="004860EC" w:rsidRDefault="004860EC">
            <w:pPr>
              <w:rPr>
                <w:rFonts w:eastAsia="Calibri" w:cs="Times New Roman"/>
              </w:rPr>
            </w:pPr>
            <w:r>
              <w:rPr>
                <w:rFonts w:eastAsia="Calibri" w:cs="Times New Roman"/>
              </w:rPr>
              <w:t>693 (56.5)</w:t>
            </w:r>
          </w:p>
        </w:tc>
        <w:tc>
          <w:tcPr>
            <w:tcW w:w="1276" w:type="dxa"/>
            <w:tcBorders>
              <w:top w:val="single" w:sz="4" w:space="0" w:color="auto"/>
              <w:left w:val="single" w:sz="4" w:space="0" w:color="auto"/>
              <w:bottom w:val="single" w:sz="4" w:space="0" w:color="auto"/>
              <w:right w:val="single" w:sz="4" w:space="0" w:color="auto"/>
            </w:tcBorders>
            <w:hideMark/>
          </w:tcPr>
          <w:p w14:paraId="01DB3724" w14:textId="77777777" w:rsidR="004860EC" w:rsidRDefault="004860EC">
            <w:pPr>
              <w:rPr>
                <w:rFonts w:eastAsia="Calibri" w:cs="Times New Roman"/>
              </w:rPr>
            </w:pPr>
            <w:r>
              <w:rPr>
                <w:rFonts w:eastAsia="Calibri" w:cs="Times New Roman"/>
              </w:rPr>
              <w:t>311 (25.4)</w:t>
            </w:r>
          </w:p>
        </w:tc>
      </w:tr>
      <w:tr w:rsidR="004860EC" w14:paraId="26104A85" w14:textId="77777777" w:rsidTr="004860EC">
        <w:trPr>
          <w:trHeight w:val="411"/>
        </w:trPr>
        <w:tc>
          <w:tcPr>
            <w:tcW w:w="1555" w:type="dxa"/>
            <w:tcBorders>
              <w:top w:val="single" w:sz="4" w:space="0" w:color="auto"/>
              <w:left w:val="single" w:sz="4" w:space="0" w:color="auto"/>
              <w:bottom w:val="single" w:sz="4" w:space="0" w:color="auto"/>
              <w:right w:val="single" w:sz="4" w:space="0" w:color="auto"/>
            </w:tcBorders>
            <w:hideMark/>
          </w:tcPr>
          <w:p w14:paraId="76E9B5A7" w14:textId="77777777" w:rsidR="004860EC" w:rsidRDefault="004860EC">
            <w:pPr>
              <w:rPr>
                <w:rFonts w:eastAsia="Calibri" w:cs="Times New Roman"/>
              </w:rPr>
            </w:pPr>
            <w:r>
              <w:rPr>
                <w:rFonts w:eastAsia="Calibri" w:cs="Times New Roman"/>
              </w:rPr>
              <w:t>Switzerland</w:t>
            </w:r>
          </w:p>
        </w:tc>
        <w:tc>
          <w:tcPr>
            <w:tcW w:w="1074" w:type="dxa"/>
            <w:tcBorders>
              <w:top w:val="single" w:sz="4" w:space="0" w:color="auto"/>
              <w:left w:val="single" w:sz="4" w:space="0" w:color="auto"/>
              <w:bottom w:val="single" w:sz="4" w:space="0" w:color="auto"/>
              <w:right w:val="single" w:sz="4" w:space="0" w:color="auto"/>
            </w:tcBorders>
            <w:hideMark/>
          </w:tcPr>
          <w:p w14:paraId="7EEABF66" w14:textId="77777777" w:rsidR="004860EC" w:rsidRDefault="004860EC">
            <w:pPr>
              <w:rPr>
                <w:rFonts w:eastAsia="Calibri" w:cs="Times New Roman"/>
              </w:rPr>
            </w:pPr>
            <w:r>
              <w:rPr>
                <w:rFonts w:eastAsia="Calibri" w:cs="Times New Roman"/>
              </w:rPr>
              <w:t>902</w:t>
            </w:r>
          </w:p>
        </w:tc>
        <w:tc>
          <w:tcPr>
            <w:tcW w:w="3625" w:type="dxa"/>
            <w:tcBorders>
              <w:top w:val="single" w:sz="4" w:space="0" w:color="auto"/>
              <w:left w:val="single" w:sz="4" w:space="0" w:color="auto"/>
              <w:bottom w:val="single" w:sz="4" w:space="0" w:color="auto"/>
              <w:right w:val="single" w:sz="4" w:space="0" w:color="auto"/>
            </w:tcBorders>
            <w:hideMark/>
          </w:tcPr>
          <w:p w14:paraId="0EBDB673" w14:textId="77777777" w:rsidR="004860EC" w:rsidRDefault="004860EC">
            <w:pPr>
              <w:rPr>
                <w:rFonts w:eastAsia="Calibri" w:cs="Times New Roman"/>
              </w:rPr>
            </w:pPr>
            <w:r>
              <w:rPr>
                <w:rFonts w:eastAsia="Calibri" w:cs="Times New Roman"/>
              </w:rPr>
              <w:t xml:space="preserve">Captured entire neonatal stay prior to discharge home or death or transfer to other medical services </w:t>
            </w:r>
          </w:p>
        </w:tc>
        <w:tc>
          <w:tcPr>
            <w:tcW w:w="1679" w:type="dxa"/>
            <w:tcBorders>
              <w:top w:val="single" w:sz="4" w:space="0" w:color="auto"/>
              <w:left w:val="single" w:sz="4" w:space="0" w:color="auto"/>
              <w:bottom w:val="single" w:sz="4" w:space="0" w:color="auto"/>
              <w:right w:val="single" w:sz="4" w:space="0" w:color="auto"/>
            </w:tcBorders>
            <w:hideMark/>
          </w:tcPr>
          <w:p w14:paraId="1F0D2023"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5596A7B2" w14:textId="77777777" w:rsidR="004860EC" w:rsidRDefault="004860EC">
            <w:pPr>
              <w:rPr>
                <w:rFonts w:eastAsia="Calibri" w:cs="Times New Roman"/>
              </w:rPr>
            </w:pPr>
            <w:r>
              <w:rPr>
                <w:rFonts w:eastAsia="Calibri" w:cs="Times New Roman"/>
              </w:rPr>
              <w:t>888 (231)</w:t>
            </w:r>
          </w:p>
        </w:tc>
        <w:tc>
          <w:tcPr>
            <w:tcW w:w="1701" w:type="dxa"/>
            <w:tcBorders>
              <w:top w:val="single" w:sz="4" w:space="0" w:color="auto"/>
              <w:left w:val="single" w:sz="4" w:space="0" w:color="auto"/>
              <w:bottom w:val="single" w:sz="4" w:space="0" w:color="auto"/>
              <w:right w:val="single" w:sz="4" w:space="0" w:color="auto"/>
            </w:tcBorders>
            <w:hideMark/>
          </w:tcPr>
          <w:p w14:paraId="0FAC2E5C" w14:textId="77777777" w:rsidR="004860EC" w:rsidRDefault="004860EC">
            <w:pPr>
              <w:rPr>
                <w:rFonts w:eastAsia="Calibri" w:cs="Times New Roman"/>
              </w:rPr>
            </w:pPr>
            <w:r>
              <w:rPr>
                <w:rFonts w:eastAsia="Calibri" w:cs="Times New Roman"/>
              </w:rPr>
              <w:t>-0.17 (0.87)</w:t>
            </w:r>
          </w:p>
        </w:tc>
        <w:tc>
          <w:tcPr>
            <w:tcW w:w="1418" w:type="dxa"/>
            <w:tcBorders>
              <w:top w:val="single" w:sz="4" w:space="0" w:color="auto"/>
              <w:left w:val="single" w:sz="4" w:space="0" w:color="auto"/>
              <w:bottom w:val="single" w:sz="4" w:space="0" w:color="auto"/>
              <w:right w:val="single" w:sz="4" w:space="0" w:color="auto"/>
            </w:tcBorders>
            <w:hideMark/>
          </w:tcPr>
          <w:p w14:paraId="5B7B38F7" w14:textId="77777777" w:rsidR="004860EC" w:rsidRDefault="004860EC">
            <w:pPr>
              <w:rPr>
                <w:rFonts w:eastAsia="Calibri" w:cs="Times New Roman"/>
              </w:rPr>
            </w:pPr>
            <w:r>
              <w:rPr>
                <w:rFonts w:eastAsia="Calibri" w:cs="Times New Roman"/>
              </w:rPr>
              <w:t>168 (18.6)</w:t>
            </w:r>
          </w:p>
        </w:tc>
        <w:tc>
          <w:tcPr>
            <w:tcW w:w="1276" w:type="dxa"/>
            <w:tcBorders>
              <w:top w:val="single" w:sz="4" w:space="0" w:color="auto"/>
              <w:left w:val="single" w:sz="4" w:space="0" w:color="auto"/>
              <w:bottom w:val="single" w:sz="4" w:space="0" w:color="auto"/>
              <w:right w:val="single" w:sz="4" w:space="0" w:color="auto"/>
            </w:tcBorders>
            <w:hideMark/>
          </w:tcPr>
          <w:p w14:paraId="214548C1" w14:textId="77777777" w:rsidR="004860EC" w:rsidRDefault="004860EC">
            <w:pPr>
              <w:rPr>
                <w:rFonts w:eastAsia="Calibri" w:cs="Times New Roman"/>
              </w:rPr>
            </w:pPr>
            <w:r>
              <w:rPr>
                <w:rFonts w:eastAsia="Calibri" w:cs="Times New Roman"/>
              </w:rPr>
              <w:t>504 (55.9)</w:t>
            </w:r>
          </w:p>
        </w:tc>
        <w:tc>
          <w:tcPr>
            <w:tcW w:w="1276" w:type="dxa"/>
            <w:tcBorders>
              <w:top w:val="single" w:sz="4" w:space="0" w:color="auto"/>
              <w:left w:val="single" w:sz="4" w:space="0" w:color="auto"/>
              <w:bottom w:val="single" w:sz="4" w:space="0" w:color="auto"/>
              <w:right w:val="single" w:sz="4" w:space="0" w:color="auto"/>
            </w:tcBorders>
            <w:hideMark/>
          </w:tcPr>
          <w:p w14:paraId="7A04D29A" w14:textId="77777777" w:rsidR="004860EC" w:rsidRDefault="004860EC">
            <w:pPr>
              <w:rPr>
                <w:rFonts w:eastAsia="Calibri" w:cs="Times New Roman"/>
              </w:rPr>
            </w:pPr>
            <w:r>
              <w:rPr>
                <w:rFonts w:eastAsia="Calibri" w:cs="Times New Roman"/>
              </w:rPr>
              <w:t>281 (31.1)</w:t>
            </w:r>
          </w:p>
        </w:tc>
      </w:tr>
      <w:tr w:rsidR="004860EC" w14:paraId="20ED1E2F" w14:textId="77777777" w:rsidTr="004860EC">
        <w:trPr>
          <w:trHeight w:val="411"/>
        </w:trPr>
        <w:tc>
          <w:tcPr>
            <w:tcW w:w="1555" w:type="dxa"/>
            <w:tcBorders>
              <w:top w:val="single" w:sz="4" w:space="0" w:color="auto"/>
              <w:left w:val="single" w:sz="4" w:space="0" w:color="auto"/>
              <w:bottom w:val="single" w:sz="4" w:space="0" w:color="auto"/>
              <w:right w:val="single" w:sz="4" w:space="0" w:color="auto"/>
            </w:tcBorders>
            <w:hideMark/>
          </w:tcPr>
          <w:p w14:paraId="5A078B6F" w14:textId="77777777" w:rsidR="004860EC" w:rsidRDefault="004860EC">
            <w:pPr>
              <w:rPr>
                <w:rFonts w:eastAsia="Calibri" w:cs="Times New Roman"/>
              </w:rPr>
            </w:pPr>
            <w:r>
              <w:rPr>
                <w:rFonts w:eastAsia="Calibri" w:cs="Times New Roman"/>
              </w:rPr>
              <w:t>Italy (Tuscany)</w:t>
            </w:r>
          </w:p>
        </w:tc>
        <w:tc>
          <w:tcPr>
            <w:tcW w:w="1074" w:type="dxa"/>
            <w:tcBorders>
              <w:top w:val="single" w:sz="4" w:space="0" w:color="auto"/>
              <w:left w:val="single" w:sz="4" w:space="0" w:color="auto"/>
              <w:bottom w:val="single" w:sz="4" w:space="0" w:color="auto"/>
              <w:right w:val="single" w:sz="4" w:space="0" w:color="auto"/>
            </w:tcBorders>
            <w:hideMark/>
          </w:tcPr>
          <w:p w14:paraId="6E7D0739" w14:textId="77777777" w:rsidR="004860EC" w:rsidRDefault="004860EC">
            <w:pPr>
              <w:rPr>
                <w:rFonts w:eastAsia="Calibri" w:cs="Times New Roman"/>
              </w:rPr>
            </w:pPr>
            <w:r>
              <w:rPr>
                <w:rFonts w:eastAsia="Calibri" w:cs="Times New Roman"/>
              </w:rPr>
              <w:t>255</w:t>
            </w:r>
          </w:p>
        </w:tc>
        <w:tc>
          <w:tcPr>
            <w:tcW w:w="3625" w:type="dxa"/>
            <w:tcBorders>
              <w:top w:val="single" w:sz="4" w:space="0" w:color="auto"/>
              <w:left w:val="single" w:sz="4" w:space="0" w:color="auto"/>
              <w:bottom w:val="single" w:sz="4" w:space="0" w:color="auto"/>
              <w:right w:val="single" w:sz="4" w:space="0" w:color="auto"/>
            </w:tcBorders>
            <w:hideMark/>
          </w:tcPr>
          <w:p w14:paraId="4D8B171C" w14:textId="77777777" w:rsidR="004860EC" w:rsidRDefault="004860EC">
            <w:pPr>
              <w:rPr>
                <w:rFonts w:eastAsia="Calibri" w:cs="Times New Roman"/>
              </w:rPr>
            </w:pPr>
            <w:r>
              <w:rPr>
                <w:rFonts w:eastAsia="Calibri" w:cs="Times New Roman"/>
              </w:rPr>
              <w:t xml:space="preserve">Captured entire neonatal stay prior to discharge home or death or transfer to other medical services </w:t>
            </w:r>
          </w:p>
        </w:tc>
        <w:tc>
          <w:tcPr>
            <w:tcW w:w="1679" w:type="dxa"/>
            <w:tcBorders>
              <w:top w:val="single" w:sz="4" w:space="0" w:color="auto"/>
              <w:left w:val="single" w:sz="4" w:space="0" w:color="auto"/>
              <w:bottom w:val="single" w:sz="4" w:space="0" w:color="auto"/>
              <w:right w:val="single" w:sz="4" w:space="0" w:color="auto"/>
            </w:tcBorders>
            <w:hideMark/>
          </w:tcPr>
          <w:p w14:paraId="6C025B52"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317643F0" w14:textId="77777777" w:rsidR="004860EC" w:rsidRDefault="004860EC">
            <w:pPr>
              <w:rPr>
                <w:rFonts w:eastAsia="Calibri" w:cs="Times New Roman"/>
              </w:rPr>
            </w:pPr>
            <w:r>
              <w:rPr>
                <w:rFonts w:eastAsia="Calibri" w:cs="Times New Roman"/>
              </w:rPr>
              <w:t>882 (248)</w:t>
            </w:r>
          </w:p>
        </w:tc>
        <w:tc>
          <w:tcPr>
            <w:tcW w:w="1701" w:type="dxa"/>
            <w:tcBorders>
              <w:top w:val="single" w:sz="4" w:space="0" w:color="auto"/>
              <w:left w:val="single" w:sz="4" w:space="0" w:color="auto"/>
              <w:bottom w:val="single" w:sz="4" w:space="0" w:color="auto"/>
              <w:right w:val="single" w:sz="4" w:space="0" w:color="auto"/>
            </w:tcBorders>
            <w:hideMark/>
          </w:tcPr>
          <w:p w14:paraId="21191E70" w14:textId="77777777" w:rsidR="004860EC" w:rsidRDefault="004860EC">
            <w:pPr>
              <w:rPr>
                <w:rFonts w:eastAsia="Calibri" w:cs="Times New Roman"/>
              </w:rPr>
            </w:pPr>
            <w:r>
              <w:rPr>
                <w:rFonts w:eastAsia="Calibri" w:cs="Times New Roman"/>
              </w:rPr>
              <w:t>0.16 (1.01)</w:t>
            </w:r>
          </w:p>
        </w:tc>
        <w:tc>
          <w:tcPr>
            <w:tcW w:w="1418" w:type="dxa"/>
            <w:tcBorders>
              <w:top w:val="single" w:sz="4" w:space="0" w:color="auto"/>
              <w:left w:val="single" w:sz="4" w:space="0" w:color="auto"/>
              <w:bottom w:val="single" w:sz="4" w:space="0" w:color="auto"/>
              <w:right w:val="single" w:sz="4" w:space="0" w:color="auto"/>
            </w:tcBorders>
            <w:hideMark/>
          </w:tcPr>
          <w:p w14:paraId="5BB176C4" w14:textId="77777777" w:rsidR="004860EC" w:rsidRDefault="004860EC">
            <w:pPr>
              <w:rPr>
                <w:rFonts w:eastAsia="Calibri" w:cs="Times New Roman"/>
              </w:rPr>
            </w:pPr>
            <w:r>
              <w:rPr>
                <w:rFonts w:eastAsia="Calibri" w:cs="Times New Roman"/>
              </w:rPr>
              <w:t>75 (29.4)</w:t>
            </w:r>
          </w:p>
        </w:tc>
        <w:tc>
          <w:tcPr>
            <w:tcW w:w="1276" w:type="dxa"/>
            <w:tcBorders>
              <w:top w:val="single" w:sz="4" w:space="0" w:color="auto"/>
              <w:left w:val="single" w:sz="4" w:space="0" w:color="auto"/>
              <w:bottom w:val="single" w:sz="4" w:space="0" w:color="auto"/>
              <w:right w:val="single" w:sz="4" w:space="0" w:color="auto"/>
            </w:tcBorders>
            <w:hideMark/>
          </w:tcPr>
          <w:p w14:paraId="4226335D" w14:textId="77777777" w:rsidR="004860EC" w:rsidRDefault="004860EC">
            <w:pPr>
              <w:rPr>
                <w:rFonts w:eastAsia="Calibri" w:cs="Times New Roman"/>
              </w:rPr>
            </w:pPr>
            <w:r>
              <w:rPr>
                <w:rFonts w:eastAsia="Calibri" w:cs="Times New Roman"/>
              </w:rPr>
              <w:t>131 (51.4)</w:t>
            </w:r>
          </w:p>
        </w:tc>
        <w:tc>
          <w:tcPr>
            <w:tcW w:w="1276" w:type="dxa"/>
            <w:tcBorders>
              <w:top w:val="single" w:sz="4" w:space="0" w:color="auto"/>
              <w:left w:val="single" w:sz="4" w:space="0" w:color="auto"/>
              <w:bottom w:val="single" w:sz="4" w:space="0" w:color="auto"/>
              <w:right w:val="single" w:sz="4" w:space="0" w:color="auto"/>
            </w:tcBorders>
            <w:hideMark/>
          </w:tcPr>
          <w:p w14:paraId="4E8D61C8" w14:textId="77777777" w:rsidR="004860EC" w:rsidRDefault="004860EC">
            <w:pPr>
              <w:rPr>
                <w:rFonts w:eastAsia="Calibri" w:cs="Times New Roman"/>
              </w:rPr>
            </w:pPr>
            <w:r>
              <w:rPr>
                <w:rFonts w:eastAsia="Calibri" w:cs="Times New Roman"/>
              </w:rPr>
              <w:t>85 (33.3)</w:t>
            </w:r>
          </w:p>
        </w:tc>
      </w:tr>
      <w:tr w:rsidR="004860EC" w14:paraId="19F904EE" w14:textId="77777777" w:rsidTr="004860EC">
        <w:trPr>
          <w:trHeight w:val="411"/>
        </w:trPr>
        <w:tc>
          <w:tcPr>
            <w:tcW w:w="1555" w:type="dxa"/>
            <w:tcBorders>
              <w:top w:val="single" w:sz="4" w:space="0" w:color="auto"/>
              <w:left w:val="single" w:sz="4" w:space="0" w:color="auto"/>
              <w:bottom w:val="single" w:sz="4" w:space="0" w:color="auto"/>
              <w:right w:val="single" w:sz="4" w:space="0" w:color="auto"/>
            </w:tcBorders>
            <w:hideMark/>
          </w:tcPr>
          <w:p w14:paraId="43ABB376" w14:textId="77777777" w:rsidR="004860EC" w:rsidRDefault="004860EC">
            <w:pPr>
              <w:rPr>
                <w:rFonts w:eastAsia="Calibri" w:cs="Times New Roman"/>
              </w:rPr>
            </w:pPr>
            <w:r>
              <w:rPr>
                <w:rFonts w:eastAsia="Calibri" w:cs="Times New Roman"/>
              </w:rPr>
              <w:t>UK (England)</w:t>
            </w:r>
          </w:p>
        </w:tc>
        <w:tc>
          <w:tcPr>
            <w:tcW w:w="1074" w:type="dxa"/>
            <w:tcBorders>
              <w:top w:val="single" w:sz="4" w:space="0" w:color="auto"/>
              <w:left w:val="single" w:sz="4" w:space="0" w:color="auto"/>
              <w:bottom w:val="single" w:sz="4" w:space="0" w:color="auto"/>
              <w:right w:val="single" w:sz="4" w:space="0" w:color="auto"/>
            </w:tcBorders>
            <w:hideMark/>
          </w:tcPr>
          <w:p w14:paraId="2D108D29" w14:textId="77777777" w:rsidR="004860EC" w:rsidRDefault="004860EC">
            <w:pPr>
              <w:rPr>
                <w:rFonts w:eastAsia="Calibri" w:cs="Times New Roman"/>
              </w:rPr>
            </w:pPr>
            <w:r>
              <w:rPr>
                <w:rFonts w:eastAsia="Calibri" w:cs="Times New Roman"/>
              </w:rPr>
              <w:t>7,961</w:t>
            </w:r>
          </w:p>
        </w:tc>
        <w:tc>
          <w:tcPr>
            <w:tcW w:w="3625" w:type="dxa"/>
            <w:tcBorders>
              <w:top w:val="single" w:sz="4" w:space="0" w:color="auto"/>
              <w:left w:val="single" w:sz="4" w:space="0" w:color="auto"/>
              <w:bottom w:val="single" w:sz="4" w:space="0" w:color="auto"/>
              <w:right w:val="single" w:sz="4" w:space="0" w:color="auto"/>
            </w:tcBorders>
            <w:hideMark/>
          </w:tcPr>
          <w:p w14:paraId="6F0428D2" w14:textId="77777777" w:rsidR="004860EC" w:rsidRDefault="004860EC">
            <w:pPr>
              <w:rPr>
                <w:rFonts w:eastAsia="Calibri" w:cs="Times New Roman"/>
              </w:rPr>
            </w:pPr>
            <w:r>
              <w:rPr>
                <w:rFonts w:eastAsia="Calibri" w:cs="Times New Roman"/>
              </w:rPr>
              <w:t xml:space="preserve">Captured entire neonatal stay prior to discharge home or death or transfer to other medical services </w:t>
            </w:r>
          </w:p>
        </w:tc>
        <w:tc>
          <w:tcPr>
            <w:tcW w:w="1679" w:type="dxa"/>
            <w:tcBorders>
              <w:top w:val="single" w:sz="4" w:space="0" w:color="auto"/>
              <w:left w:val="single" w:sz="4" w:space="0" w:color="auto"/>
              <w:bottom w:val="single" w:sz="4" w:space="0" w:color="auto"/>
              <w:right w:val="single" w:sz="4" w:space="0" w:color="auto"/>
            </w:tcBorders>
            <w:hideMark/>
          </w:tcPr>
          <w:p w14:paraId="0D9EF2B5" w14:textId="77777777" w:rsidR="004860EC" w:rsidRDefault="004860EC">
            <w:pPr>
              <w:rPr>
                <w:rFonts w:eastAsia="Calibri" w:cs="Times New Roman"/>
              </w:rPr>
            </w:pPr>
            <w:r>
              <w:rPr>
                <w:rFonts w:eastAsia="Calibri" w:cs="Times New Roman"/>
              </w:rPr>
              <w:t>26.4 (1.4)</w:t>
            </w:r>
          </w:p>
        </w:tc>
        <w:tc>
          <w:tcPr>
            <w:tcW w:w="1701" w:type="dxa"/>
            <w:tcBorders>
              <w:top w:val="single" w:sz="4" w:space="0" w:color="auto"/>
              <w:left w:val="single" w:sz="4" w:space="0" w:color="auto"/>
              <w:bottom w:val="single" w:sz="4" w:space="0" w:color="auto"/>
              <w:right w:val="single" w:sz="4" w:space="0" w:color="auto"/>
            </w:tcBorders>
            <w:hideMark/>
          </w:tcPr>
          <w:p w14:paraId="25D1CB51" w14:textId="77777777" w:rsidR="004860EC" w:rsidRDefault="004860EC">
            <w:pPr>
              <w:rPr>
                <w:rFonts w:eastAsia="Calibri" w:cs="Times New Roman"/>
              </w:rPr>
            </w:pPr>
            <w:r>
              <w:rPr>
                <w:rFonts w:eastAsia="Calibri" w:cs="Times New Roman"/>
              </w:rPr>
              <w:t>916 (227)</w:t>
            </w:r>
          </w:p>
        </w:tc>
        <w:tc>
          <w:tcPr>
            <w:tcW w:w="1701" w:type="dxa"/>
            <w:tcBorders>
              <w:top w:val="single" w:sz="4" w:space="0" w:color="auto"/>
              <w:left w:val="single" w:sz="4" w:space="0" w:color="auto"/>
              <w:bottom w:val="single" w:sz="4" w:space="0" w:color="auto"/>
              <w:right w:val="single" w:sz="4" w:space="0" w:color="auto"/>
            </w:tcBorders>
            <w:hideMark/>
          </w:tcPr>
          <w:p w14:paraId="7C71B9CA" w14:textId="77777777" w:rsidR="004860EC" w:rsidRDefault="004860EC">
            <w:pPr>
              <w:rPr>
                <w:rFonts w:eastAsia="Calibri" w:cs="Times New Roman"/>
              </w:rPr>
            </w:pPr>
            <w:r>
              <w:rPr>
                <w:rFonts w:eastAsia="Calibri" w:cs="Times New Roman"/>
              </w:rPr>
              <w:t>-0.16 (0.97)</w:t>
            </w:r>
          </w:p>
        </w:tc>
        <w:tc>
          <w:tcPr>
            <w:tcW w:w="1418" w:type="dxa"/>
            <w:tcBorders>
              <w:top w:val="single" w:sz="4" w:space="0" w:color="auto"/>
              <w:left w:val="single" w:sz="4" w:space="0" w:color="auto"/>
              <w:bottom w:val="single" w:sz="4" w:space="0" w:color="auto"/>
              <w:right w:val="single" w:sz="4" w:space="0" w:color="auto"/>
            </w:tcBorders>
            <w:hideMark/>
          </w:tcPr>
          <w:p w14:paraId="31F172A5" w14:textId="77777777" w:rsidR="004860EC" w:rsidRDefault="004860EC">
            <w:pPr>
              <w:rPr>
                <w:rFonts w:eastAsia="Calibri" w:cs="Times New Roman"/>
              </w:rPr>
            </w:pPr>
            <w:r>
              <w:rPr>
                <w:rFonts w:eastAsia="Calibri" w:cs="Times New Roman"/>
              </w:rPr>
              <w:t>3,652 (48.2)</w:t>
            </w:r>
          </w:p>
        </w:tc>
        <w:tc>
          <w:tcPr>
            <w:tcW w:w="1276" w:type="dxa"/>
            <w:tcBorders>
              <w:top w:val="single" w:sz="4" w:space="0" w:color="auto"/>
              <w:left w:val="single" w:sz="4" w:space="0" w:color="auto"/>
              <w:bottom w:val="single" w:sz="4" w:space="0" w:color="auto"/>
              <w:right w:val="single" w:sz="4" w:space="0" w:color="auto"/>
            </w:tcBorders>
            <w:hideMark/>
          </w:tcPr>
          <w:p w14:paraId="16C7EBF3" w14:textId="77777777" w:rsidR="004860EC" w:rsidRDefault="004860EC">
            <w:pPr>
              <w:rPr>
                <w:rFonts w:eastAsia="Calibri" w:cs="Times New Roman"/>
              </w:rPr>
            </w:pPr>
            <w:r>
              <w:rPr>
                <w:rFonts w:eastAsia="Calibri" w:cs="Times New Roman"/>
              </w:rPr>
              <w:t>4,235 (53.3)</w:t>
            </w:r>
          </w:p>
        </w:tc>
        <w:tc>
          <w:tcPr>
            <w:tcW w:w="1276" w:type="dxa"/>
            <w:tcBorders>
              <w:top w:val="single" w:sz="4" w:space="0" w:color="auto"/>
              <w:left w:val="single" w:sz="4" w:space="0" w:color="auto"/>
              <w:bottom w:val="single" w:sz="4" w:space="0" w:color="auto"/>
              <w:right w:val="single" w:sz="4" w:space="0" w:color="auto"/>
            </w:tcBorders>
            <w:hideMark/>
          </w:tcPr>
          <w:p w14:paraId="0EB3921C" w14:textId="77777777" w:rsidR="004860EC" w:rsidRDefault="004860EC">
            <w:pPr>
              <w:rPr>
                <w:rFonts w:eastAsia="Calibri" w:cs="Times New Roman"/>
              </w:rPr>
            </w:pPr>
            <w:r>
              <w:rPr>
                <w:rFonts w:eastAsia="Calibri" w:cs="Times New Roman"/>
              </w:rPr>
              <w:t>2,032 (25.6)</w:t>
            </w:r>
          </w:p>
        </w:tc>
      </w:tr>
    </w:tbl>
    <w:p w14:paraId="1F9E60E9" w14:textId="77777777" w:rsidR="004860EC" w:rsidRDefault="004860EC" w:rsidP="004860EC">
      <w:pPr>
        <w:rPr>
          <w:rFonts w:cstheme="minorHAnsi"/>
          <w:sz w:val="24"/>
          <w:szCs w:val="24"/>
        </w:rPr>
        <w:sectPr w:rsidR="004860EC" w:rsidSect="004860EC">
          <w:pgSz w:w="15840" w:h="12240" w:orient="landscape" w:code="1"/>
          <w:pgMar w:top="1440" w:right="1440" w:bottom="1440" w:left="1440" w:header="708" w:footer="708" w:gutter="0"/>
          <w:cols w:space="708"/>
          <w:docGrid w:linePitch="360"/>
        </w:sectPr>
      </w:pPr>
    </w:p>
    <w:p w14:paraId="463FEF57" w14:textId="77777777" w:rsidR="004860EC" w:rsidRDefault="004860EC" w:rsidP="004860EC">
      <w:pPr>
        <w:spacing w:after="0" w:line="240" w:lineRule="auto"/>
        <w:rPr>
          <w:rFonts w:cstheme="minorHAnsi"/>
          <w:b/>
          <w:sz w:val="24"/>
          <w:szCs w:val="24"/>
        </w:rPr>
      </w:pPr>
      <w:r>
        <w:rPr>
          <w:rFonts w:cstheme="minorHAnsi"/>
          <w:b/>
          <w:sz w:val="24"/>
          <w:szCs w:val="24"/>
        </w:rPr>
        <w:lastRenderedPageBreak/>
        <w:t>Table 2. Discharge Destination for Included Babies by Country/Network</w:t>
      </w:r>
    </w:p>
    <w:tbl>
      <w:tblPr>
        <w:tblStyle w:val="TableGrid"/>
        <w:tblW w:w="8926" w:type="dxa"/>
        <w:tblInd w:w="0" w:type="dxa"/>
        <w:tblLook w:val="04A0" w:firstRow="1" w:lastRow="0" w:firstColumn="1" w:lastColumn="0" w:noHBand="0" w:noVBand="1"/>
      </w:tblPr>
      <w:tblGrid>
        <w:gridCol w:w="2423"/>
        <w:gridCol w:w="974"/>
        <w:gridCol w:w="1418"/>
        <w:gridCol w:w="1417"/>
        <w:gridCol w:w="1418"/>
        <w:gridCol w:w="1276"/>
      </w:tblGrid>
      <w:tr w:rsidR="004860EC" w14:paraId="1714D816"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1DCDB59F" w14:textId="77777777" w:rsidR="004860EC" w:rsidRDefault="004860EC">
            <w:pPr>
              <w:rPr>
                <w:b/>
                <w:lang w:val="en-CA"/>
              </w:rPr>
            </w:pPr>
            <w:r>
              <w:rPr>
                <w:b/>
                <w:lang w:val="en-CA"/>
              </w:rPr>
              <w:t>Country/Network</w:t>
            </w:r>
          </w:p>
        </w:tc>
        <w:tc>
          <w:tcPr>
            <w:tcW w:w="974" w:type="dxa"/>
            <w:tcBorders>
              <w:top w:val="single" w:sz="4" w:space="0" w:color="auto"/>
              <w:left w:val="single" w:sz="4" w:space="0" w:color="auto"/>
              <w:bottom w:val="single" w:sz="4" w:space="0" w:color="auto"/>
              <w:right w:val="single" w:sz="4" w:space="0" w:color="auto"/>
            </w:tcBorders>
            <w:hideMark/>
          </w:tcPr>
          <w:p w14:paraId="77BD6681" w14:textId="77777777" w:rsidR="004860EC" w:rsidRDefault="004860EC">
            <w:pPr>
              <w:rPr>
                <w:b/>
                <w:lang w:val="en-CA"/>
              </w:rPr>
            </w:pPr>
            <w:r>
              <w:rPr>
                <w:b/>
                <w:lang w:val="en-CA"/>
              </w:rPr>
              <w:t>Total, No.</w:t>
            </w:r>
          </w:p>
        </w:tc>
        <w:tc>
          <w:tcPr>
            <w:tcW w:w="1418" w:type="dxa"/>
            <w:tcBorders>
              <w:top w:val="single" w:sz="4" w:space="0" w:color="auto"/>
              <w:left w:val="single" w:sz="4" w:space="0" w:color="auto"/>
              <w:bottom w:val="single" w:sz="4" w:space="0" w:color="auto"/>
              <w:right w:val="single" w:sz="4" w:space="0" w:color="auto"/>
            </w:tcBorders>
            <w:hideMark/>
          </w:tcPr>
          <w:p w14:paraId="38126996" w14:textId="77777777" w:rsidR="004860EC" w:rsidRDefault="004860EC">
            <w:pPr>
              <w:rPr>
                <w:b/>
                <w:lang w:val="en-CA"/>
              </w:rPr>
            </w:pPr>
            <w:r>
              <w:rPr>
                <w:b/>
                <w:lang w:val="en-CA"/>
              </w:rPr>
              <w:t xml:space="preserve">Discharged Home, No. (%) </w:t>
            </w:r>
          </w:p>
        </w:tc>
        <w:tc>
          <w:tcPr>
            <w:tcW w:w="1417" w:type="dxa"/>
            <w:tcBorders>
              <w:top w:val="single" w:sz="4" w:space="0" w:color="auto"/>
              <w:left w:val="single" w:sz="4" w:space="0" w:color="auto"/>
              <w:bottom w:val="single" w:sz="4" w:space="0" w:color="auto"/>
              <w:right w:val="single" w:sz="4" w:space="0" w:color="auto"/>
            </w:tcBorders>
            <w:hideMark/>
          </w:tcPr>
          <w:p w14:paraId="356969BF" w14:textId="77777777" w:rsidR="004860EC" w:rsidRDefault="004860EC">
            <w:pPr>
              <w:rPr>
                <w:b/>
                <w:lang w:val="en-CA"/>
              </w:rPr>
            </w:pPr>
            <w:r>
              <w:rPr>
                <w:b/>
                <w:lang w:val="en-CA"/>
              </w:rPr>
              <w:t>Discharged to Other Institute, No. (%)</w:t>
            </w:r>
          </w:p>
        </w:tc>
        <w:tc>
          <w:tcPr>
            <w:tcW w:w="1418" w:type="dxa"/>
            <w:tcBorders>
              <w:top w:val="single" w:sz="4" w:space="0" w:color="auto"/>
              <w:left w:val="single" w:sz="4" w:space="0" w:color="auto"/>
              <w:bottom w:val="single" w:sz="4" w:space="0" w:color="auto"/>
              <w:right w:val="single" w:sz="4" w:space="0" w:color="auto"/>
            </w:tcBorders>
            <w:hideMark/>
          </w:tcPr>
          <w:p w14:paraId="280A9E74" w14:textId="77777777" w:rsidR="004860EC" w:rsidRDefault="004860EC">
            <w:pPr>
              <w:rPr>
                <w:b/>
                <w:lang w:val="en-CA"/>
              </w:rPr>
            </w:pPr>
            <w:r>
              <w:rPr>
                <w:b/>
                <w:lang w:val="en-CA"/>
              </w:rPr>
              <w:t>Died in Neonatal Care, No. (%)</w:t>
            </w:r>
          </w:p>
        </w:tc>
        <w:tc>
          <w:tcPr>
            <w:tcW w:w="1276" w:type="dxa"/>
            <w:tcBorders>
              <w:top w:val="single" w:sz="4" w:space="0" w:color="auto"/>
              <w:left w:val="single" w:sz="4" w:space="0" w:color="auto"/>
              <w:bottom w:val="single" w:sz="4" w:space="0" w:color="auto"/>
              <w:right w:val="single" w:sz="4" w:space="0" w:color="auto"/>
            </w:tcBorders>
            <w:hideMark/>
          </w:tcPr>
          <w:p w14:paraId="3A6D885B" w14:textId="77777777" w:rsidR="004860EC" w:rsidRDefault="004860EC">
            <w:pPr>
              <w:rPr>
                <w:b/>
                <w:lang w:val="en-CA"/>
              </w:rPr>
            </w:pPr>
            <w:r>
              <w:rPr>
                <w:b/>
                <w:lang w:val="en-CA"/>
              </w:rPr>
              <w:t xml:space="preserve">Missing Data, No. (%) </w:t>
            </w:r>
          </w:p>
        </w:tc>
      </w:tr>
      <w:tr w:rsidR="004860EC" w14:paraId="5A1DBCA0"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15B29358" w14:textId="77777777" w:rsidR="004860EC" w:rsidRDefault="004860EC">
            <w:pPr>
              <w:rPr>
                <w:lang w:val="en-CA"/>
              </w:rPr>
            </w:pPr>
            <w:r>
              <w:rPr>
                <w:rFonts w:eastAsia="Calibri" w:cs="Times New Roman"/>
              </w:rPr>
              <w:t>Australia &amp; New Zealand</w:t>
            </w:r>
          </w:p>
        </w:tc>
        <w:tc>
          <w:tcPr>
            <w:tcW w:w="974" w:type="dxa"/>
            <w:tcBorders>
              <w:top w:val="single" w:sz="4" w:space="0" w:color="auto"/>
              <w:left w:val="single" w:sz="4" w:space="0" w:color="auto"/>
              <w:bottom w:val="single" w:sz="4" w:space="0" w:color="auto"/>
              <w:right w:val="single" w:sz="4" w:space="0" w:color="auto"/>
            </w:tcBorders>
            <w:hideMark/>
          </w:tcPr>
          <w:p w14:paraId="7ECB5827" w14:textId="77777777" w:rsidR="004860EC" w:rsidRDefault="004860EC">
            <w:pPr>
              <w:rPr>
                <w:lang w:val="en-CA"/>
              </w:rPr>
            </w:pPr>
            <w:r>
              <w:rPr>
                <w:lang w:val="en-CA"/>
              </w:rPr>
              <w:t>4,337</w:t>
            </w:r>
          </w:p>
        </w:tc>
        <w:tc>
          <w:tcPr>
            <w:tcW w:w="1418" w:type="dxa"/>
            <w:tcBorders>
              <w:top w:val="single" w:sz="4" w:space="0" w:color="auto"/>
              <w:left w:val="single" w:sz="4" w:space="0" w:color="auto"/>
              <w:bottom w:val="single" w:sz="4" w:space="0" w:color="auto"/>
              <w:right w:val="single" w:sz="4" w:space="0" w:color="auto"/>
            </w:tcBorders>
            <w:hideMark/>
          </w:tcPr>
          <w:p w14:paraId="5A01D16B" w14:textId="77777777" w:rsidR="004860EC" w:rsidRDefault="004860EC">
            <w:pPr>
              <w:rPr>
                <w:lang w:val="en-CA"/>
              </w:rPr>
            </w:pPr>
            <w:r>
              <w:rPr>
                <w:lang w:val="en-CA"/>
              </w:rPr>
              <w:t>3,794 (87.5)</w:t>
            </w:r>
          </w:p>
        </w:tc>
        <w:tc>
          <w:tcPr>
            <w:tcW w:w="1417" w:type="dxa"/>
            <w:tcBorders>
              <w:top w:val="single" w:sz="4" w:space="0" w:color="auto"/>
              <w:left w:val="single" w:sz="4" w:space="0" w:color="auto"/>
              <w:bottom w:val="single" w:sz="4" w:space="0" w:color="auto"/>
              <w:right w:val="single" w:sz="4" w:space="0" w:color="auto"/>
            </w:tcBorders>
            <w:hideMark/>
          </w:tcPr>
          <w:p w14:paraId="12CBDC73" w14:textId="77777777" w:rsidR="004860EC" w:rsidRDefault="004860EC">
            <w:pPr>
              <w:rPr>
                <w:lang w:val="en-CA"/>
              </w:rPr>
            </w:pPr>
            <w:r>
              <w:rPr>
                <w:lang w:val="en-CA"/>
              </w:rPr>
              <w:t>60 (1.4)</w:t>
            </w:r>
          </w:p>
        </w:tc>
        <w:tc>
          <w:tcPr>
            <w:tcW w:w="1418" w:type="dxa"/>
            <w:tcBorders>
              <w:top w:val="single" w:sz="4" w:space="0" w:color="auto"/>
              <w:left w:val="single" w:sz="4" w:space="0" w:color="auto"/>
              <w:bottom w:val="single" w:sz="4" w:space="0" w:color="auto"/>
              <w:right w:val="single" w:sz="4" w:space="0" w:color="auto"/>
            </w:tcBorders>
            <w:hideMark/>
          </w:tcPr>
          <w:p w14:paraId="31D4F4CE" w14:textId="77777777" w:rsidR="004860EC" w:rsidRDefault="004860EC">
            <w:pPr>
              <w:rPr>
                <w:rFonts w:eastAsia="Calibri" w:cs="Times New Roman"/>
              </w:rPr>
            </w:pPr>
            <w:r>
              <w:rPr>
                <w:rFonts w:eastAsia="Calibri" w:cs="Times New Roman"/>
              </w:rPr>
              <w:t>483 (11.1)</w:t>
            </w:r>
          </w:p>
        </w:tc>
        <w:tc>
          <w:tcPr>
            <w:tcW w:w="1276" w:type="dxa"/>
            <w:tcBorders>
              <w:top w:val="single" w:sz="4" w:space="0" w:color="auto"/>
              <w:left w:val="single" w:sz="4" w:space="0" w:color="auto"/>
              <w:bottom w:val="single" w:sz="4" w:space="0" w:color="auto"/>
              <w:right w:val="single" w:sz="4" w:space="0" w:color="auto"/>
            </w:tcBorders>
            <w:hideMark/>
          </w:tcPr>
          <w:p w14:paraId="51C0522F" w14:textId="77777777" w:rsidR="004860EC" w:rsidRDefault="004860EC">
            <w:pPr>
              <w:rPr>
                <w:lang w:val="en-CA"/>
              </w:rPr>
            </w:pPr>
            <w:r>
              <w:rPr>
                <w:lang w:val="en-CA"/>
              </w:rPr>
              <w:t>0 (0)</w:t>
            </w:r>
          </w:p>
        </w:tc>
      </w:tr>
      <w:tr w:rsidR="004860EC" w14:paraId="7E8E5987"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41DA2103" w14:textId="77777777" w:rsidR="004860EC" w:rsidRDefault="004860EC">
            <w:pPr>
              <w:rPr>
                <w:lang w:val="en-CA"/>
              </w:rPr>
            </w:pPr>
            <w:r>
              <w:rPr>
                <w:lang w:val="en-CA"/>
              </w:rPr>
              <w:t>Canada</w:t>
            </w:r>
          </w:p>
        </w:tc>
        <w:tc>
          <w:tcPr>
            <w:tcW w:w="974" w:type="dxa"/>
            <w:tcBorders>
              <w:top w:val="single" w:sz="4" w:space="0" w:color="auto"/>
              <w:left w:val="single" w:sz="4" w:space="0" w:color="auto"/>
              <w:bottom w:val="single" w:sz="4" w:space="0" w:color="auto"/>
              <w:right w:val="single" w:sz="4" w:space="0" w:color="auto"/>
            </w:tcBorders>
            <w:hideMark/>
          </w:tcPr>
          <w:p w14:paraId="68315697" w14:textId="77777777" w:rsidR="004860EC" w:rsidRDefault="004860EC">
            <w:pPr>
              <w:rPr>
                <w:lang w:val="en-CA"/>
              </w:rPr>
            </w:pPr>
            <w:r>
              <w:rPr>
                <w:lang w:val="en-CA"/>
              </w:rPr>
              <w:t>3,624</w:t>
            </w:r>
          </w:p>
        </w:tc>
        <w:tc>
          <w:tcPr>
            <w:tcW w:w="1418" w:type="dxa"/>
            <w:tcBorders>
              <w:top w:val="single" w:sz="4" w:space="0" w:color="auto"/>
              <w:left w:val="single" w:sz="4" w:space="0" w:color="auto"/>
              <w:bottom w:val="single" w:sz="4" w:space="0" w:color="auto"/>
              <w:right w:val="single" w:sz="4" w:space="0" w:color="auto"/>
            </w:tcBorders>
            <w:hideMark/>
          </w:tcPr>
          <w:p w14:paraId="47D3CB47" w14:textId="77777777" w:rsidR="004860EC" w:rsidRDefault="004860EC">
            <w:pPr>
              <w:rPr>
                <w:lang w:val="en-CA"/>
              </w:rPr>
            </w:pPr>
            <w:r>
              <w:rPr>
                <w:lang w:val="en-CA"/>
              </w:rPr>
              <w:t>1,778 (49.1)</w:t>
            </w:r>
          </w:p>
        </w:tc>
        <w:tc>
          <w:tcPr>
            <w:tcW w:w="1417" w:type="dxa"/>
            <w:tcBorders>
              <w:top w:val="single" w:sz="4" w:space="0" w:color="auto"/>
              <w:left w:val="single" w:sz="4" w:space="0" w:color="auto"/>
              <w:bottom w:val="single" w:sz="4" w:space="0" w:color="auto"/>
              <w:right w:val="single" w:sz="4" w:space="0" w:color="auto"/>
            </w:tcBorders>
            <w:hideMark/>
          </w:tcPr>
          <w:p w14:paraId="232A3644" w14:textId="77777777" w:rsidR="004860EC" w:rsidRDefault="004860EC">
            <w:pPr>
              <w:rPr>
                <w:lang w:val="en-CA"/>
              </w:rPr>
            </w:pPr>
            <w:r>
              <w:rPr>
                <w:lang w:val="en-CA"/>
              </w:rPr>
              <w:t>1,328 (36.6)</w:t>
            </w:r>
          </w:p>
        </w:tc>
        <w:tc>
          <w:tcPr>
            <w:tcW w:w="1418" w:type="dxa"/>
            <w:tcBorders>
              <w:top w:val="single" w:sz="4" w:space="0" w:color="auto"/>
              <w:left w:val="single" w:sz="4" w:space="0" w:color="auto"/>
              <w:bottom w:val="single" w:sz="4" w:space="0" w:color="auto"/>
              <w:right w:val="single" w:sz="4" w:space="0" w:color="auto"/>
            </w:tcBorders>
            <w:hideMark/>
          </w:tcPr>
          <w:p w14:paraId="25708F85" w14:textId="77777777" w:rsidR="004860EC" w:rsidRDefault="004860EC">
            <w:pPr>
              <w:rPr>
                <w:lang w:val="en-CA"/>
              </w:rPr>
            </w:pPr>
            <w:r>
              <w:rPr>
                <w:rFonts w:eastAsia="Calibri" w:cs="Times New Roman"/>
              </w:rPr>
              <w:t>503 (13.9)</w:t>
            </w:r>
          </w:p>
        </w:tc>
        <w:tc>
          <w:tcPr>
            <w:tcW w:w="1276" w:type="dxa"/>
            <w:tcBorders>
              <w:top w:val="single" w:sz="4" w:space="0" w:color="auto"/>
              <w:left w:val="single" w:sz="4" w:space="0" w:color="auto"/>
              <w:bottom w:val="single" w:sz="4" w:space="0" w:color="auto"/>
              <w:right w:val="single" w:sz="4" w:space="0" w:color="auto"/>
            </w:tcBorders>
            <w:hideMark/>
          </w:tcPr>
          <w:p w14:paraId="6A3E995C" w14:textId="77777777" w:rsidR="004860EC" w:rsidRDefault="004860EC">
            <w:pPr>
              <w:rPr>
                <w:lang w:val="en-CA"/>
              </w:rPr>
            </w:pPr>
            <w:r>
              <w:rPr>
                <w:lang w:val="en-CA"/>
              </w:rPr>
              <w:t>15 (0.4)</w:t>
            </w:r>
          </w:p>
        </w:tc>
      </w:tr>
      <w:tr w:rsidR="004860EC" w14:paraId="3B73E793"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360D7A98" w14:textId="77777777" w:rsidR="004860EC" w:rsidRDefault="004860EC">
            <w:pPr>
              <w:rPr>
                <w:lang w:val="en-CA"/>
              </w:rPr>
            </w:pPr>
            <w:r>
              <w:rPr>
                <w:lang w:val="en-CA"/>
              </w:rPr>
              <w:t>Finland</w:t>
            </w:r>
          </w:p>
        </w:tc>
        <w:tc>
          <w:tcPr>
            <w:tcW w:w="974" w:type="dxa"/>
            <w:tcBorders>
              <w:top w:val="single" w:sz="4" w:space="0" w:color="auto"/>
              <w:left w:val="single" w:sz="4" w:space="0" w:color="auto"/>
              <w:bottom w:val="single" w:sz="4" w:space="0" w:color="auto"/>
              <w:right w:val="single" w:sz="4" w:space="0" w:color="auto"/>
            </w:tcBorders>
            <w:hideMark/>
          </w:tcPr>
          <w:p w14:paraId="3E24D816" w14:textId="77777777" w:rsidR="004860EC" w:rsidRDefault="004860EC">
            <w:pPr>
              <w:rPr>
                <w:lang w:val="en-CA"/>
              </w:rPr>
            </w:pPr>
            <w:r>
              <w:rPr>
                <w:lang w:val="en-CA"/>
              </w:rPr>
              <w:t>398</w:t>
            </w:r>
          </w:p>
        </w:tc>
        <w:tc>
          <w:tcPr>
            <w:tcW w:w="1418" w:type="dxa"/>
            <w:tcBorders>
              <w:top w:val="single" w:sz="4" w:space="0" w:color="auto"/>
              <w:left w:val="single" w:sz="4" w:space="0" w:color="auto"/>
              <w:bottom w:val="single" w:sz="4" w:space="0" w:color="auto"/>
              <w:right w:val="single" w:sz="4" w:space="0" w:color="auto"/>
            </w:tcBorders>
            <w:hideMark/>
          </w:tcPr>
          <w:p w14:paraId="268286AE" w14:textId="77777777" w:rsidR="004860EC" w:rsidRDefault="004860EC">
            <w:pPr>
              <w:rPr>
                <w:lang w:val="en-CA"/>
              </w:rPr>
            </w:pPr>
            <w:r>
              <w:rPr>
                <w:lang w:val="en-CA"/>
              </w:rPr>
              <w:t>361 (90.7)</w:t>
            </w:r>
          </w:p>
        </w:tc>
        <w:tc>
          <w:tcPr>
            <w:tcW w:w="1417" w:type="dxa"/>
            <w:tcBorders>
              <w:top w:val="single" w:sz="4" w:space="0" w:color="auto"/>
              <w:left w:val="single" w:sz="4" w:space="0" w:color="auto"/>
              <w:bottom w:val="single" w:sz="4" w:space="0" w:color="auto"/>
              <w:right w:val="single" w:sz="4" w:space="0" w:color="auto"/>
            </w:tcBorders>
            <w:hideMark/>
          </w:tcPr>
          <w:p w14:paraId="78758E02" w14:textId="77777777" w:rsidR="004860EC" w:rsidRDefault="004860EC">
            <w:pPr>
              <w:rPr>
                <w:lang w:val="en-CA"/>
              </w:rPr>
            </w:pPr>
            <w:r>
              <w:rPr>
                <w:lang w:val="en-CA"/>
              </w:rPr>
              <w:t>0 (0)</w:t>
            </w:r>
          </w:p>
        </w:tc>
        <w:tc>
          <w:tcPr>
            <w:tcW w:w="1418" w:type="dxa"/>
            <w:tcBorders>
              <w:top w:val="single" w:sz="4" w:space="0" w:color="auto"/>
              <w:left w:val="single" w:sz="4" w:space="0" w:color="auto"/>
              <w:bottom w:val="single" w:sz="4" w:space="0" w:color="auto"/>
              <w:right w:val="single" w:sz="4" w:space="0" w:color="auto"/>
            </w:tcBorders>
            <w:hideMark/>
          </w:tcPr>
          <w:p w14:paraId="50D5E9E6" w14:textId="77777777" w:rsidR="004860EC" w:rsidRDefault="004860EC">
            <w:pPr>
              <w:rPr>
                <w:rFonts w:eastAsia="Calibri" w:cs="Times New Roman"/>
              </w:rPr>
            </w:pPr>
            <w:r>
              <w:rPr>
                <w:rFonts w:eastAsia="Calibri" w:cs="Times New Roman"/>
              </w:rPr>
              <w:t>37 (9.3)</w:t>
            </w:r>
          </w:p>
        </w:tc>
        <w:tc>
          <w:tcPr>
            <w:tcW w:w="1276" w:type="dxa"/>
            <w:tcBorders>
              <w:top w:val="single" w:sz="4" w:space="0" w:color="auto"/>
              <w:left w:val="single" w:sz="4" w:space="0" w:color="auto"/>
              <w:bottom w:val="single" w:sz="4" w:space="0" w:color="auto"/>
              <w:right w:val="single" w:sz="4" w:space="0" w:color="auto"/>
            </w:tcBorders>
            <w:hideMark/>
          </w:tcPr>
          <w:p w14:paraId="397AEA1B" w14:textId="77777777" w:rsidR="004860EC" w:rsidRDefault="004860EC">
            <w:pPr>
              <w:rPr>
                <w:lang w:val="en-CA"/>
              </w:rPr>
            </w:pPr>
            <w:r>
              <w:rPr>
                <w:lang w:val="en-CA"/>
              </w:rPr>
              <w:t>0 (0)</w:t>
            </w:r>
          </w:p>
        </w:tc>
      </w:tr>
      <w:tr w:rsidR="004860EC" w14:paraId="1CDEBB1A"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6887BD1B" w14:textId="77777777" w:rsidR="004860EC" w:rsidRDefault="004860EC">
            <w:pPr>
              <w:rPr>
                <w:lang w:val="en-CA"/>
              </w:rPr>
            </w:pPr>
            <w:r>
              <w:rPr>
                <w:lang w:val="en-CA"/>
              </w:rPr>
              <w:t>Israel</w:t>
            </w:r>
          </w:p>
        </w:tc>
        <w:tc>
          <w:tcPr>
            <w:tcW w:w="974" w:type="dxa"/>
            <w:tcBorders>
              <w:top w:val="single" w:sz="4" w:space="0" w:color="auto"/>
              <w:left w:val="single" w:sz="4" w:space="0" w:color="auto"/>
              <w:bottom w:val="single" w:sz="4" w:space="0" w:color="auto"/>
              <w:right w:val="single" w:sz="4" w:space="0" w:color="auto"/>
            </w:tcBorders>
            <w:hideMark/>
          </w:tcPr>
          <w:p w14:paraId="3A6E9252" w14:textId="77777777" w:rsidR="004860EC" w:rsidRDefault="004860EC">
            <w:pPr>
              <w:rPr>
                <w:rFonts w:eastAsia="Calibri" w:cs="Times New Roman"/>
                <w:lang w:val="en-CA"/>
              </w:rPr>
            </w:pPr>
            <w:r>
              <w:rPr>
                <w:rFonts w:eastAsia="Calibri" w:cs="Times New Roman"/>
                <w:lang w:val="en-CA"/>
              </w:rPr>
              <w:t>1,767</w:t>
            </w:r>
          </w:p>
        </w:tc>
        <w:tc>
          <w:tcPr>
            <w:tcW w:w="1418" w:type="dxa"/>
            <w:tcBorders>
              <w:top w:val="single" w:sz="4" w:space="0" w:color="auto"/>
              <w:left w:val="single" w:sz="4" w:space="0" w:color="auto"/>
              <w:bottom w:val="single" w:sz="4" w:space="0" w:color="auto"/>
              <w:right w:val="single" w:sz="4" w:space="0" w:color="auto"/>
            </w:tcBorders>
            <w:hideMark/>
          </w:tcPr>
          <w:p w14:paraId="3EF021A4" w14:textId="77777777" w:rsidR="004860EC" w:rsidRDefault="004860EC">
            <w:pPr>
              <w:rPr>
                <w:lang w:val="en-CA"/>
              </w:rPr>
            </w:pPr>
            <w:r>
              <w:rPr>
                <w:lang w:val="en-CA"/>
              </w:rPr>
              <w:t>1,353 (76.6)</w:t>
            </w:r>
          </w:p>
        </w:tc>
        <w:tc>
          <w:tcPr>
            <w:tcW w:w="1417" w:type="dxa"/>
            <w:tcBorders>
              <w:top w:val="single" w:sz="4" w:space="0" w:color="auto"/>
              <w:left w:val="single" w:sz="4" w:space="0" w:color="auto"/>
              <w:bottom w:val="single" w:sz="4" w:space="0" w:color="auto"/>
              <w:right w:val="single" w:sz="4" w:space="0" w:color="auto"/>
            </w:tcBorders>
            <w:hideMark/>
          </w:tcPr>
          <w:p w14:paraId="1D475FDB" w14:textId="77777777" w:rsidR="004860EC" w:rsidRDefault="004860EC">
            <w:pPr>
              <w:rPr>
                <w:lang w:val="en-CA"/>
              </w:rPr>
            </w:pPr>
            <w:r>
              <w:rPr>
                <w:lang w:val="en-CA"/>
              </w:rPr>
              <w:t>0 (0)</w:t>
            </w:r>
          </w:p>
        </w:tc>
        <w:tc>
          <w:tcPr>
            <w:tcW w:w="1418" w:type="dxa"/>
            <w:tcBorders>
              <w:top w:val="single" w:sz="4" w:space="0" w:color="auto"/>
              <w:left w:val="single" w:sz="4" w:space="0" w:color="auto"/>
              <w:bottom w:val="single" w:sz="4" w:space="0" w:color="auto"/>
              <w:right w:val="single" w:sz="4" w:space="0" w:color="auto"/>
            </w:tcBorders>
            <w:hideMark/>
          </w:tcPr>
          <w:p w14:paraId="56350EC7" w14:textId="77777777" w:rsidR="004860EC" w:rsidRDefault="004860EC">
            <w:pPr>
              <w:rPr>
                <w:rFonts w:eastAsia="Calibri" w:cs="Times New Roman"/>
              </w:rPr>
            </w:pPr>
            <w:r>
              <w:rPr>
                <w:rFonts w:eastAsia="Calibri" w:cs="Times New Roman"/>
              </w:rPr>
              <w:t>414 (23.4)</w:t>
            </w:r>
          </w:p>
        </w:tc>
        <w:tc>
          <w:tcPr>
            <w:tcW w:w="1276" w:type="dxa"/>
            <w:tcBorders>
              <w:top w:val="single" w:sz="4" w:space="0" w:color="auto"/>
              <w:left w:val="single" w:sz="4" w:space="0" w:color="auto"/>
              <w:bottom w:val="single" w:sz="4" w:space="0" w:color="auto"/>
              <w:right w:val="single" w:sz="4" w:space="0" w:color="auto"/>
            </w:tcBorders>
            <w:hideMark/>
          </w:tcPr>
          <w:p w14:paraId="4C84C74D" w14:textId="77777777" w:rsidR="004860EC" w:rsidRDefault="004860EC">
            <w:pPr>
              <w:rPr>
                <w:lang w:val="en-CA"/>
              </w:rPr>
            </w:pPr>
            <w:r>
              <w:rPr>
                <w:lang w:val="en-CA"/>
              </w:rPr>
              <w:t>0 (0)</w:t>
            </w:r>
          </w:p>
        </w:tc>
      </w:tr>
      <w:tr w:rsidR="004860EC" w14:paraId="3E317BDC"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27BC9E07" w14:textId="77777777" w:rsidR="004860EC" w:rsidRDefault="004860EC">
            <w:pPr>
              <w:rPr>
                <w:lang w:val="en-CA"/>
              </w:rPr>
            </w:pPr>
            <w:r>
              <w:rPr>
                <w:lang w:val="en-CA"/>
              </w:rPr>
              <w:t>Japan</w:t>
            </w:r>
          </w:p>
        </w:tc>
        <w:tc>
          <w:tcPr>
            <w:tcW w:w="974" w:type="dxa"/>
            <w:tcBorders>
              <w:top w:val="single" w:sz="4" w:space="0" w:color="auto"/>
              <w:left w:val="single" w:sz="4" w:space="0" w:color="auto"/>
              <w:bottom w:val="single" w:sz="4" w:space="0" w:color="auto"/>
              <w:right w:val="single" w:sz="4" w:space="0" w:color="auto"/>
            </w:tcBorders>
            <w:hideMark/>
          </w:tcPr>
          <w:p w14:paraId="0A073442" w14:textId="77777777" w:rsidR="004860EC" w:rsidRDefault="004860EC">
            <w:pPr>
              <w:rPr>
                <w:lang w:val="en-CA"/>
              </w:rPr>
            </w:pPr>
            <w:r>
              <w:rPr>
                <w:rFonts w:eastAsia="Calibri" w:cs="Times New Roman"/>
              </w:rPr>
              <w:t>4,936</w:t>
            </w:r>
          </w:p>
        </w:tc>
        <w:tc>
          <w:tcPr>
            <w:tcW w:w="1418" w:type="dxa"/>
            <w:tcBorders>
              <w:top w:val="single" w:sz="4" w:space="0" w:color="auto"/>
              <w:left w:val="single" w:sz="4" w:space="0" w:color="auto"/>
              <w:bottom w:val="single" w:sz="4" w:space="0" w:color="auto"/>
              <w:right w:val="single" w:sz="4" w:space="0" w:color="auto"/>
            </w:tcBorders>
            <w:hideMark/>
          </w:tcPr>
          <w:p w14:paraId="516C86EA" w14:textId="77777777" w:rsidR="004860EC" w:rsidRDefault="004860EC">
            <w:pPr>
              <w:rPr>
                <w:lang w:val="en-CA"/>
              </w:rPr>
            </w:pPr>
            <w:r>
              <w:rPr>
                <w:lang w:val="en-CA"/>
              </w:rPr>
              <w:t>3,976 (80.6)</w:t>
            </w:r>
          </w:p>
        </w:tc>
        <w:tc>
          <w:tcPr>
            <w:tcW w:w="1417" w:type="dxa"/>
            <w:tcBorders>
              <w:top w:val="single" w:sz="4" w:space="0" w:color="auto"/>
              <w:left w:val="single" w:sz="4" w:space="0" w:color="auto"/>
              <w:bottom w:val="single" w:sz="4" w:space="0" w:color="auto"/>
              <w:right w:val="single" w:sz="4" w:space="0" w:color="auto"/>
            </w:tcBorders>
            <w:hideMark/>
          </w:tcPr>
          <w:p w14:paraId="4B80AF06" w14:textId="77777777" w:rsidR="004860EC" w:rsidRDefault="004860EC">
            <w:pPr>
              <w:rPr>
                <w:lang w:val="en-CA"/>
              </w:rPr>
            </w:pPr>
            <w:r>
              <w:rPr>
                <w:lang w:val="en-CA"/>
              </w:rPr>
              <w:t>476 (9.6)</w:t>
            </w:r>
          </w:p>
        </w:tc>
        <w:tc>
          <w:tcPr>
            <w:tcW w:w="1418" w:type="dxa"/>
            <w:tcBorders>
              <w:top w:val="single" w:sz="4" w:space="0" w:color="auto"/>
              <w:left w:val="single" w:sz="4" w:space="0" w:color="auto"/>
              <w:bottom w:val="single" w:sz="4" w:space="0" w:color="auto"/>
              <w:right w:val="single" w:sz="4" w:space="0" w:color="auto"/>
            </w:tcBorders>
            <w:hideMark/>
          </w:tcPr>
          <w:p w14:paraId="22C7683A" w14:textId="77777777" w:rsidR="004860EC" w:rsidRDefault="004860EC">
            <w:pPr>
              <w:rPr>
                <w:lang w:val="en-CA"/>
              </w:rPr>
            </w:pPr>
            <w:r>
              <w:rPr>
                <w:rFonts w:eastAsia="Calibri" w:cs="Times New Roman"/>
              </w:rPr>
              <w:t>310 (6.3)</w:t>
            </w:r>
          </w:p>
        </w:tc>
        <w:tc>
          <w:tcPr>
            <w:tcW w:w="1276" w:type="dxa"/>
            <w:tcBorders>
              <w:top w:val="single" w:sz="4" w:space="0" w:color="auto"/>
              <w:left w:val="single" w:sz="4" w:space="0" w:color="auto"/>
              <w:bottom w:val="single" w:sz="4" w:space="0" w:color="auto"/>
              <w:right w:val="single" w:sz="4" w:space="0" w:color="auto"/>
            </w:tcBorders>
            <w:hideMark/>
          </w:tcPr>
          <w:p w14:paraId="56F633E3" w14:textId="77777777" w:rsidR="004860EC" w:rsidRDefault="004860EC">
            <w:pPr>
              <w:rPr>
                <w:lang w:val="en-CA"/>
              </w:rPr>
            </w:pPr>
            <w:r>
              <w:rPr>
                <w:lang w:val="en-CA"/>
              </w:rPr>
              <w:t>174 (3.5)</w:t>
            </w:r>
          </w:p>
        </w:tc>
      </w:tr>
      <w:tr w:rsidR="004860EC" w14:paraId="18AEE0AA"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0B696C16" w14:textId="77777777" w:rsidR="004860EC" w:rsidRDefault="004860EC">
            <w:pPr>
              <w:rPr>
                <w:lang w:val="en-CA"/>
              </w:rPr>
            </w:pPr>
            <w:r>
              <w:rPr>
                <w:lang w:val="en-CA"/>
              </w:rPr>
              <w:t>Spain</w:t>
            </w:r>
          </w:p>
        </w:tc>
        <w:tc>
          <w:tcPr>
            <w:tcW w:w="974" w:type="dxa"/>
            <w:tcBorders>
              <w:top w:val="single" w:sz="4" w:space="0" w:color="auto"/>
              <w:left w:val="single" w:sz="4" w:space="0" w:color="auto"/>
              <w:bottom w:val="single" w:sz="4" w:space="0" w:color="auto"/>
              <w:right w:val="single" w:sz="4" w:space="0" w:color="auto"/>
            </w:tcBorders>
            <w:hideMark/>
          </w:tcPr>
          <w:p w14:paraId="66642E34" w14:textId="77777777" w:rsidR="004860EC" w:rsidRDefault="004860EC">
            <w:pPr>
              <w:rPr>
                <w:lang w:val="en-CA"/>
              </w:rPr>
            </w:pPr>
            <w:r>
              <w:rPr>
                <w:rFonts w:eastAsia="Calibri" w:cs="Times New Roman"/>
              </w:rPr>
              <w:t>2,798</w:t>
            </w:r>
          </w:p>
        </w:tc>
        <w:tc>
          <w:tcPr>
            <w:tcW w:w="1418" w:type="dxa"/>
            <w:tcBorders>
              <w:top w:val="single" w:sz="4" w:space="0" w:color="auto"/>
              <w:left w:val="single" w:sz="4" w:space="0" w:color="auto"/>
              <w:bottom w:val="single" w:sz="4" w:space="0" w:color="auto"/>
              <w:right w:val="single" w:sz="4" w:space="0" w:color="auto"/>
            </w:tcBorders>
            <w:hideMark/>
          </w:tcPr>
          <w:p w14:paraId="2C4D7328" w14:textId="77777777" w:rsidR="004860EC" w:rsidRDefault="004860EC">
            <w:pPr>
              <w:rPr>
                <w:lang w:val="en-CA"/>
              </w:rPr>
            </w:pPr>
            <w:r>
              <w:rPr>
                <w:lang w:val="en-CA"/>
              </w:rPr>
              <w:t>2,143 (76.6)</w:t>
            </w:r>
          </w:p>
        </w:tc>
        <w:tc>
          <w:tcPr>
            <w:tcW w:w="1417" w:type="dxa"/>
            <w:tcBorders>
              <w:top w:val="single" w:sz="4" w:space="0" w:color="auto"/>
              <w:left w:val="single" w:sz="4" w:space="0" w:color="auto"/>
              <w:bottom w:val="single" w:sz="4" w:space="0" w:color="auto"/>
              <w:right w:val="single" w:sz="4" w:space="0" w:color="auto"/>
            </w:tcBorders>
            <w:hideMark/>
          </w:tcPr>
          <w:p w14:paraId="32479F72" w14:textId="77777777" w:rsidR="004860EC" w:rsidRDefault="004860EC">
            <w:pPr>
              <w:rPr>
                <w:lang w:val="en-CA"/>
              </w:rPr>
            </w:pPr>
            <w:r>
              <w:rPr>
                <w:lang w:val="en-CA"/>
              </w:rPr>
              <w:t>65 (2.3)</w:t>
            </w:r>
          </w:p>
        </w:tc>
        <w:tc>
          <w:tcPr>
            <w:tcW w:w="1418" w:type="dxa"/>
            <w:tcBorders>
              <w:top w:val="single" w:sz="4" w:space="0" w:color="auto"/>
              <w:left w:val="single" w:sz="4" w:space="0" w:color="auto"/>
              <w:bottom w:val="single" w:sz="4" w:space="0" w:color="auto"/>
              <w:right w:val="single" w:sz="4" w:space="0" w:color="auto"/>
            </w:tcBorders>
            <w:hideMark/>
          </w:tcPr>
          <w:p w14:paraId="00BCB10F" w14:textId="77777777" w:rsidR="004860EC" w:rsidRDefault="004860EC">
            <w:pPr>
              <w:rPr>
                <w:lang w:val="en-CA"/>
              </w:rPr>
            </w:pPr>
            <w:r>
              <w:rPr>
                <w:rFonts w:eastAsia="Calibri" w:cs="Times New Roman"/>
              </w:rPr>
              <w:t>566 (20.2)</w:t>
            </w:r>
          </w:p>
        </w:tc>
        <w:tc>
          <w:tcPr>
            <w:tcW w:w="1276" w:type="dxa"/>
            <w:tcBorders>
              <w:top w:val="single" w:sz="4" w:space="0" w:color="auto"/>
              <w:left w:val="single" w:sz="4" w:space="0" w:color="auto"/>
              <w:bottom w:val="single" w:sz="4" w:space="0" w:color="auto"/>
              <w:right w:val="single" w:sz="4" w:space="0" w:color="auto"/>
            </w:tcBorders>
            <w:hideMark/>
          </w:tcPr>
          <w:p w14:paraId="61E13B5A" w14:textId="77777777" w:rsidR="004860EC" w:rsidRDefault="004860EC">
            <w:pPr>
              <w:rPr>
                <w:lang w:val="en-CA"/>
              </w:rPr>
            </w:pPr>
            <w:r>
              <w:rPr>
                <w:lang w:val="en-CA"/>
              </w:rPr>
              <w:t>24 (0.9)</w:t>
            </w:r>
          </w:p>
        </w:tc>
      </w:tr>
      <w:tr w:rsidR="004860EC" w14:paraId="384D0671"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07ED8718" w14:textId="77777777" w:rsidR="004860EC" w:rsidRDefault="004860EC">
            <w:pPr>
              <w:rPr>
                <w:lang w:val="en-CA"/>
              </w:rPr>
            </w:pPr>
            <w:r>
              <w:rPr>
                <w:lang w:val="en-CA"/>
              </w:rPr>
              <w:t>Sweden</w:t>
            </w:r>
          </w:p>
        </w:tc>
        <w:tc>
          <w:tcPr>
            <w:tcW w:w="974" w:type="dxa"/>
            <w:tcBorders>
              <w:top w:val="single" w:sz="4" w:space="0" w:color="auto"/>
              <w:left w:val="single" w:sz="4" w:space="0" w:color="auto"/>
              <w:bottom w:val="single" w:sz="4" w:space="0" w:color="auto"/>
              <w:right w:val="single" w:sz="4" w:space="0" w:color="auto"/>
            </w:tcBorders>
            <w:hideMark/>
          </w:tcPr>
          <w:p w14:paraId="3E645313" w14:textId="77777777" w:rsidR="004860EC" w:rsidRDefault="004860EC">
            <w:pPr>
              <w:rPr>
                <w:lang w:val="en-CA"/>
              </w:rPr>
            </w:pPr>
            <w:r>
              <w:rPr>
                <w:rFonts w:eastAsia="Calibri" w:cs="Times New Roman"/>
              </w:rPr>
              <w:t>1,226</w:t>
            </w:r>
          </w:p>
        </w:tc>
        <w:tc>
          <w:tcPr>
            <w:tcW w:w="1418" w:type="dxa"/>
            <w:tcBorders>
              <w:top w:val="single" w:sz="4" w:space="0" w:color="auto"/>
              <w:left w:val="single" w:sz="4" w:space="0" w:color="auto"/>
              <w:bottom w:val="single" w:sz="4" w:space="0" w:color="auto"/>
              <w:right w:val="single" w:sz="4" w:space="0" w:color="auto"/>
            </w:tcBorders>
            <w:hideMark/>
          </w:tcPr>
          <w:p w14:paraId="29D3D1F3" w14:textId="77777777" w:rsidR="004860EC" w:rsidRDefault="004860EC">
            <w:pPr>
              <w:rPr>
                <w:lang w:val="en-CA"/>
              </w:rPr>
            </w:pPr>
            <w:r>
              <w:rPr>
                <w:lang w:val="en-CA"/>
              </w:rPr>
              <w:t>984 (80.3)</w:t>
            </w:r>
          </w:p>
        </w:tc>
        <w:tc>
          <w:tcPr>
            <w:tcW w:w="1417" w:type="dxa"/>
            <w:tcBorders>
              <w:top w:val="single" w:sz="4" w:space="0" w:color="auto"/>
              <w:left w:val="single" w:sz="4" w:space="0" w:color="auto"/>
              <w:bottom w:val="single" w:sz="4" w:space="0" w:color="auto"/>
              <w:right w:val="single" w:sz="4" w:space="0" w:color="auto"/>
            </w:tcBorders>
            <w:hideMark/>
          </w:tcPr>
          <w:p w14:paraId="3E2A2D25" w14:textId="77777777" w:rsidR="004860EC" w:rsidRDefault="004860EC">
            <w:pPr>
              <w:rPr>
                <w:lang w:val="en-CA"/>
              </w:rPr>
            </w:pPr>
            <w:r>
              <w:rPr>
                <w:lang w:val="en-CA"/>
              </w:rPr>
              <w:t>104 (8.5)</w:t>
            </w:r>
          </w:p>
        </w:tc>
        <w:tc>
          <w:tcPr>
            <w:tcW w:w="1418" w:type="dxa"/>
            <w:tcBorders>
              <w:top w:val="single" w:sz="4" w:space="0" w:color="auto"/>
              <w:left w:val="single" w:sz="4" w:space="0" w:color="auto"/>
              <w:bottom w:val="single" w:sz="4" w:space="0" w:color="auto"/>
              <w:right w:val="single" w:sz="4" w:space="0" w:color="auto"/>
            </w:tcBorders>
            <w:hideMark/>
          </w:tcPr>
          <w:p w14:paraId="7312C46C" w14:textId="77777777" w:rsidR="004860EC" w:rsidRDefault="004860EC">
            <w:pPr>
              <w:rPr>
                <w:lang w:val="en-CA"/>
              </w:rPr>
            </w:pPr>
            <w:r>
              <w:rPr>
                <w:rFonts w:eastAsia="Calibri" w:cs="Times New Roman"/>
              </w:rPr>
              <w:t>138 (11.3)</w:t>
            </w:r>
          </w:p>
        </w:tc>
        <w:tc>
          <w:tcPr>
            <w:tcW w:w="1276" w:type="dxa"/>
            <w:tcBorders>
              <w:top w:val="single" w:sz="4" w:space="0" w:color="auto"/>
              <w:left w:val="single" w:sz="4" w:space="0" w:color="auto"/>
              <w:bottom w:val="single" w:sz="4" w:space="0" w:color="auto"/>
              <w:right w:val="single" w:sz="4" w:space="0" w:color="auto"/>
            </w:tcBorders>
            <w:hideMark/>
          </w:tcPr>
          <w:p w14:paraId="32065739" w14:textId="77777777" w:rsidR="004860EC" w:rsidRDefault="004860EC">
            <w:pPr>
              <w:rPr>
                <w:lang w:val="en-CA"/>
              </w:rPr>
            </w:pPr>
            <w:r>
              <w:rPr>
                <w:lang w:val="en-CA"/>
              </w:rPr>
              <w:t>0 (0)</w:t>
            </w:r>
          </w:p>
        </w:tc>
      </w:tr>
      <w:tr w:rsidR="004860EC" w14:paraId="6D60542F"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7DFCE3A1" w14:textId="77777777" w:rsidR="004860EC" w:rsidRDefault="004860EC">
            <w:pPr>
              <w:rPr>
                <w:lang w:val="en-CA"/>
              </w:rPr>
            </w:pPr>
            <w:r>
              <w:rPr>
                <w:lang w:val="en-CA"/>
              </w:rPr>
              <w:t>Switzerland</w:t>
            </w:r>
          </w:p>
        </w:tc>
        <w:tc>
          <w:tcPr>
            <w:tcW w:w="974" w:type="dxa"/>
            <w:tcBorders>
              <w:top w:val="single" w:sz="4" w:space="0" w:color="auto"/>
              <w:left w:val="single" w:sz="4" w:space="0" w:color="auto"/>
              <w:bottom w:val="single" w:sz="4" w:space="0" w:color="auto"/>
              <w:right w:val="single" w:sz="4" w:space="0" w:color="auto"/>
            </w:tcBorders>
            <w:hideMark/>
          </w:tcPr>
          <w:p w14:paraId="69B59BBC" w14:textId="77777777" w:rsidR="004860EC" w:rsidRDefault="004860EC">
            <w:pPr>
              <w:rPr>
                <w:lang w:val="en-CA"/>
              </w:rPr>
            </w:pPr>
            <w:r>
              <w:rPr>
                <w:rFonts w:eastAsia="Calibri" w:cs="Times New Roman"/>
              </w:rPr>
              <w:t>902</w:t>
            </w:r>
          </w:p>
        </w:tc>
        <w:tc>
          <w:tcPr>
            <w:tcW w:w="1418" w:type="dxa"/>
            <w:tcBorders>
              <w:top w:val="single" w:sz="4" w:space="0" w:color="auto"/>
              <w:left w:val="single" w:sz="4" w:space="0" w:color="auto"/>
              <w:bottom w:val="single" w:sz="4" w:space="0" w:color="auto"/>
              <w:right w:val="single" w:sz="4" w:space="0" w:color="auto"/>
            </w:tcBorders>
            <w:hideMark/>
          </w:tcPr>
          <w:p w14:paraId="77246C10" w14:textId="77777777" w:rsidR="004860EC" w:rsidRDefault="004860EC">
            <w:pPr>
              <w:rPr>
                <w:lang w:val="en-CA"/>
              </w:rPr>
            </w:pPr>
            <w:r>
              <w:rPr>
                <w:lang w:val="en-CA"/>
              </w:rPr>
              <w:t>584 (64.8)</w:t>
            </w:r>
          </w:p>
        </w:tc>
        <w:tc>
          <w:tcPr>
            <w:tcW w:w="1417" w:type="dxa"/>
            <w:tcBorders>
              <w:top w:val="single" w:sz="4" w:space="0" w:color="auto"/>
              <w:left w:val="single" w:sz="4" w:space="0" w:color="auto"/>
              <w:bottom w:val="single" w:sz="4" w:space="0" w:color="auto"/>
              <w:right w:val="single" w:sz="4" w:space="0" w:color="auto"/>
            </w:tcBorders>
            <w:hideMark/>
          </w:tcPr>
          <w:p w14:paraId="4B5289D0" w14:textId="77777777" w:rsidR="004860EC" w:rsidRDefault="004860EC">
            <w:pPr>
              <w:rPr>
                <w:lang w:val="en-CA"/>
              </w:rPr>
            </w:pPr>
            <w:r>
              <w:rPr>
                <w:lang w:val="en-CA"/>
              </w:rPr>
              <w:t>146 (16.2)</w:t>
            </w:r>
          </w:p>
        </w:tc>
        <w:tc>
          <w:tcPr>
            <w:tcW w:w="1418" w:type="dxa"/>
            <w:tcBorders>
              <w:top w:val="single" w:sz="4" w:space="0" w:color="auto"/>
              <w:left w:val="single" w:sz="4" w:space="0" w:color="auto"/>
              <w:bottom w:val="single" w:sz="4" w:space="0" w:color="auto"/>
              <w:right w:val="single" w:sz="4" w:space="0" w:color="auto"/>
            </w:tcBorders>
            <w:hideMark/>
          </w:tcPr>
          <w:p w14:paraId="387DCEE6" w14:textId="77777777" w:rsidR="004860EC" w:rsidRDefault="004860EC">
            <w:pPr>
              <w:rPr>
                <w:lang w:val="en-CA"/>
              </w:rPr>
            </w:pPr>
            <w:r>
              <w:rPr>
                <w:rFonts w:eastAsia="Calibri" w:cs="Times New Roman"/>
              </w:rPr>
              <w:t>139 (15.4)</w:t>
            </w:r>
          </w:p>
        </w:tc>
        <w:tc>
          <w:tcPr>
            <w:tcW w:w="1276" w:type="dxa"/>
            <w:tcBorders>
              <w:top w:val="single" w:sz="4" w:space="0" w:color="auto"/>
              <w:left w:val="single" w:sz="4" w:space="0" w:color="auto"/>
              <w:bottom w:val="single" w:sz="4" w:space="0" w:color="auto"/>
              <w:right w:val="single" w:sz="4" w:space="0" w:color="auto"/>
            </w:tcBorders>
            <w:hideMark/>
          </w:tcPr>
          <w:p w14:paraId="4D771B54" w14:textId="77777777" w:rsidR="004860EC" w:rsidRDefault="004860EC">
            <w:pPr>
              <w:rPr>
                <w:lang w:val="en-CA"/>
              </w:rPr>
            </w:pPr>
            <w:r>
              <w:rPr>
                <w:lang w:val="en-CA"/>
              </w:rPr>
              <w:t>33 (3.7)</w:t>
            </w:r>
          </w:p>
        </w:tc>
      </w:tr>
      <w:tr w:rsidR="004860EC" w14:paraId="49E83D7E"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238A73C8" w14:textId="77777777" w:rsidR="004860EC" w:rsidRDefault="004860EC">
            <w:pPr>
              <w:rPr>
                <w:lang w:val="en-CA"/>
              </w:rPr>
            </w:pPr>
            <w:r>
              <w:rPr>
                <w:lang w:val="en-CA"/>
              </w:rPr>
              <w:t>Italy (Tuscany)</w:t>
            </w:r>
          </w:p>
        </w:tc>
        <w:tc>
          <w:tcPr>
            <w:tcW w:w="974" w:type="dxa"/>
            <w:tcBorders>
              <w:top w:val="single" w:sz="4" w:space="0" w:color="auto"/>
              <w:left w:val="single" w:sz="4" w:space="0" w:color="auto"/>
              <w:bottom w:val="single" w:sz="4" w:space="0" w:color="auto"/>
              <w:right w:val="single" w:sz="4" w:space="0" w:color="auto"/>
            </w:tcBorders>
            <w:hideMark/>
          </w:tcPr>
          <w:p w14:paraId="118877EE" w14:textId="77777777" w:rsidR="004860EC" w:rsidRDefault="004860EC">
            <w:pPr>
              <w:rPr>
                <w:lang w:val="en-CA"/>
              </w:rPr>
            </w:pPr>
            <w:r>
              <w:rPr>
                <w:lang w:val="en-CA"/>
              </w:rPr>
              <w:t>255</w:t>
            </w:r>
          </w:p>
        </w:tc>
        <w:tc>
          <w:tcPr>
            <w:tcW w:w="1418" w:type="dxa"/>
            <w:tcBorders>
              <w:top w:val="single" w:sz="4" w:space="0" w:color="auto"/>
              <w:left w:val="single" w:sz="4" w:space="0" w:color="auto"/>
              <w:bottom w:val="single" w:sz="4" w:space="0" w:color="auto"/>
              <w:right w:val="single" w:sz="4" w:space="0" w:color="auto"/>
            </w:tcBorders>
            <w:hideMark/>
          </w:tcPr>
          <w:p w14:paraId="3B6DA8BF" w14:textId="77777777" w:rsidR="004860EC" w:rsidRDefault="004860EC">
            <w:pPr>
              <w:rPr>
                <w:lang w:val="en-CA"/>
              </w:rPr>
            </w:pPr>
            <w:r>
              <w:rPr>
                <w:lang w:val="en-CA"/>
              </w:rPr>
              <w:t>197 (77.3)</w:t>
            </w:r>
          </w:p>
        </w:tc>
        <w:tc>
          <w:tcPr>
            <w:tcW w:w="1417" w:type="dxa"/>
            <w:tcBorders>
              <w:top w:val="single" w:sz="4" w:space="0" w:color="auto"/>
              <w:left w:val="single" w:sz="4" w:space="0" w:color="auto"/>
              <w:bottom w:val="single" w:sz="4" w:space="0" w:color="auto"/>
              <w:right w:val="single" w:sz="4" w:space="0" w:color="auto"/>
            </w:tcBorders>
            <w:hideMark/>
          </w:tcPr>
          <w:p w14:paraId="78EF8592" w14:textId="77777777" w:rsidR="004860EC" w:rsidRDefault="004860EC">
            <w:pPr>
              <w:rPr>
                <w:lang w:val="en-CA"/>
              </w:rPr>
            </w:pPr>
            <w:r>
              <w:rPr>
                <w:lang w:val="en-CA"/>
              </w:rPr>
              <w:t>8 (3.1)</w:t>
            </w:r>
          </w:p>
        </w:tc>
        <w:tc>
          <w:tcPr>
            <w:tcW w:w="1418" w:type="dxa"/>
            <w:tcBorders>
              <w:top w:val="single" w:sz="4" w:space="0" w:color="auto"/>
              <w:left w:val="single" w:sz="4" w:space="0" w:color="auto"/>
              <w:bottom w:val="single" w:sz="4" w:space="0" w:color="auto"/>
              <w:right w:val="single" w:sz="4" w:space="0" w:color="auto"/>
            </w:tcBorders>
            <w:hideMark/>
          </w:tcPr>
          <w:p w14:paraId="17E4183E" w14:textId="77777777" w:rsidR="004860EC" w:rsidRDefault="004860EC">
            <w:pPr>
              <w:rPr>
                <w:lang w:val="en-CA"/>
              </w:rPr>
            </w:pPr>
            <w:r>
              <w:rPr>
                <w:rFonts w:eastAsia="Calibri" w:cs="Times New Roman"/>
              </w:rPr>
              <w:t>47 (18.4)</w:t>
            </w:r>
          </w:p>
        </w:tc>
        <w:tc>
          <w:tcPr>
            <w:tcW w:w="1276" w:type="dxa"/>
            <w:tcBorders>
              <w:top w:val="single" w:sz="4" w:space="0" w:color="auto"/>
              <w:left w:val="single" w:sz="4" w:space="0" w:color="auto"/>
              <w:bottom w:val="single" w:sz="4" w:space="0" w:color="auto"/>
              <w:right w:val="single" w:sz="4" w:space="0" w:color="auto"/>
            </w:tcBorders>
            <w:hideMark/>
          </w:tcPr>
          <w:p w14:paraId="2482D313" w14:textId="77777777" w:rsidR="004860EC" w:rsidRDefault="004860EC">
            <w:pPr>
              <w:rPr>
                <w:lang w:val="en-CA"/>
              </w:rPr>
            </w:pPr>
            <w:r>
              <w:rPr>
                <w:lang w:val="en-CA"/>
              </w:rPr>
              <w:t>3 (1.2)</w:t>
            </w:r>
          </w:p>
        </w:tc>
      </w:tr>
      <w:tr w:rsidR="004860EC" w14:paraId="609B83FB"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6D8BF073" w14:textId="77777777" w:rsidR="004860EC" w:rsidRDefault="004860EC">
            <w:pPr>
              <w:rPr>
                <w:lang w:val="en-CA"/>
              </w:rPr>
            </w:pPr>
            <w:r>
              <w:rPr>
                <w:lang w:val="en-CA"/>
              </w:rPr>
              <w:t>UK (England)</w:t>
            </w:r>
          </w:p>
        </w:tc>
        <w:tc>
          <w:tcPr>
            <w:tcW w:w="974" w:type="dxa"/>
            <w:tcBorders>
              <w:top w:val="single" w:sz="4" w:space="0" w:color="auto"/>
              <w:left w:val="single" w:sz="4" w:space="0" w:color="auto"/>
              <w:bottom w:val="single" w:sz="4" w:space="0" w:color="auto"/>
              <w:right w:val="single" w:sz="4" w:space="0" w:color="auto"/>
            </w:tcBorders>
            <w:hideMark/>
          </w:tcPr>
          <w:p w14:paraId="2C945846" w14:textId="77777777" w:rsidR="004860EC" w:rsidRDefault="004860EC">
            <w:pPr>
              <w:rPr>
                <w:lang w:val="en-CA"/>
              </w:rPr>
            </w:pPr>
            <w:r>
              <w:rPr>
                <w:lang w:val="en-CA"/>
              </w:rPr>
              <w:t>7,961</w:t>
            </w:r>
          </w:p>
        </w:tc>
        <w:tc>
          <w:tcPr>
            <w:tcW w:w="1418" w:type="dxa"/>
            <w:tcBorders>
              <w:top w:val="single" w:sz="4" w:space="0" w:color="auto"/>
              <w:left w:val="single" w:sz="4" w:space="0" w:color="auto"/>
              <w:bottom w:val="single" w:sz="4" w:space="0" w:color="auto"/>
              <w:right w:val="single" w:sz="4" w:space="0" w:color="auto"/>
            </w:tcBorders>
            <w:hideMark/>
          </w:tcPr>
          <w:p w14:paraId="520B4FDE" w14:textId="77777777" w:rsidR="004860EC" w:rsidRDefault="004860EC">
            <w:pPr>
              <w:rPr>
                <w:lang w:val="en-CA"/>
              </w:rPr>
            </w:pPr>
            <w:r>
              <w:rPr>
                <w:lang w:val="en-CA"/>
              </w:rPr>
              <w:t>5,962 (74.9)</w:t>
            </w:r>
          </w:p>
        </w:tc>
        <w:tc>
          <w:tcPr>
            <w:tcW w:w="1417" w:type="dxa"/>
            <w:tcBorders>
              <w:top w:val="single" w:sz="4" w:space="0" w:color="auto"/>
              <w:left w:val="single" w:sz="4" w:space="0" w:color="auto"/>
              <w:bottom w:val="single" w:sz="4" w:space="0" w:color="auto"/>
              <w:right w:val="single" w:sz="4" w:space="0" w:color="auto"/>
            </w:tcBorders>
            <w:hideMark/>
          </w:tcPr>
          <w:p w14:paraId="1703DAB5" w14:textId="77777777" w:rsidR="004860EC" w:rsidRDefault="004860EC">
            <w:pPr>
              <w:rPr>
                <w:lang w:val="en-CA"/>
              </w:rPr>
            </w:pPr>
            <w:r>
              <w:rPr>
                <w:lang w:val="en-CA"/>
              </w:rPr>
              <w:t>801 (10.1)</w:t>
            </w:r>
          </w:p>
        </w:tc>
        <w:tc>
          <w:tcPr>
            <w:tcW w:w="1418" w:type="dxa"/>
            <w:tcBorders>
              <w:top w:val="single" w:sz="4" w:space="0" w:color="auto"/>
              <w:left w:val="single" w:sz="4" w:space="0" w:color="auto"/>
              <w:bottom w:val="single" w:sz="4" w:space="0" w:color="auto"/>
              <w:right w:val="single" w:sz="4" w:space="0" w:color="auto"/>
            </w:tcBorders>
            <w:hideMark/>
          </w:tcPr>
          <w:p w14:paraId="09EA0A2E" w14:textId="77777777" w:rsidR="004860EC" w:rsidRDefault="004860EC">
            <w:pPr>
              <w:rPr>
                <w:rFonts w:eastAsia="Calibri" w:cs="Times New Roman"/>
              </w:rPr>
            </w:pPr>
            <w:r>
              <w:rPr>
                <w:rFonts w:eastAsia="Calibri" w:cs="Times New Roman"/>
              </w:rPr>
              <w:t>1,166 (14.7)</w:t>
            </w:r>
          </w:p>
        </w:tc>
        <w:tc>
          <w:tcPr>
            <w:tcW w:w="1276" w:type="dxa"/>
            <w:tcBorders>
              <w:top w:val="single" w:sz="4" w:space="0" w:color="auto"/>
              <w:left w:val="single" w:sz="4" w:space="0" w:color="auto"/>
              <w:bottom w:val="single" w:sz="4" w:space="0" w:color="auto"/>
              <w:right w:val="single" w:sz="4" w:space="0" w:color="auto"/>
            </w:tcBorders>
            <w:hideMark/>
          </w:tcPr>
          <w:p w14:paraId="72953191" w14:textId="77777777" w:rsidR="004860EC" w:rsidRDefault="004860EC">
            <w:pPr>
              <w:rPr>
                <w:lang w:val="en-CA"/>
              </w:rPr>
            </w:pPr>
            <w:r>
              <w:rPr>
                <w:lang w:val="en-CA"/>
              </w:rPr>
              <w:t>32 (0.4)</w:t>
            </w:r>
          </w:p>
        </w:tc>
      </w:tr>
      <w:tr w:rsidR="004860EC" w14:paraId="7B066203" w14:textId="77777777" w:rsidTr="004860EC">
        <w:tc>
          <w:tcPr>
            <w:tcW w:w="2423" w:type="dxa"/>
            <w:tcBorders>
              <w:top w:val="single" w:sz="4" w:space="0" w:color="auto"/>
              <w:left w:val="single" w:sz="4" w:space="0" w:color="auto"/>
              <w:bottom w:val="single" w:sz="4" w:space="0" w:color="auto"/>
              <w:right w:val="single" w:sz="4" w:space="0" w:color="auto"/>
            </w:tcBorders>
            <w:hideMark/>
          </w:tcPr>
          <w:p w14:paraId="49231B36" w14:textId="77777777" w:rsidR="004860EC" w:rsidRDefault="004860EC">
            <w:pPr>
              <w:rPr>
                <w:b/>
                <w:lang w:val="en-CA"/>
              </w:rPr>
            </w:pPr>
            <w:r>
              <w:rPr>
                <w:b/>
                <w:lang w:val="en-CA"/>
              </w:rPr>
              <w:t>All networks</w:t>
            </w:r>
          </w:p>
        </w:tc>
        <w:tc>
          <w:tcPr>
            <w:tcW w:w="974" w:type="dxa"/>
            <w:tcBorders>
              <w:top w:val="single" w:sz="4" w:space="0" w:color="auto"/>
              <w:left w:val="single" w:sz="4" w:space="0" w:color="auto"/>
              <w:bottom w:val="single" w:sz="4" w:space="0" w:color="auto"/>
              <w:right w:val="single" w:sz="4" w:space="0" w:color="auto"/>
            </w:tcBorders>
            <w:hideMark/>
          </w:tcPr>
          <w:p w14:paraId="62D7B717" w14:textId="77777777" w:rsidR="004860EC" w:rsidRDefault="004860EC">
            <w:pPr>
              <w:rPr>
                <w:b/>
                <w:lang w:val="en-CA"/>
              </w:rPr>
            </w:pPr>
            <w:r>
              <w:rPr>
                <w:b/>
                <w:lang w:val="en-CA"/>
              </w:rPr>
              <w:t>28,204</w:t>
            </w:r>
          </w:p>
        </w:tc>
        <w:tc>
          <w:tcPr>
            <w:tcW w:w="1418" w:type="dxa"/>
            <w:tcBorders>
              <w:top w:val="single" w:sz="4" w:space="0" w:color="auto"/>
              <w:left w:val="single" w:sz="4" w:space="0" w:color="auto"/>
              <w:bottom w:val="single" w:sz="4" w:space="0" w:color="auto"/>
              <w:right w:val="single" w:sz="4" w:space="0" w:color="auto"/>
            </w:tcBorders>
            <w:hideMark/>
          </w:tcPr>
          <w:p w14:paraId="0897CA58" w14:textId="77777777" w:rsidR="004860EC" w:rsidRDefault="004860EC">
            <w:pPr>
              <w:rPr>
                <w:b/>
                <w:lang w:val="en-CA"/>
              </w:rPr>
            </w:pPr>
            <w:r>
              <w:rPr>
                <w:b/>
                <w:lang w:val="en-CA"/>
              </w:rPr>
              <w:t>21,132 (74.9)</w:t>
            </w:r>
          </w:p>
        </w:tc>
        <w:tc>
          <w:tcPr>
            <w:tcW w:w="1417" w:type="dxa"/>
            <w:tcBorders>
              <w:top w:val="single" w:sz="4" w:space="0" w:color="auto"/>
              <w:left w:val="single" w:sz="4" w:space="0" w:color="auto"/>
              <w:bottom w:val="single" w:sz="4" w:space="0" w:color="auto"/>
              <w:right w:val="single" w:sz="4" w:space="0" w:color="auto"/>
            </w:tcBorders>
            <w:hideMark/>
          </w:tcPr>
          <w:p w14:paraId="423A5568" w14:textId="77777777" w:rsidR="004860EC" w:rsidRDefault="004860EC">
            <w:pPr>
              <w:rPr>
                <w:b/>
                <w:lang w:val="en-CA"/>
              </w:rPr>
            </w:pPr>
            <w:r>
              <w:rPr>
                <w:b/>
                <w:lang w:val="en-CA"/>
              </w:rPr>
              <w:t>2,988 (10.6)</w:t>
            </w:r>
          </w:p>
        </w:tc>
        <w:tc>
          <w:tcPr>
            <w:tcW w:w="1418" w:type="dxa"/>
            <w:tcBorders>
              <w:top w:val="single" w:sz="4" w:space="0" w:color="auto"/>
              <w:left w:val="single" w:sz="4" w:space="0" w:color="auto"/>
              <w:bottom w:val="single" w:sz="4" w:space="0" w:color="auto"/>
              <w:right w:val="single" w:sz="4" w:space="0" w:color="auto"/>
            </w:tcBorders>
            <w:hideMark/>
          </w:tcPr>
          <w:p w14:paraId="52EB3C8A" w14:textId="77777777" w:rsidR="004860EC" w:rsidRDefault="004860EC">
            <w:pPr>
              <w:rPr>
                <w:rFonts w:eastAsia="Calibri" w:cs="Times New Roman"/>
                <w:b/>
              </w:rPr>
            </w:pPr>
            <w:r>
              <w:rPr>
                <w:rFonts w:eastAsia="Calibri" w:cs="Times New Roman"/>
                <w:b/>
              </w:rPr>
              <w:t>3,803 (13.5)</w:t>
            </w:r>
          </w:p>
        </w:tc>
        <w:tc>
          <w:tcPr>
            <w:tcW w:w="1276" w:type="dxa"/>
            <w:tcBorders>
              <w:top w:val="single" w:sz="4" w:space="0" w:color="auto"/>
              <w:left w:val="single" w:sz="4" w:space="0" w:color="auto"/>
              <w:bottom w:val="single" w:sz="4" w:space="0" w:color="auto"/>
              <w:right w:val="single" w:sz="4" w:space="0" w:color="auto"/>
            </w:tcBorders>
            <w:hideMark/>
          </w:tcPr>
          <w:p w14:paraId="257E5818" w14:textId="77777777" w:rsidR="004860EC" w:rsidRDefault="004860EC">
            <w:pPr>
              <w:rPr>
                <w:b/>
                <w:lang w:val="en-CA"/>
              </w:rPr>
            </w:pPr>
            <w:r>
              <w:rPr>
                <w:b/>
                <w:lang w:val="en-CA"/>
              </w:rPr>
              <w:t>281 (1.0)</w:t>
            </w:r>
          </w:p>
        </w:tc>
      </w:tr>
    </w:tbl>
    <w:p w14:paraId="30FADC8C" w14:textId="70D49225" w:rsidR="004860EC" w:rsidRDefault="004860EC" w:rsidP="004860EC">
      <w:pPr>
        <w:rPr>
          <w:rFonts w:cstheme="minorHAnsi"/>
          <w:sz w:val="24"/>
          <w:szCs w:val="24"/>
        </w:rPr>
      </w:pPr>
      <w:r>
        <w:rPr>
          <w:rFonts w:cstheme="minorHAnsi"/>
          <w:sz w:val="24"/>
          <w:szCs w:val="24"/>
        </w:rPr>
        <w:br w:type="page"/>
      </w:r>
    </w:p>
    <w:p w14:paraId="475FDDEA" w14:textId="77777777" w:rsidR="004860EC" w:rsidRDefault="004860EC" w:rsidP="004860EC">
      <w:pPr>
        <w:spacing w:after="0" w:line="240" w:lineRule="auto"/>
        <w:rPr>
          <w:b/>
          <w:sz w:val="24"/>
          <w:szCs w:val="24"/>
        </w:rPr>
      </w:pPr>
      <w:r>
        <w:rPr>
          <w:b/>
          <w:sz w:val="24"/>
          <w:szCs w:val="24"/>
        </w:rPr>
        <w:lastRenderedPageBreak/>
        <w:t xml:space="preserve">Table 3 (online). </w:t>
      </w:r>
      <w:r>
        <w:rPr>
          <w:rFonts w:eastAsia="Calibri" w:cstheme="minorHAnsi"/>
          <w:b/>
          <w:sz w:val="24"/>
          <w:szCs w:val="24"/>
        </w:rPr>
        <w:t>Median (IQR) Length of Stay by Country/Network and Gestational Age</w:t>
      </w:r>
    </w:p>
    <w:tbl>
      <w:tblPr>
        <w:tblStyle w:val="TableGrid"/>
        <w:tblW w:w="9776" w:type="dxa"/>
        <w:jc w:val="center"/>
        <w:tblInd w:w="0" w:type="dxa"/>
        <w:tblLook w:val="04A0" w:firstRow="1" w:lastRow="0" w:firstColumn="1" w:lastColumn="0" w:noHBand="0" w:noVBand="1"/>
      </w:tblPr>
      <w:tblGrid>
        <w:gridCol w:w="1486"/>
        <w:gridCol w:w="1400"/>
        <w:gridCol w:w="1490"/>
        <w:gridCol w:w="1415"/>
        <w:gridCol w:w="1300"/>
        <w:gridCol w:w="1419"/>
        <w:gridCol w:w="1266"/>
      </w:tblGrid>
      <w:tr w:rsidR="004860EC" w14:paraId="3F88B1E2"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tcPr>
          <w:p w14:paraId="43D13FB0" w14:textId="77777777" w:rsidR="004860EC" w:rsidRDefault="004860EC">
            <w:pPr>
              <w:rPr>
                <w:rFonts w:eastAsia="Calibri" w:cstheme="minorHAnsi"/>
                <w:b/>
              </w:rPr>
            </w:pPr>
          </w:p>
        </w:tc>
        <w:tc>
          <w:tcPr>
            <w:tcW w:w="7024" w:type="dxa"/>
            <w:gridSpan w:val="5"/>
            <w:tcBorders>
              <w:top w:val="single" w:sz="4" w:space="0" w:color="auto"/>
              <w:left w:val="single" w:sz="4" w:space="0" w:color="auto"/>
              <w:bottom w:val="single" w:sz="4" w:space="0" w:color="auto"/>
              <w:right w:val="single" w:sz="4" w:space="0" w:color="auto"/>
            </w:tcBorders>
            <w:hideMark/>
          </w:tcPr>
          <w:p w14:paraId="4D851775" w14:textId="77777777" w:rsidR="004860EC" w:rsidRDefault="004860EC">
            <w:pPr>
              <w:jc w:val="center"/>
              <w:rPr>
                <w:rFonts w:eastAsia="Calibri" w:cstheme="minorHAnsi"/>
                <w:b/>
              </w:rPr>
            </w:pPr>
            <w:r>
              <w:rPr>
                <w:rFonts w:eastAsia="Calibri" w:cstheme="minorHAnsi"/>
                <w:b/>
              </w:rPr>
              <w:t>Gestational age at birth</w:t>
            </w:r>
          </w:p>
        </w:tc>
        <w:tc>
          <w:tcPr>
            <w:tcW w:w="1266" w:type="dxa"/>
            <w:tcBorders>
              <w:top w:val="single" w:sz="4" w:space="0" w:color="auto"/>
              <w:left w:val="single" w:sz="4" w:space="0" w:color="auto"/>
              <w:bottom w:val="single" w:sz="4" w:space="0" w:color="auto"/>
              <w:right w:val="single" w:sz="4" w:space="0" w:color="auto"/>
            </w:tcBorders>
          </w:tcPr>
          <w:p w14:paraId="05E1B927" w14:textId="77777777" w:rsidR="004860EC" w:rsidRDefault="004860EC">
            <w:pPr>
              <w:rPr>
                <w:rFonts w:eastAsia="Calibri" w:cstheme="minorHAnsi"/>
                <w:b/>
              </w:rPr>
            </w:pPr>
          </w:p>
        </w:tc>
      </w:tr>
      <w:tr w:rsidR="004860EC" w14:paraId="7A774E05"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7A1D0516" w14:textId="77777777" w:rsidR="004860EC" w:rsidRDefault="004860EC">
            <w:pPr>
              <w:rPr>
                <w:rFonts w:eastAsia="Calibri" w:cstheme="minorHAnsi"/>
                <w:b/>
              </w:rPr>
            </w:pPr>
            <w:r>
              <w:rPr>
                <w:rFonts w:eastAsia="Calibri" w:cstheme="minorHAnsi"/>
                <w:b/>
              </w:rPr>
              <w:t>Country/ Network</w:t>
            </w:r>
          </w:p>
        </w:tc>
        <w:tc>
          <w:tcPr>
            <w:tcW w:w="1400" w:type="dxa"/>
            <w:tcBorders>
              <w:top w:val="single" w:sz="4" w:space="0" w:color="auto"/>
              <w:left w:val="single" w:sz="4" w:space="0" w:color="auto"/>
              <w:bottom w:val="single" w:sz="4" w:space="0" w:color="auto"/>
              <w:right w:val="single" w:sz="4" w:space="0" w:color="auto"/>
            </w:tcBorders>
            <w:hideMark/>
          </w:tcPr>
          <w:p w14:paraId="465922F7" w14:textId="77777777" w:rsidR="004860EC" w:rsidRDefault="004860EC">
            <w:pPr>
              <w:rPr>
                <w:rFonts w:eastAsia="Calibri" w:cstheme="minorHAnsi"/>
                <w:b/>
              </w:rPr>
            </w:pPr>
            <w:r>
              <w:rPr>
                <w:rFonts w:eastAsia="Calibri" w:cstheme="minorHAnsi"/>
                <w:b/>
              </w:rPr>
              <w:t>24 Weeks</w:t>
            </w:r>
          </w:p>
        </w:tc>
        <w:tc>
          <w:tcPr>
            <w:tcW w:w="1490" w:type="dxa"/>
            <w:tcBorders>
              <w:top w:val="single" w:sz="4" w:space="0" w:color="auto"/>
              <w:left w:val="single" w:sz="4" w:space="0" w:color="auto"/>
              <w:bottom w:val="single" w:sz="4" w:space="0" w:color="auto"/>
              <w:right w:val="single" w:sz="4" w:space="0" w:color="auto"/>
            </w:tcBorders>
            <w:hideMark/>
          </w:tcPr>
          <w:p w14:paraId="649F2EE0" w14:textId="77777777" w:rsidR="004860EC" w:rsidRDefault="004860EC">
            <w:pPr>
              <w:rPr>
                <w:rFonts w:eastAsia="Calibri" w:cstheme="minorHAnsi"/>
                <w:b/>
              </w:rPr>
            </w:pPr>
            <w:r>
              <w:rPr>
                <w:rFonts w:eastAsia="Calibri" w:cstheme="minorHAnsi"/>
                <w:b/>
              </w:rPr>
              <w:t>25 Weeks</w:t>
            </w:r>
          </w:p>
        </w:tc>
        <w:tc>
          <w:tcPr>
            <w:tcW w:w="1415" w:type="dxa"/>
            <w:tcBorders>
              <w:top w:val="single" w:sz="4" w:space="0" w:color="auto"/>
              <w:left w:val="single" w:sz="4" w:space="0" w:color="auto"/>
              <w:bottom w:val="single" w:sz="4" w:space="0" w:color="auto"/>
              <w:right w:val="single" w:sz="4" w:space="0" w:color="auto"/>
            </w:tcBorders>
            <w:hideMark/>
          </w:tcPr>
          <w:p w14:paraId="49D63CB6" w14:textId="77777777" w:rsidR="004860EC" w:rsidRDefault="004860EC">
            <w:pPr>
              <w:rPr>
                <w:rFonts w:eastAsia="Calibri" w:cstheme="minorHAnsi"/>
                <w:b/>
              </w:rPr>
            </w:pPr>
            <w:r>
              <w:rPr>
                <w:rFonts w:eastAsia="Calibri" w:cstheme="minorHAnsi"/>
                <w:b/>
              </w:rPr>
              <w:t>26 Weeks</w:t>
            </w:r>
          </w:p>
        </w:tc>
        <w:tc>
          <w:tcPr>
            <w:tcW w:w="1300" w:type="dxa"/>
            <w:tcBorders>
              <w:top w:val="single" w:sz="4" w:space="0" w:color="auto"/>
              <w:left w:val="single" w:sz="4" w:space="0" w:color="auto"/>
              <w:bottom w:val="single" w:sz="4" w:space="0" w:color="auto"/>
              <w:right w:val="single" w:sz="4" w:space="0" w:color="auto"/>
            </w:tcBorders>
            <w:hideMark/>
          </w:tcPr>
          <w:p w14:paraId="3AE3FD31" w14:textId="77777777" w:rsidR="004860EC" w:rsidRDefault="004860EC">
            <w:pPr>
              <w:rPr>
                <w:rFonts w:eastAsia="Calibri" w:cstheme="minorHAnsi"/>
                <w:b/>
              </w:rPr>
            </w:pPr>
            <w:r>
              <w:rPr>
                <w:rFonts w:eastAsia="Calibri" w:cstheme="minorHAnsi"/>
                <w:b/>
              </w:rPr>
              <w:t>27 Weeks</w:t>
            </w:r>
          </w:p>
        </w:tc>
        <w:tc>
          <w:tcPr>
            <w:tcW w:w="1419" w:type="dxa"/>
            <w:tcBorders>
              <w:top w:val="single" w:sz="4" w:space="0" w:color="auto"/>
              <w:left w:val="single" w:sz="4" w:space="0" w:color="auto"/>
              <w:bottom w:val="single" w:sz="4" w:space="0" w:color="auto"/>
              <w:right w:val="single" w:sz="4" w:space="0" w:color="auto"/>
            </w:tcBorders>
            <w:hideMark/>
          </w:tcPr>
          <w:p w14:paraId="577509EE" w14:textId="77777777" w:rsidR="004860EC" w:rsidRDefault="004860EC">
            <w:pPr>
              <w:rPr>
                <w:rFonts w:eastAsia="Calibri" w:cstheme="minorHAnsi"/>
                <w:b/>
              </w:rPr>
            </w:pPr>
            <w:r>
              <w:rPr>
                <w:rFonts w:eastAsia="Calibri" w:cstheme="minorHAnsi"/>
                <w:b/>
              </w:rPr>
              <w:t>28 Weeks</w:t>
            </w:r>
          </w:p>
        </w:tc>
        <w:tc>
          <w:tcPr>
            <w:tcW w:w="1266" w:type="dxa"/>
            <w:tcBorders>
              <w:top w:val="single" w:sz="4" w:space="0" w:color="auto"/>
              <w:left w:val="single" w:sz="4" w:space="0" w:color="auto"/>
              <w:bottom w:val="single" w:sz="4" w:space="0" w:color="auto"/>
              <w:right w:val="single" w:sz="4" w:space="0" w:color="auto"/>
            </w:tcBorders>
            <w:hideMark/>
          </w:tcPr>
          <w:p w14:paraId="400AD417" w14:textId="77777777" w:rsidR="004860EC" w:rsidRDefault="004860EC">
            <w:pPr>
              <w:rPr>
                <w:rFonts w:eastAsia="Calibri" w:cstheme="minorHAnsi"/>
                <w:b/>
              </w:rPr>
            </w:pPr>
            <w:r>
              <w:rPr>
                <w:rFonts w:eastAsia="Calibri" w:cstheme="minorHAnsi"/>
                <w:b/>
              </w:rPr>
              <w:t>Total</w:t>
            </w:r>
          </w:p>
        </w:tc>
      </w:tr>
      <w:tr w:rsidR="004860EC" w14:paraId="650B6F60" w14:textId="77777777" w:rsidTr="004860EC">
        <w:trPr>
          <w:jc w:val="center"/>
        </w:trPr>
        <w:tc>
          <w:tcPr>
            <w:tcW w:w="9776" w:type="dxa"/>
            <w:gridSpan w:val="7"/>
            <w:tcBorders>
              <w:top w:val="single" w:sz="4" w:space="0" w:color="auto"/>
              <w:left w:val="single" w:sz="4" w:space="0" w:color="auto"/>
              <w:bottom w:val="single" w:sz="4" w:space="0" w:color="auto"/>
              <w:right w:val="single" w:sz="4" w:space="0" w:color="auto"/>
            </w:tcBorders>
            <w:hideMark/>
          </w:tcPr>
          <w:p w14:paraId="4DF90396" w14:textId="77777777" w:rsidR="004860EC" w:rsidRDefault="004860EC">
            <w:pPr>
              <w:jc w:val="center"/>
              <w:rPr>
                <w:rFonts w:eastAsia="Calibri" w:cstheme="minorHAnsi"/>
                <w:b/>
              </w:rPr>
            </w:pPr>
            <w:r>
              <w:rPr>
                <w:rFonts w:eastAsia="Calibri" w:cstheme="minorHAnsi"/>
                <w:b/>
              </w:rPr>
              <w:t>Babies Who Survived to Discharge</w:t>
            </w:r>
          </w:p>
        </w:tc>
      </w:tr>
      <w:tr w:rsidR="004860EC" w14:paraId="39F957E8"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02BCA692" w14:textId="77777777" w:rsidR="004860EC" w:rsidRDefault="004860EC">
            <w:pPr>
              <w:rPr>
                <w:rFonts w:eastAsia="Calibri" w:cstheme="minorHAnsi"/>
              </w:rPr>
            </w:pPr>
            <w:r>
              <w:rPr>
                <w:rFonts w:eastAsia="Calibri" w:cstheme="minorHAnsi"/>
              </w:rPr>
              <w:t>Australia &amp; New Zealand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1A4EE9B6" w14:textId="77777777" w:rsidR="004860EC" w:rsidRDefault="004860EC">
            <w:pPr>
              <w:rPr>
                <w:rFonts w:cstheme="minorHAnsi"/>
                <w:color w:val="000000"/>
              </w:rPr>
            </w:pPr>
            <w:r>
              <w:rPr>
                <w:rFonts w:cstheme="minorHAnsi"/>
                <w:color w:val="000000"/>
              </w:rPr>
              <w:t xml:space="preserve">118 </w:t>
            </w:r>
          </w:p>
          <w:p w14:paraId="6068A736" w14:textId="77777777" w:rsidR="004860EC" w:rsidRDefault="004860EC">
            <w:pPr>
              <w:rPr>
                <w:rFonts w:cstheme="minorHAnsi"/>
                <w:color w:val="000000"/>
              </w:rPr>
            </w:pPr>
            <w:r>
              <w:rPr>
                <w:rFonts w:cstheme="minorHAnsi"/>
                <w:color w:val="000000"/>
              </w:rPr>
              <w:t>(108, 136)</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9E3A706" w14:textId="77777777" w:rsidR="004860EC" w:rsidRDefault="004860EC">
            <w:pPr>
              <w:rPr>
                <w:rFonts w:cstheme="minorHAnsi"/>
                <w:color w:val="000000"/>
              </w:rPr>
            </w:pPr>
            <w:r>
              <w:rPr>
                <w:rFonts w:cstheme="minorHAnsi"/>
                <w:color w:val="000000"/>
              </w:rPr>
              <w:t xml:space="preserve">107 </w:t>
            </w:r>
          </w:p>
          <w:p w14:paraId="1D8B53F1" w14:textId="77777777" w:rsidR="004860EC" w:rsidRDefault="004860EC">
            <w:pPr>
              <w:rPr>
                <w:rFonts w:cstheme="minorHAnsi"/>
                <w:color w:val="000000"/>
              </w:rPr>
            </w:pPr>
            <w:r>
              <w:rPr>
                <w:rFonts w:cstheme="minorHAnsi"/>
                <w:color w:val="000000"/>
              </w:rPr>
              <w:t>(94, 125)</w:t>
            </w:r>
          </w:p>
        </w:tc>
        <w:tc>
          <w:tcPr>
            <w:tcW w:w="1415" w:type="dxa"/>
            <w:tcBorders>
              <w:top w:val="single" w:sz="4" w:space="0" w:color="auto"/>
              <w:left w:val="single" w:sz="4" w:space="0" w:color="auto"/>
              <w:bottom w:val="single" w:sz="4" w:space="0" w:color="auto"/>
              <w:right w:val="single" w:sz="4" w:space="0" w:color="auto"/>
            </w:tcBorders>
            <w:vAlign w:val="bottom"/>
            <w:hideMark/>
          </w:tcPr>
          <w:p w14:paraId="05201853" w14:textId="77777777" w:rsidR="004860EC" w:rsidRDefault="004860EC">
            <w:pPr>
              <w:rPr>
                <w:rFonts w:cstheme="minorHAnsi"/>
                <w:color w:val="000000"/>
              </w:rPr>
            </w:pPr>
            <w:r>
              <w:rPr>
                <w:rFonts w:cstheme="minorHAnsi"/>
                <w:color w:val="000000"/>
              </w:rPr>
              <w:t xml:space="preserve">94 </w:t>
            </w:r>
          </w:p>
          <w:p w14:paraId="3B51DE7A" w14:textId="77777777" w:rsidR="004860EC" w:rsidRDefault="004860EC">
            <w:pPr>
              <w:rPr>
                <w:rFonts w:cstheme="minorHAnsi"/>
                <w:color w:val="000000"/>
              </w:rPr>
            </w:pPr>
            <w:r>
              <w:rPr>
                <w:rFonts w:cstheme="minorHAnsi"/>
                <w:color w:val="000000"/>
              </w:rPr>
              <w:t>(83, 108)</w:t>
            </w:r>
          </w:p>
        </w:tc>
        <w:tc>
          <w:tcPr>
            <w:tcW w:w="1300" w:type="dxa"/>
            <w:tcBorders>
              <w:top w:val="single" w:sz="4" w:space="0" w:color="auto"/>
              <w:left w:val="single" w:sz="4" w:space="0" w:color="auto"/>
              <w:bottom w:val="single" w:sz="4" w:space="0" w:color="auto"/>
              <w:right w:val="single" w:sz="4" w:space="0" w:color="auto"/>
            </w:tcBorders>
            <w:vAlign w:val="bottom"/>
            <w:hideMark/>
          </w:tcPr>
          <w:p w14:paraId="4ED0BC3F" w14:textId="77777777" w:rsidR="004860EC" w:rsidRDefault="004860EC">
            <w:pPr>
              <w:rPr>
                <w:rFonts w:cstheme="minorHAnsi"/>
                <w:color w:val="000000"/>
              </w:rPr>
            </w:pPr>
            <w:r>
              <w:rPr>
                <w:rFonts w:cstheme="minorHAnsi"/>
                <w:color w:val="000000"/>
              </w:rPr>
              <w:t xml:space="preserve">82 </w:t>
            </w:r>
          </w:p>
          <w:p w14:paraId="38D29321" w14:textId="77777777" w:rsidR="004860EC" w:rsidRDefault="004860EC">
            <w:pPr>
              <w:rPr>
                <w:rFonts w:cstheme="minorHAnsi"/>
                <w:color w:val="000000"/>
              </w:rPr>
            </w:pPr>
            <w:r>
              <w:rPr>
                <w:rFonts w:cstheme="minorHAnsi"/>
                <w:color w:val="000000"/>
              </w:rPr>
              <w:t>(72, 95)</w:t>
            </w:r>
          </w:p>
        </w:tc>
        <w:tc>
          <w:tcPr>
            <w:tcW w:w="1419" w:type="dxa"/>
            <w:tcBorders>
              <w:top w:val="single" w:sz="4" w:space="0" w:color="auto"/>
              <w:left w:val="single" w:sz="4" w:space="0" w:color="auto"/>
              <w:bottom w:val="single" w:sz="4" w:space="0" w:color="auto"/>
              <w:right w:val="single" w:sz="4" w:space="0" w:color="auto"/>
            </w:tcBorders>
            <w:vAlign w:val="bottom"/>
            <w:hideMark/>
          </w:tcPr>
          <w:p w14:paraId="01633574" w14:textId="77777777" w:rsidR="004860EC" w:rsidRDefault="004860EC">
            <w:pPr>
              <w:rPr>
                <w:rFonts w:cstheme="minorHAnsi"/>
                <w:color w:val="000000"/>
              </w:rPr>
            </w:pPr>
            <w:r>
              <w:rPr>
                <w:rFonts w:cstheme="minorHAnsi"/>
                <w:color w:val="000000"/>
              </w:rPr>
              <w:t xml:space="preserve">69 </w:t>
            </w:r>
          </w:p>
          <w:p w14:paraId="56065C29" w14:textId="77777777" w:rsidR="004860EC" w:rsidRDefault="004860EC">
            <w:pPr>
              <w:rPr>
                <w:rFonts w:cstheme="minorHAnsi"/>
                <w:color w:val="000000"/>
              </w:rPr>
            </w:pPr>
            <w:r>
              <w:rPr>
                <w:rFonts w:cstheme="minorHAnsi"/>
                <w:color w:val="000000"/>
              </w:rPr>
              <w:t>(60, 80)</w:t>
            </w:r>
          </w:p>
        </w:tc>
        <w:tc>
          <w:tcPr>
            <w:tcW w:w="1266" w:type="dxa"/>
            <w:tcBorders>
              <w:top w:val="single" w:sz="4" w:space="0" w:color="auto"/>
              <w:left w:val="single" w:sz="4" w:space="0" w:color="auto"/>
              <w:bottom w:val="single" w:sz="4" w:space="0" w:color="auto"/>
              <w:right w:val="single" w:sz="4" w:space="0" w:color="auto"/>
            </w:tcBorders>
            <w:hideMark/>
          </w:tcPr>
          <w:p w14:paraId="4D0A7380" w14:textId="77777777" w:rsidR="004860EC" w:rsidRDefault="004860EC">
            <w:pPr>
              <w:rPr>
                <w:rFonts w:cstheme="minorHAnsi"/>
                <w:color w:val="000000"/>
              </w:rPr>
            </w:pPr>
            <w:r>
              <w:rPr>
                <w:rFonts w:cstheme="minorHAnsi"/>
                <w:color w:val="000000"/>
              </w:rPr>
              <w:t xml:space="preserve">87 </w:t>
            </w:r>
          </w:p>
          <w:p w14:paraId="24FDDC4E" w14:textId="77777777" w:rsidR="004860EC" w:rsidRDefault="004860EC">
            <w:pPr>
              <w:rPr>
                <w:rFonts w:cstheme="minorHAnsi"/>
                <w:color w:val="000000"/>
              </w:rPr>
            </w:pPr>
            <w:r>
              <w:rPr>
                <w:rFonts w:cstheme="minorHAnsi"/>
                <w:color w:val="000000"/>
              </w:rPr>
              <w:t>(71, 106)</w:t>
            </w:r>
          </w:p>
        </w:tc>
      </w:tr>
      <w:tr w:rsidR="004860EC" w14:paraId="5F8A8557"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2DAE2245" w14:textId="77777777" w:rsidR="004860EC" w:rsidRDefault="004860EC">
            <w:pPr>
              <w:rPr>
                <w:rFonts w:eastAsia="Calibri" w:cstheme="minorHAnsi"/>
              </w:rPr>
            </w:pPr>
            <w:r>
              <w:rPr>
                <w:rFonts w:eastAsia="Calibri" w:cstheme="minorHAnsi"/>
              </w:rPr>
              <w:t>Canada</w:t>
            </w:r>
          </w:p>
        </w:tc>
        <w:tc>
          <w:tcPr>
            <w:tcW w:w="1400" w:type="dxa"/>
            <w:tcBorders>
              <w:top w:val="single" w:sz="4" w:space="0" w:color="auto"/>
              <w:left w:val="single" w:sz="4" w:space="0" w:color="auto"/>
              <w:bottom w:val="single" w:sz="4" w:space="0" w:color="auto"/>
              <w:right w:val="single" w:sz="4" w:space="0" w:color="auto"/>
            </w:tcBorders>
            <w:vAlign w:val="bottom"/>
            <w:hideMark/>
          </w:tcPr>
          <w:p w14:paraId="0C657362" w14:textId="77777777" w:rsidR="004860EC" w:rsidRDefault="004860EC">
            <w:pPr>
              <w:rPr>
                <w:rFonts w:cstheme="minorHAnsi"/>
                <w:color w:val="000000"/>
              </w:rPr>
            </w:pPr>
            <w:r>
              <w:rPr>
                <w:rFonts w:cstheme="minorHAnsi"/>
                <w:color w:val="000000"/>
              </w:rPr>
              <w:t xml:space="preserve">119 </w:t>
            </w:r>
          </w:p>
          <w:p w14:paraId="2B082090" w14:textId="77777777" w:rsidR="004860EC" w:rsidRDefault="004860EC">
            <w:pPr>
              <w:rPr>
                <w:rFonts w:cstheme="minorHAnsi"/>
                <w:color w:val="000000"/>
              </w:rPr>
            </w:pPr>
            <w:r>
              <w:rPr>
                <w:rFonts w:cstheme="minorHAnsi"/>
                <w:color w:val="000000"/>
              </w:rPr>
              <w:t>(102, 134)</w:t>
            </w:r>
          </w:p>
        </w:tc>
        <w:tc>
          <w:tcPr>
            <w:tcW w:w="1490" w:type="dxa"/>
            <w:tcBorders>
              <w:top w:val="single" w:sz="4" w:space="0" w:color="auto"/>
              <w:left w:val="single" w:sz="4" w:space="0" w:color="auto"/>
              <w:bottom w:val="single" w:sz="4" w:space="0" w:color="auto"/>
              <w:right w:val="single" w:sz="4" w:space="0" w:color="auto"/>
            </w:tcBorders>
            <w:vAlign w:val="bottom"/>
            <w:hideMark/>
          </w:tcPr>
          <w:p w14:paraId="71D6035C" w14:textId="77777777" w:rsidR="004860EC" w:rsidRDefault="004860EC">
            <w:pPr>
              <w:rPr>
                <w:rFonts w:cstheme="minorHAnsi"/>
                <w:color w:val="000000"/>
              </w:rPr>
            </w:pPr>
            <w:r>
              <w:rPr>
                <w:rFonts w:cstheme="minorHAnsi"/>
                <w:color w:val="000000"/>
              </w:rPr>
              <w:t xml:space="preserve">107 </w:t>
            </w:r>
          </w:p>
          <w:p w14:paraId="3A4BD277" w14:textId="77777777" w:rsidR="004860EC" w:rsidRDefault="004860EC">
            <w:pPr>
              <w:rPr>
                <w:rFonts w:cstheme="minorHAnsi"/>
                <w:color w:val="000000"/>
              </w:rPr>
            </w:pPr>
            <w:r>
              <w:rPr>
                <w:rFonts w:cstheme="minorHAnsi"/>
                <w:color w:val="000000"/>
              </w:rPr>
              <w:t>(88, 123)</w:t>
            </w:r>
          </w:p>
        </w:tc>
        <w:tc>
          <w:tcPr>
            <w:tcW w:w="1415" w:type="dxa"/>
            <w:tcBorders>
              <w:top w:val="single" w:sz="4" w:space="0" w:color="auto"/>
              <w:left w:val="single" w:sz="4" w:space="0" w:color="auto"/>
              <w:bottom w:val="single" w:sz="4" w:space="0" w:color="auto"/>
              <w:right w:val="single" w:sz="4" w:space="0" w:color="auto"/>
            </w:tcBorders>
            <w:vAlign w:val="bottom"/>
            <w:hideMark/>
          </w:tcPr>
          <w:p w14:paraId="09D5E465" w14:textId="77777777" w:rsidR="004860EC" w:rsidRDefault="004860EC">
            <w:pPr>
              <w:rPr>
                <w:rFonts w:cstheme="minorHAnsi"/>
                <w:color w:val="000000"/>
              </w:rPr>
            </w:pPr>
            <w:r>
              <w:rPr>
                <w:rFonts w:cstheme="minorHAnsi"/>
                <w:color w:val="000000"/>
              </w:rPr>
              <w:t xml:space="preserve">91 </w:t>
            </w:r>
          </w:p>
          <w:p w14:paraId="6DA79CE7" w14:textId="77777777" w:rsidR="004860EC" w:rsidRDefault="004860EC">
            <w:pPr>
              <w:rPr>
                <w:rFonts w:cstheme="minorHAnsi"/>
                <w:color w:val="000000"/>
              </w:rPr>
            </w:pPr>
            <w:r>
              <w:rPr>
                <w:rFonts w:cstheme="minorHAnsi"/>
                <w:color w:val="000000"/>
              </w:rPr>
              <w:t>(75, 105)</w:t>
            </w:r>
          </w:p>
        </w:tc>
        <w:tc>
          <w:tcPr>
            <w:tcW w:w="1300" w:type="dxa"/>
            <w:tcBorders>
              <w:top w:val="single" w:sz="4" w:space="0" w:color="auto"/>
              <w:left w:val="single" w:sz="4" w:space="0" w:color="auto"/>
              <w:bottom w:val="single" w:sz="4" w:space="0" w:color="auto"/>
              <w:right w:val="single" w:sz="4" w:space="0" w:color="auto"/>
            </w:tcBorders>
            <w:vAlign w:val="bottom"/>
            <w:hideMark/>
          </w:tcPr>
          <w:p w14:paraId="523B3C2F" w14:textId="77777777" w:rsidR="004860EC" w:rsidRDefault="004860EC">
            <w:pPr>
              <w:rPr>
                <w:rFonts w:cstheme="minorHAnsi"/>
                <w:color w:val="000000"/>
              </w:rPr>
            </w:pPr>
            <w:r>
              <w:rPr>
                <w:rFonts w:cstheme="minorHAnsi"/>
                <w:color w:val="000000"/>
              </w:rPr>
              <w:t xml:space="preserve">78 </w:t>
            </w:r>
          </w:p>
          <w:p w14:paraId="4580B110" w14:textId="77777777" w:rsidR="004860EC" w:rsidRDefault="004860EC">
            <w:pPr>
              <w:rPr>
                <w:rFonts w:cstheme="minorHAnsi"/>
                <w:color w:val="000000"/>
              </w:rPr>
            </w:pPr>
            <w:r>
              <w:rPr>
                <w:rFonts w:cstheme="minorHAnsi"/>
                <w:color w:val="000000"/>
              </w:rPr>
              <w:t>(65, 95)</w:t>
            </w:r>
          </w:p>
        </w:tc>
        <w:tc>
          <w:tcPr>
            <w:tcW w:w="1419" w:type="dxa"/>
            <w:tcBorders>
              <w:top w:val="single" w:sz="4" w:space="0" w:color="auto"/>
              <w:left w:val="single" w:sz="4" w:space="0" w:color="auto"/>
              <w:bottom w:val="single" w:sz="4" w:space="0" w:color="auto"/>
              <w:right w:val="single" w:sz="4" w:space="0" w:color="auto"/>
            </w:tcBorders>
            <w:vAlign w:val="bottom"/>
            <w:hideMark/>
          </w:tcPr>
          <w:p w14:paraId="7515926B" w14:textId="77777777" w:rsidR="004860EC" w:rsidRDefault="004860EC">
            <w:pPr>
              <w:rPr>
                <w:rFonts w:cstheme="minorHAnsi"/>
                <w:color w:val="000000"/>
              </w:rPr>
            </w:pPr>
            <w:r>
              <w:rPr>
                <w:rFonts w:cstheme="minorHAnsi"/>
                <w:color w:val="000000"/>
              </w:rPr>
              <w:t xml:space="preserve">67 </w:t>
            </w:r>
          </w:p>
          <w:p w14:paraId="579F0A61" w14:textId="77777777" w:rsidR="004860EC" w:rsidRDefault="004860EC">
            <w:pPr>
              <w:rPr>
                <w:rFonts w:cstheme="minorHAnsi"/>
                <w:color w:val="000000"/>
              </w:rPr>
            </w:pPr>
            <w:r>
              <w:rPr>
                <w:rFonts w:cstheme="minorHAnsi"/>
                <w:color w:val="000000"/>
              </w:rPr>
              <w:t>(52, 83)</w:t>
            </w:r>
          </w:p>
        </w:tc>
        <w:tc>
          <w:tcPr>
            <w:tcW w:w="1266" w:type="dxa"/>
            <w:tcBorders>
              <w:top w:val="single" w:sz="4" w:space="0" w:color="auto"/>
              <w:left w:val="single" w:sz="4" w:space="0" w:color="auto"/>
              <w:bottom w:val="single" w:sz="4" w:space="0" w:color="auto"/>
              <w:right w:val="single" w:sz="4" w:space="0" w:color="auto"/>
            </w:tcBorders>
            <w:hideMark/>
          </w:tcPr>
          <w:p w14:paraId="0B5E20A8" w14:textId="77777777" w:rsidR="004860EC" w:rsidRDefault="004860EC">
            <w:pPr>
              <w:rPr>
                <w:rFonts w:cstheme="minorHAnsi"/>
                <w:color w:val="000000"/>
              </w:rPr>
            </w:pPr>
            <w:r>
              <w:rPr>
                <w:rFonts w:cstheme="minorHAnsi"/>
                <w:color w:val="000000"/>
              </w:rPr>
              <w:t xml:space="preserve">87 </w:t>
            </w:r>
          </w:p>
          <w:p w14:paraId="35177259" w14:textId="77777777" w:rsidR="004860EC" w:rsidRDefault="004860EC">
            <w:pPr>
              <w:rPr>
                <w:rFonts w:cstheme="minorHAnsi"/>
                <w:color w:val="000000"/>
              </w:rPr>
            </w:pPr>
            <w:r>
              <w:rPr>
                <w:rFonts w:cstheme="minorHAnsi"/>
                <w:color w:val="000000"/>
              </w:rPr>
              <w:t>(68, 110)</w:t>
            </w:r>
          </w:p>
        </w:tc>
      </w:tr>
      <w:tr w:rsidR="004860EC" w14:paraId="6E0E021D"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602A3F9B" w14:textId="77777777" w:rsidR="004860EC" w:rsidRDefault="004860EC">
            <w:pPr>
              <w:rPr>
                <w:rFonts w:eastAsia="Calibri" w:cstheme="minorHAnsi"/>
              </w:rPr>
            </w:pPr>
            <w:r>
              <w:rPr>
                <w:rFonts w:eastAsia="Calibri" w:cstheme="minorHAnsi"/>
              </w:rPr>
              <w:t>Finland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4FD717D1" w14:textId="77777777" w:rsidR="004860EC" w:rsidRDefault="004860EC">
            <w:pPr>
              <w:rPr>
                <w:rFonts w:cstheme="minorHAnsi"/>
                <w:color w:val="000000"/>
              </w:rPr>
            </w:pPr>
            <w:r>
              <w:rPr>
                <w:rFonts w:cstheme="minorHAnsi"/>
                <w:color w:val="000000"/>
              </w:rPr>
              <w:t xml:space="preserve">117 </w:t>
            </w:r>
          </w:p>
          <w:p w14:paraId="09B98618" w14:textId="77777777" w:rsidR="004860EC" w:rsidRDefault="004860EC">
            <w:pPr>
              <w:rPr>
                <w:rFonts w:cstheme="minorHAnsi"/>
                <w:color w:val="000000"/>
              </w:rPr>
            </w:pPr>
            <w:r>
              <w:rPr>
                <w:rFonts w:cstheme="minorHAnsi"/>
                <w:color w:val="000000"/>
              </w:rPr>
              <w:t>(101, 131)</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D5A000A" w14:textId="77777777" w:rsidR="004860EC" w:rsidRDefault="004860EC">
            <w:pPr>
              <w:rPr>
                <w:rFonts w:cstheme="minorHAnsi"/>
                <w:color w:val="000000"/>
              </w:rPr>
            </w:pPr>
            <w:r>
              <w:rPr>
                <w:rFonts w:cstheme="minorHAnsi"/>
                <w:color w:val="000000"/>
              </w:rPr>
              <w:t xml:space="preserve">95 </w:t>
            </w:r>
          </w:p>
          <w:p w14:paraId="70C057BF" w14:textId="77777777" w:rsidR="004860EC" w:rsidRDefault="004860EC">
            <w:pPr>
              <w:rPr>
                <w:rFonts w:cstheme="minorHAnsi"/>
                <w:color w:val="000000"/>
              </w:rPr>
            </w:pPr>
            <w:r>
              <w:rPr>
                <w:rFonts w:cstheme="minorHAnsi"/>
                <w:color w:val="000000"/>
              </w:rPr>
              <w:t>(87, 105)</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DF32B9B" w14:textId="77777777" w:rsidR="004860EC" w:rsidRDefault="004860EC">
            <w:pPr>
              <w:rPr>
                <w:rFonts w:cstheme="minorHAnsi"/>
                <w:color w:val="000000"/>
              </w:rPr>
            </w:pPr>
            <w:r>
              <w:rPr>
                <w:rFonts w:cstheme="minorHAnsi"/>
                <w:color w:val="000000"/>
              </w:rPr>
              <w:t xml:space="preserve">81 </w:t>
            </w:r>
          </w:p>
          <w:p w14:paraId="14DC9E78" w14:textId="77777777" w:rsidR="004860EC" w:rsidRDefault="004860EC">
            <w:pPr>
              <w:rPr>
                <w:rFonts w:cstheme="minorHAnsi"/>
                <w:color w:val="000000"/>
              </w:rPr>
            </w:pPr>
            <w:r>
              <w:rPr>
                <w:rFonts w:cstheme="minorHAnsi"/>
                <w:color w:val="000000"/>
              </w:rPr>
              <w:t>(73, 89)</w:t>
            </w:r>
          </w:p>
        </w:tc>
        <w:tc>
          <w:tcPr>
            <w:tcW w:w="1300" w:type="dxa"/>
            <w:tcBorders>
              <w:top w:val="single" w:sz="4" w:space="0" w:color="auto"/>
              <w:left w:val="single" w:sz="4" w:space="0" w:color="auto"/>
              <w:bottom w:val="single" w:sz="4" w:space="0" w:color="auto"/>
              <w:right w:val="single" w:sz="4" w:space="0" w:color="auto"/>
            </w:tcBorders>
            <w:vAlign w:val="bottom"/>
            <w:hideMark/>
          </w:tcPr>
          <w:p w14:paraId="6EB82E2B" w14:textId="77777777" w:rsidR="004860EC" w:rsidRDefault="004860EC">
            <w:pPr>
              <w:rPr>
                <w:rFonts w:cstheme="minorHAnsi"/>
                <w:color w:val="000000"/>
              </w:rPr>
            </w:pPr>
            <w:r>
              <w:rPr>
                <w:rFonts w:cstheme="minorHAnsi"/>
                <w:color w:val="000000"/>
              </w:rPr>
              <w:t xml:space="preserve">70 </w:t>
            </w:r>
          </w:p>
          <w:p w14:paraId="2AD019E3" w14:textId="77777777" w:rsidR="004860EC" w:rsidRDefault="004860EC">
            <w:pPr>
              <w:rPr>
                <w:rFonts w:cstheme="minorHAnsi"/>
                <w:color w:val="000000"/>
              </w:rPr>
            </w:pPr>
            <w:r>
              <w:rPr>
                <w:rFonts w:cstheme="minorHAnsi"/>
                <w:color w:val="000000"/>
              </w:rPr>
              <w:t>(62, 83)</w:t>
            </w:r>
          </w:p>
        </w:tc>
        <w:tc>
          <w:tcPr>
            <w:tcW w:w="1419" w:type="dxa"/>
            <w:tcBorders>
              <w:top w:val="single" w:sz="4" w:space="0" w:color="auto"/>
              <w:left w:val="single" w:sz="4" w:space="0" w:color="auto"/>
              <w:bottom w:val="single" w:sz="4" w:space="0" w:color="auto"/>
              <w:right w:val="single" w:sz="4" w:space="0" w:color="auto"/>
            </w:tcBorders>
            <w:vAlign w:val="bottom"/>
            <w:hideMark/>
          </w:tcPr>
          <w:p w14:paraId="0C7DF375" w14:textId="77777777" w:rsidR="004860EC" w:rsidRDefault="004860EC">
            <w:pPr>
              <w:rPr>
                <w:rFonts w:cstheme="minorHAnsi"/>
                <w:color w:val="000000"/>
              </w:rPr>
            </w:pPr>
            <w:r>
              <w:rPr>
                <w:rFonts w:cstheme="minorHAnsi"/>
                <w:color w:val="000000"/>
              </w:rPr>
              <w:t xml:space="preserve">62 </w:t>
            </w:r>
          </w:p>
          <w:p w14:paraId="56F188C0" w14:textId="77777777" w:rsidR="004860EC" w:rsidRDefault="004860EC">
            <w:pPr>
              <w:rPr>
                <w:rFonts w:cstheme="minorHAnsi"/>
                <w:color w:val="000000"/>
              </w:rPr>
            </w:pPr>
            <w:r>
              <w:rPr>
                <w:rFonts w:cstheme="minorHAnsi"/>
                <w:color w:val="000000"/>
              </w:rPr>
              <w:t>(55, 72)</w:t>
            </w:r>
          </w:p>
        </w:tc>
        <w:tc>
          <w:tcPr>
            <w:tcW w:w="1266" w:type="dxa"/>
            <w:tcBorders>
              <w:top w:val="single" w:sz="4" w:space="0" w:color="auto"/>
              <w:left w:val="single" w:sz="4" w:space="0" w:color="auto"/>
              <w:bottom w:val="single" w:sz="4" w:space="0" w:color="auto"/>
              <w:right w:val="single" w:sz="4" w:space="0" w:color="auto"/>
            </w:tcBorders>
            <w:hideMark/>
          </w:tcPr>
          <w:p w14:paraId="0B17FEE7" w14:textId="77777777" w:rsidR="004860EC" w:rsidRDefault="004860EC">
            <w:pPr>
              <w:rPr>
                <w:rFonts w:cstheme="minorHAnsi"/>
                <w:color w:val="000000"/>
              </w:rPr>
            </w:pPr>
            <w:r>
              <w:rPr>
                <w:rFonts w:cstheme="minorHAnsi"/>
                <w:color w:val="000000"/>
              </w:rPr>
              <w:t xml:space="preserve">75 </w:t>
            </w:r>
          </w:p>
          <w:p w14:paraId="329A8C88" w14:textId="77777777" w:rsidR="004860EC" w:rsidRDefault="004860EC">
            <w:pPr>
              <w:rPr>
                <w:rFonts w:cstheme="minorHAnsi"/>
                <w:color w:val="000000"/>
              </w:rPr>
            </w:pPr>
            <w:r>
              <w:rPr>
                <w:rFonts w:cstheme="minorHAnsi"/>
                <w:color w:val="000000"/>
              </w:rPr>
              <w:t>(63, 91)</w:t>
            </w:r>
          </w:p>
        </w:tc>
      </w:tr>
      <w:tr w:rsidR="004860EC" w14:paraId="64D8687D"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2A740208" w14:textId="77777777" w:rsidR="004860EC" w:rsidRDefault="004860EC">
            <w:pPr>
              <w:rPr>
                <w:rFonts w:eastAsia="Calibri" w:cstheme="minorHAnsi"/>
              </w:rPr>
            </w:pPr>
            <w:r>
              <w:rPr>
                <w:rFonts w:eastAsia="Calibri" w:cstheme="minorHAnsi"/>
              </w:rPr>
              <w:t>Israel</w:t>
            </w:r>
          </w:p>
        </w:tc>
        <w:tc>
          <w:tcPr>
            <w:tcW w:w="1400" w:type="dxa"/>
            <w:tcBorders>
              <w:top w:val="single" w:sz="4" w:space="0" w:color="auto"/>
              <w:left w:val="single" w:sz="4" w:space="0" w:color="auto"/>
              <w:bottom w:val="single" w:sz="4" w:space="0" w:color="auto"/>
              <w:right w:val="single" w:sz="4" w:space="0" w:color="auto"/>
            </w:tcBorders>
            <w:vAlign w:val="bottom"/>
            <w:hideMark/>
          </w:tcPr>
          <w:p w14:paraId="3F7EAB2C" w14:textId="77777777" w:rsidR="004860EC" w:rsidRDefault="004860EC">
            <w:pPr>
              <w:rPr>
                <w:rFonts w:cstheme="minorHAnsi"/>
                <w:color w:val="000000"/>
              </w:rPr>
            </w:pPr>
            <w:r>
              <w:rPr>
                <w:rFonts w:cstheme="minorHAnsi"/>
                <w:color w:val="000000"/>
              </w:rPr>
              <w:t xml:space="preserve">107 </w:t>
            </w:r>
          </w:p>
          <w:p w14:paraId="79798EA6" w14:textId="77777777" w:rsidR="004860EC" w:rsidRDefault="004860EC">
            <w:pPr>
              <w:rPr>
                <w:rFonts w:cstheme="minorHAnsi"/>
                <w:color w:val="000000"/>
              </w:rPr>
            </w:pPr>
            <w:r>
              <w:rPr>
                <w:rFonts w:cstheme="minorHAnsi"/>
                <w:color w:val="000000"/>
              </w:rPr>
              <w:t>(98, 128)</w:t>
            </w:r>
          </w:p>
        </w:tc>
        <w:tc>
          <w:tcPr>
            <w:tcW w:w="1490" w:type="dxa"/>
            <w:tcBorders>
              <w:top w:val="single" w:sz="4" w:space="0" w:color="auto"/>
              <w:left w:val="single" w:sz="4" w:space="0" w:color="auto"/>
              <w:bottom w:val="single" w:sz="4" w:space="0" w:color="auto"/>
              <w:right w:val="single" w:sz="4" w:space="0" w:color="auto"/>
            </w:tcBorders>
            <w:vAlign w:val="bottom"/>
            <w:hideMark/>
          </w:tcPr>
          <w:p w14:paraId="47626413" w14:textId="77777777" w:rsidR="004860EC" w:rsidRDefault="004860EC">
            <w:pPr>
              <w:rPr>
                <w:rFonts w:cstheme="minorHAnsi"/>
                <w:color w:val="000000"/>
              </w:rPr>
            </w:pPr>
            <w:r>
              <w:rPr>
                <w:rFonts w:cstheme="minorHAnsi"/>
                <w:color w:val="000000"/>
              </w:rPr>
              <w:t xml:space="preserve">98 </w:t>
            </w:r>
          </w:p>
          <w:p w14:paraId="24A60ACA" w14:textId="77777777" w:rsidR="004860EC" w:rsidRDefault="004860EC">
            <w:pPr>
              <w:rPr>
                <w:rFonts w:cstheme="minorHAnsi"/>
                <w:color w:val="000000"/>
              </w:rPr>
            </w:pPr>
            <w:r>
              <w:rPr>
                <w:rFonts w:cstheme="minorHAnsi"/>
                <w:color w:val="000000"/>
              </w:rPr>
              <w:t>(87, 114)</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0F8B1B7" w14:textId="77777777" w:rsidR="004860EC" w:rsidRDefault="004860EC">
            <w:pPr>
              <w:rPr>
                <w:rFonts w:cstheme="minorHAnsi"/>
                <w:color w:val="000000"/>
              </w:rPr>
            </w:pPr>
            <w:r>
              <w:rPr>
                <w:rFonts w:cstheme="minorHAnsi"/>
                <w:color w:val="000000"/>
              </w:rPr>
              <w:t xml:space="preserve">86 </w:t>
            </w:r>
          </w:p>
          <w:p w14:paraId="2FC67427" w14:textId="77777777" w:rsidR="004860EC" w:rsidRDefault="004860EC">
            <w:pPr>
              <w:rPr>
                <w:rFonts w:cstheme="minorHAnsi"/>
                <w:color w:val="000000"/>
              </w:rPr>
            </w:pPr>
            <w:r>
              <w:rPr>
                <w:rFonts w:cstheme="minorHAnsi"/>
                <w:color w:val="000000"/>
              </w:rPr>
              <w:t>(74, 102)</w:t>
            </w:r>
          </w:p>
        </w:tc>
        <w:tc>
          <w:tcPr>
            <w:tcW w:w="1300" w:type="dxa"/>
            <w:tcBorders>
              <w:top w:val="single" w:sz="4" w:space="0" w:color="auto"/>
              <w:left w:val="single" w:sz="4" w:space="0" w:color="auto"/>
              <w:bottom w:val="single" w:sz="4" w:space="0" w:color="auto"/>
              <w:right w:val="single" w:sz="4" w:space="0" w:color="auto"/>
            </w:tcBorders>
            <w:vAlign w:val="bottom"/>
            <w:hideMark/>
          </w:tcPr>
          <w:p w14:paraId="6B62B842" w14:textId="77777777" w:rsidR="004860EC" w:rsidRDefault="004860EC">
            <w:pPr>
              <w:rPr>
                <w:rFonts w:cstheme="minorHAnsi"/>
                <w:color w:val="000000"/>
              </w:rPr>
            </w:pPr>
            <w:r>
              <w:rPr>
                <w:rFonts w:cstheme="minorHAnsi"/>
                <w:color w:val="000000"/>
              </w:rPr>
              <w:t xml:space="preserve">73 </w:t>
            </w:r>
          </w:p>
          <w:p w14:paraId="4543AFBE" w14:textId="77777777" w:rsidR="004860EC" w:rsidRDefault="004860EC">
            <w:pPr>
              <w:rPr>
                <w:rFonts w:cstheme="minorHAnsi"/>
                <w:color w:val="000000"/>
              </w:rPr>
            </w:pPr>
            <w:r>
              <w:rPr>
                <w:rFonts w:cstheme="minorHAnsi"/>
                <w:color w:val="000000"/>
              </w:rPr>
              <w:t>(65, 88)</w:t>
            </w:r>
          </w:p>
        </w:tc>
        <w:tc>
          <w:tcPr>
            <w:tcW w:w="1419" w:type="dxa"/>
            <w:tcBorders>
              <w:top w:val="single" w:sz="4" w:space="0" w:color="auto"/>
              <w:left w:val="single" w:sz="4" w:space="0" w:color="auto"/>
              <w:bottom w:val="single" w:sz="4" w:space="0" w:color="auto"/>
              <w:right w:val="single" w:sz="4" w:space="0" w:color="auto"/>
            </w:tcBorders>
            <w:vAlign w:val="bottom"/>
            <w:hideMark/>
          </w:tcPr>
          <w:p w14:paraId="50B9D7ED" w14:textId="77777777" w:rsidR="004860EC" w:rsidRDefault="004860EC">
            <w:pPr>
              <w:rPr>
                <w:rFonts w:cstheme="minorHAnsi"/>
                <w:color w:val="000000"/>
              </w:rPr>
            </w:pPr>
            <w:r>
              <w:rPr>
                <w:rFonts w:cstheme="minorHAnsi"/>
                <w:color w:val="000000"/>
              </w:rPr>
              <w:t xml:space="preserve">63 </w:t>
            </w:r>
          </w:p>
          <w:p w14:paraId="049D7904" w14:textId="77777777" w:rsidR="004860EC" w:rsidRDefault="004860EC">
            <w:pPr>
              <w:rPr>
                <w:rFonts w:cstheme="minorHAnsi"/>
                <w:color w:val="000000"/>
              </w:rPr>
            </w:pPr>
            <w:r>
              <w:rPr>
                <w:rFonts w:cstheme="minorHAnsi"/>
                <w:color w:val="000000"/>
              </w:rPr>
              <w:t>(55, 76)</w:t>
            </w:r>
          </w:p>
        </w:tc>
        <w:tc>
          <w:tcPr>
            <w:tcW w:w="1266" w:type="dxa"/>
            <w:tcBorders>
              <w:top w:val="single" w:sz="4" w:space="0" w:color="auto"/>
              <w:left w:val="single" w:sz="4" w:space="0" w:color="auto"/>
              <w:bottom w:val="single" w:sz="4" w:space="0" w:color="auto"/>
              <w:right w:val="single" w:sz="4" w:space="0" w:color="auto"/>
            </w:tcBorders>
            <w:hideMark/>
          </w:tcPr>
          <w:p w14:paraId="283840BB" w14:textId="77777777" w:rsidR="004860EC" w:rsidRDefault="004860EC">
            <w:pPr>
              <w:rPr>
                <w:rFonts w:cstheme="minorHAnsi"/>
                <w:color w:val="000000"/>
              </w:rPr>
            </w:pPr>
            <w:r>
              <w:rPr>
                <w:rFonts w:cstheme="minorHAnsi"/>
                <w:color w:val="000000"/>
              </w:rPr>
              <w:t xml:space="preserve">77 </w:t>
            </w:r>
          </w:p>
          <w:p w14:paraId="11181B35" w14:textId="77777777" w:rsidR="004860EC" w:rsidRDefault="004860EC">
            <w:pPr>
              <w:rPr>
                <w:rFonts w:cstheme="minorHAnsi"/>
                <w:color w:val="000000"/>
              </w:rPr>
            </w:pPr>
            <w:r>
              <w:rPr>
                <w:rFonts w:cstheme="minorHAnsi"/>
                <w:color w:val="000000"/>
              </w:rPr>
              <w:t>(63, 96)</w:t>
            </w:r>
          </w:p>
        </w:tc>
      </w:tr>
      <w:tr w:rsidR="004860EC" w14:paraId="12D9CC38"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5D2D7201" w14:textId="77777777" w:rsidR="004860EC" w:rsidRDefault="004860EC">
            <w:pPr>
              <w:rPr>
                <w:rFonts w:eastAsia="Calibri" w:cstheme="minorHAnsi"/>
              </w:rPr>
            </w:pPr>
            <w:r>
              <w:rPr>
                <w:rFonts w:eastAsia="Calibri" w:cstheme="minorHAnsi"/>
              </w:rPr>
              <w:t>Japan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337B6E1A" w14:textId="77777777" w:rsidR="004860EC" w:rsidRDefault="004860EC">
            <w:pPr>
              <w:rPr>
                <w:rFonts w:cstheme="minorHAnsi"/>
                <w:color w:val="000000"/>
              </w:rPr>
            </w:pPr>
            <w:r>
              <w:rPr>
                <w:rFonts w:cstheme="minorHAnsi"/>
                <w:color w:val="000000"/>
              </w:rPr>
              <w:t xml:space="preserve">134 </w:t>
            </w:r>
          </w:p>
          <w:p w14:paraId="213B97D7" w14:textId="77777777" w:rsidR="004860EC" w:rsidRDefault="004860EC">
            <w:pPr>
              <w:rPr>
                <w:rFonts w:cstheme="minorHAnsi"/>
                <w:color w:val="000000"/>
              </w:rPr>
            </w:pPr>
            <w:r>
              <w:rPr>
                <w:rFonts w:cstheme="minorHAnsi"/>
                <w:color w:val="000000"/>
              </w:rPr>
              <w:t>(121, 152)</w:t>
            </w:r>
          </w:p>
        </w:tc>
        <w:tc>
          <w:tcPr>
            <w:tcW w:w="1490" w:type="dxa"/>
            <w:tcBorders>
              <w:top w:val="single" w:sz="4" w:space="0" w:color="auto"/>
              <w:left w:val="single" w:sz="4" w:space="0" w:color="auto"/>
              <w:bottom w:val="single" w:sz="4" w:space="0" w:color="auto"/>
              <w:right w:val="single" w:sz="4" w:space="0" w:color="auto"/>
            </w:tcBorders>
            <w:vAlign w:val="bottom"/>
            <w:hideMark/>
          </w:tcPr>
          <w:p w14:paraId="063CD605" w14:textId="77777777" w:rsidR="004860EC" w:rsidRDefault="004860EC">
            <w:pPr>
              <w:rPr>
                <w:rFonts w:cstheme="minorHAnsi"/>
                <w:color w:val="000000"/>
              </w:rPr>
            </w:pPr>
            <w:r>
              <w:rPr>
                <w:rFonts w:cstheme="minorHAnsi"/>
                <w:color w:val="000000"/>
              </w:rPr>
              <w:t xml:space="preserve">122 </w:t>
            </w:r>
          </w:p>
          <w:p w14:paraId="66EB3928" w14:textId="77777777" w:rsidR="004860EC" w:rsidRDefault="004860EC">
            <w:pPr>
              <w:rPr>
                <w:rFonts w:cstheme="minorHAnsi"/>
                <w:color w:val="000000"/>
              </w:rPr>
            </w:pPr>
            <w:r>
              <w:rPr>
                <w:rFonts w:cstheme="minorHAnsi"/>
                <w:color w:val="000000"/>
              </w:rPr>
              <w:t>(109, 138)</w:t>
            </w:r>
          </w:p>
        </w:tc>
        <w:tc>
          <w:tcPr>
            <w:tcW w:w="1415" w:type="dxa"/>
            <w:tcBorders>
              <w:top w:val="single" w:sz="4" w:space="0" w:color="auto"/>
              <w:left w:val="single" w:sz="4" w:space="0" w:color="auto"/>
              <w:bottom w:val="single" w:sz="4" w:space="0" w:color="auto"/>
              <w:right w:val="single" w:sz="4" w:space="0" w:color="auto"/>
            </w:tcBorders>
            <w:vAlign w:val="bottom"/>
            <w:hideMark/>
          </w:tcPr>
          <w:p w14:paraId="68FCAE56" w14:textId="77777777" w:rsidR="004860EC" w:rsidRDefault="004860EC">
            <w:pPr>
              <w:rPr>
                <w:rFonts w:cstheme="minorHAnsi"/>
                <w:color w:val="000000"/>
              </w:rPr>
            </w:pPr>
            <w:r>
              <w:rPr>
                <w:rFonts w:cstheme="minorHAnsi"/>
                <w:color w:val="000000"/>
              </w:rPr>
              <w:t xml:space="preserve">110 </w:t>
            </w:r>
          </w:p>
          <w:p w14:paraId="40B90E48" w14:textId="77777777" w:rsidR="004860EC" w:rsidRDefault="004860EC">
            <w:pPr>
              <w:rPr>
                <w:rFonts w:cstheme="minorHAnsi"/>
                <w:color w:val="000000"/>
              </w:rPr>
            </w:pPr>
            <w:r>
              <w:rPr>
                <w:rFonts w:cstheme="minorHAnsi"/>
                <w:color w:val="000000"/>
              </w:rPr>
              <w:t>(98, 128)</w:t>
            </w:r>
          </w:p>
        </w:tc>
        <w:tc>
          <w:tcPr>
            <w:tcW w:w="1300" w:type="dxa"/>
            <w:tcBorders>
              <w:top w:val="single" w:sz="4" w:space="0" w:color="auto"/>
              <w:left w:val="single" w:sz="4" w:space="0" w:color="auto"/>
              <w:bottom w:val="single" w:sz="4" w:space="0" w:color="auto"/>
              <w:right w:val="single" w:sz="4" w:space="0" w:color="auto"/>
            </w:tcBorders>
            <w:vAlign w:val="bottom"/>
            <w:hideMark/>
          </w:tcPr>
          <w:p w14:paraId="1665AF5C" w14:textId="77777777" w:rsidR="004860EC" w:rsidRDefault="004860EC">
            <w:pPr>
              <w:rPr>
                <w:rFonts w:cstheme="minorHAnsi"/>
                <w:color w:val="000000"/>
              </w:rPr>
            </w:pPr>
            <w:r>
              <w:rPr>
                <w:rFonts w:cstheme="minorHAnsi"/>
                <w:color w:val="000000"/>
              </w:rPr>
              <w:t xml:space="preserve">99 </w:t>
            </w:r>
          </w:p>
          <w:p w14:paraId="56050FAC" w14:textId="77777777" w:rsidR="004860EC" w:rsidRDefault="004860EC">
            <w:pPr>
              <w:rPr>
                <w:rFonts w:cstheme="minorHAnsi"/>
                <w:color w:val="000000"/>
              </w:rPr>
            </w:pPr>
            <w:r>
              <w:rPr>
                <w:rFonts w:cstheme="minorHAnsi"/>
                <w:color w:val="000000"/>
              </w:rPr>
              <w:t>(86, 114)</w:t>
            </w:r>
          </w:p>
        </w:tc>
        <w:tc>
          <w:tcPr>
            <w:tcW w:w="1419" w:type="dxa"/>
            <w:tcBorders>
              <w:top w:val="single" w:sz="4" w:space="0" w:color="auto"/>
              <w:left w:val="single" w:sz="4" w:space="0" w:color="auto"/>
              <w:bottom w:val="single" w:sz="4" w:space="0" w:color="auto"/>
              <w:right w:val="single" w:sz="4" w:space="0" w:color="auto"/>
            </w:tcBorders>
            <w:vAlign w:val="bottom"/>
            <w:hideMark/>
          </w:tcPr>
          <w:p w14:paraId="1B371C9E" w14:textId="77777777" w:rsidR="004860EC" w:rsidRDefault="004860EC">
            <w:pPr>
              <w:rPr>
                <w:rFonts w:cstheme="minorHAnsi"/>
                <w:color w:val="000000"/>
              </w:rPr>
            </w:pPr>
            <w:r>
              <w:rPr>
                <w:rFonts w:cstheme="minorHAnsi"/>
                <w:color w:val="000000"/>
              </w:rPr>
              <w:t xml:space="preserve">87 </w:t>
            </w:r>
          </w:p>
          <w:p w14:paraId="2C5198CA" w14:textId="77777777" w:rsidR="004860EC" w:rsidRDefault="004860EC">
            <w:pPr>
              <w:rPr>
                <w:rFonts w:cstheme="minorHAnsi"/>
                <w:color w:val="000000"/>
              </w:rPr>
            </w:pPr>
            <w:r>
              <w:rPr>
                <w:rFonts w:cstheme="minorHAnsi"/>
                <w:color w:val="000000"/>
              </w:rPr>
              <w:t>(76, 103)</w:t>
            </w:r>
          </w:p>
        </w:tc>
        <w:tc>
          <w:tcPr>
            <w:tcW w:w="1266" w:type="dxa"/>
            <w:tcBorders>
              <w:top w:val="single" w:sz="4" w:space="0" w:color="auto"/>
              <w:left w:val="single" w:sz="4" w:space="0" w:color="auto"/>
              <w:bottom w:val="single" w:sz="4" w:space="0" w:color="auto"/>
              <w:right w:val="single" w:sz="4" w:space="0" w:color="auto"/>
            </w:tcBorders>
            <w:hideMark/>
          </w:tcPr>
          <w:p w14:paraId="515F4A7C" w14:textId="77777777" w:rsidR="004860EC" w:rsidRDefault="004860EC">
            <w:pPr>
              <w:rPr>
                <w:rFonts w:cstheme="minorHAnsi"/>
                <w:color w:val="000000"/>
              </w:rPr>
            </w:pPr>
            <w:r>
              <w:rPr>
                <w:rFonts w:cstheme="minorHAnsi"/>
                <w:color w:val="000000"/>
              </w:rPr>
              <w:t xml:space="preserve">107 </w:t>
            </w:r>
          </w:p>
          <w:p w14:paraId="4FB94D5D" w14:textId="77777777" w:rsidR="004860EC" w:rsidRDefault="004860EC">
            <w:pPr>
              <w:rPr>
                <w:rFonts w:cstheme="minorHAnsi"/>
                <w:color w:val="000000"/>
              </w:rPr>
            </w:pPr>
            <w:r>
              <w:rPr>
                <w:rFonts w:cstheme="minorHAnsi"/>
                <w:color w:val="000000"/>
              </w:rPr>
              <w:t>(89, 128)</w:t>
            </w:r>
          </w:p>
        </w:tc>
      </w:tr>
      <w:tr w:rsidR="004860EC" w14:paraId="01A6E9CE"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487C353E" w14:textId="77777777" w:rsidR="004860EC" w:rsidRDefault="004860EC">
            <w:pPr>
              <w:rPr>
                <w:rFonts w:eastAsia="Calibri" w:cstheme="minorHAnsi"/>
              </w:rPr>
            </w:pPr>
            <w:r>
              <w:rPr>
                <w:rFonts w:eastAsia="Calibri" w:cstheme="minorHAnsi"/>
              </w:rPr>
              <w:t>Spain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60136E81" w14:textId="77777777" w:rsidR="004860EC" w:rsidRDefault="004860EC">
            <w:pPr>
              <w:rPr>
                <w:rFonts w:cstheme="minorHAnsi"/>
                <w:color w:val="000000"/>
              </w:rPr>
            </w:pPr>
            <w:r>
              <w:rPr>
                <w:rFonts w:cstheme="minorHAnsi"/>
                <w:color w:val="000000"/>
              </w:rPr>
              <w:t xml:space="preserve">109 </w:t>
            </w:r>
          </w:p>
          <w:p w14:paraId="648322AD" w14:textId="77777777" w:rsidR="004860EC" w:rsidRDefault="004860EC">
            <w:pPr>
              <w:rPr>
                <w:rFonts w:cstheme="minorHAnsi"/>
                <w:color w:val="000000"/>
              </w:rPr>
            </w:pPr>
            <w:r>
              <w:rPr>
                <w:rFonts w:cstheme="minorHAnsi"/>
                <w:color w:val="000000"/>
              </w:rPr>
              <w:t>(96, 128)</w:t>
            </w:r>
          </w:p>
        </w:tc>
        <w:tc>
          <w:tcPr>
            <w:tcW w:w="1490" w:type="dxa"/>
            <w:tcBorders>
              <w:top w:val="single" w:sz="4" w:space="0" w:color="auto"/>
              <w:left w:val="single" w:sz="4" w:space="0" w:color="auto"/>
              <w:bottom w:val="single" w:sz="4" w:space="0" w:color="auto"/>
              <w:right w:val="single" w:sz="4" w:space="0" w:color="auto"/>
            </w:tcBorders>
            <w:vAlign w:val="bottom"/>
            <w:hideMark/>
          </w:tcPr>
          <w:p w14:paraId="15D6428F" w14:textId="77777777" w:rsidR="004860EC" w:rsidRDefault="004860EC">
            <w:pPr>
              <w:rPr>
                <w:rFonts w:cstheme="minorHAnsi"/>
                <w:color w:val="000000"/>
              </w:rPr>
            </w:pPr>
            <w:r>
              <w:rPr>
                <w:rFonts w:cstheme="minorHAnsi"/>
                <w:color w:val="000000"/>
              </w:rPr>
              <w:t xml:space="preserve">96 </w:t>
            </w:r>
          </w:p>
          <w:p w14:paraId="57C41727" w14:textId="77777777" w:rsidR="004860EC" w:rsidRDefault="004860EC">
            <w:pPr>
              <w:rPr>
                <w:rFonts w:cstheme="minorHAnsi"/>
                <w:color w:val="000000"/>
              </w:rPr>
            </w:pPr>
            <w:r>
              <w:rPr>
                <w:rFonts w:cstheme="minorHAnsi"/>
                <w:color w:val="000000"/>
              </w:rPr>
              <w:t>(84, 114)</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8B91DA5" w14:textId="77777777" w:rsidR="004860EC" w:rsidRDefault="004860EC">
            <w:pPr>
              <w:rPr>
                <w:rFonts w:cstheme="minorHAnsi"/>
                <w:color w:val="000000"/>
              </w:rPr>
            </w:pPr>
            <w:r>
              <w:rPr>
                <w:rFonts w:cstheme="minorHAnsi"/>
                <w:color w:val="000000"/>
              </w:rPr>
              <w:t xml:space="preserve">85 </w:t>
            </w:r>
          </w:p>
          <w:p w14:paraId="10B2FAB1" w14:textId="77777777" w:rsidR="004860EC" w:rsidRDefault="004860EC">
            <w:pPr>
              <w:rPr>
                <w:rFonts w:cstheme="minorHAnsi"/>
                <w:color w:val="000000"/>
              </w:rPr>
            </w:pPr>
            <w:r>
              <w:rPr>
                <w:rFonts w:cstheme="minorHAnsi"/>
                <w:color w:val="000000"/>
              </w:rPr>
              <w:t>(74, 98)</w:t>
            </w:r>
          </w:p>
        </w:tc>
        <w:tc>
          <w:tcPr>
            <w:tcW w:w="1300" w:type="dxa"/>
            <w:tcBorders>
              <w:top w:val="single" w:sz="4" w:space="0" w:color="auto"/>
              <w:left w:val="single" w:sz="4" w:space="0" w:color="auto"/>
              <w:bottom w:val="single" w:sz="4" w:space="0" w:color="auto"/>
              <w:right w:val="single" w:sz="4" w:space="0" w:color="auto"/>
            </w:tcBorders>
            <w:vAlign w:val="bottom"/>
            <w:hideMark/>
          </w:tcPr>
          <w:p w14:paraId="3D48112C" w14:textId="77777777" w:rsidR="004860EC" w:rsidRDefault="004860EC">
            <w:pPr>
              <w:rPr>
                <w:rFonts w:cstheme="minorHAnsi"/>
                <w:color w:val="000000"/>
              </w:rPr>
            </w:pPr>
            <w:r>
              <w:rPr>
                <w:rFonts w:cstheme="minorHAnsi"/>
                <w:color w:val="000000"/>
              </w:rPr>
              <w:t xml:space="preserve">74 </w:t>
            </w:r>
          </w:p>
          <w:p w14:paraId="10C799A8" w14:textId="77777777" w:rsidR="004860EC" w:rsidRDefault="004860EC">
            <w:pPr>
              <w:rPr>
                <w:rFonts w:cstheme="minorHAnsi"/>
                <w:color w:val="000000"/>
              </w:rPr>
            </w:pPr>
            <w:r>
              <w:rPr>
                <w:rFonts w:cstheme="minorHAnsi"/>
                <w:color w:val="000000"/>
              </w:rPr>
              <w:t>(64, 89)</w:t>
            </w:r>
          </w:p>
        </w:tc>
        <w:tc>
          <w:tcPr>
            <w:tcW w:w="1419" w:type="dxa"/>
            <w:tcBorders>
              <w:top w:val="single" w:sz="4" w:space="0" w:color="auto"/>
              <w:left w:val="single" w:sz="4" w:space="0" w:color="auto"/>
              <w:bottom w:val="single" w:sz="4" w:space="0" w:color="auto"/>
              <w:right w:val="single" w:sz="4" w:space="0" w:color="auto"/>
            </w:tcBorders>
            <w:vAlign w:val="bottom"/>
            <w:hideMark/>
          </w:tcPr>
          <w:p w14:paraId="545E7F3F" w14:textId="77777777" w:rsidR="004860EC" w:rsidRDefault="004860EC">
            <w:pPr>
              <w:rPr>
                <w:rFonts w:cstheme="minorHAnsi"/>
                <w:color w:val="000000"/>
              </w:rPr>
            </w:pPr>
            <w:r>
              <w:rPr>
                <w:rFonts w:cstheme="minorHAnsi"/>
                <w:color w:val="000000"/>
              </w:rPr>
              <w:t xml:space="preserve">63 </w:t>
            </w:r>
          </w:p>
          <w:p w14:paraId="48447D16" w14:textId="77777777" w:rsidR="004860EC" w:rsidRDefault="004860EC">
            <w:pPr>
              <w:rPr>
                <w:rFonts w:cstheme="minorHAnsi"/>
                <w:color w:val="000000"/>
              </w:rPr>
            </w:pPr>
            <w:r>
              <w:rPr>
                <w:rFonts w:cstheme="minorHAnsi"/>
                <w:color w:val="000000"/>
              </w:rPr>
              <w:t>(53, 76)</w:t>
            </w:r>
          </w:p>
        </w:tc>
        <w:tc>
          <w:tcPr>
            <w:tcW w:w="1266" w:type="dxa"/>
            <w:tcBorders>
              <w:top w:val="single" w:sz="4" w:space="0" w:color="auto"/>
              <w:left w:val="single" w:sz="4" w:space="0" w:color="auto"/>
              <w:bottom w:val="single" w:sz="4" w:space="0" w:color="auto"/>
              <w:right w:val="single" w:sz="4" w:space="0" w:color="auto"/>
            </w:tcBorders>
            <w:hideMark/>
          </w:tcPr>
          <w:p w14:paraId="067F8FBC" w14:textId="77777777" w:rsidR="004860EC" w:rsidRDefault="004860EC">
            <w:pPr>
              <w:rPr>
                <w:rFonts w:cstheme="minorHAnsi"/>
                <w:color w:val="000000"/>
              </w:rPr>
            </w:pPr>
            <w:r>
              <w:rPr>
                <w:rFonts w:cstheme="minorHAnsi"/>
                <w:color w:val="000000"/>
              </w:rPr>
              <w:t xml:space="preserve">77 </w:t>
            </w:r>
          </w:p>
          <w:p w14:paraId="66B9D17F" w14:textId="77777777" w:rsidR="004860EC" w:rsidRDefault="004860EC">
            <w:pPr>
              <w:rPr>
                <w:rFonts w:cstheme="minorHAnsi"/>
                <w:color w:val="000000"/>
              </w:rPr>
            </w:pPr>
            <w:r>
              <w:rPr>
                <w:rFonts w:cstheme="minorHAnsi"/>
                <w:color w:val="000000"/>
              </w:rPr>
              <w:t>(63, 94)</w:t>
            </w:r>
          </w:p>
        </w:tc>
      </w:tr>
      <w:tr w:rsidR="004860EC" w14:paraId="348325A0"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7B643031" w14:textId="77777777" w:rsidR="004860EC" w:rsidRDefault="004860EC">
            <w:pPr>
              <w:rPr>
                <w:rFonts w:eastAsia="Calibri" w:cstheme="minorHAnsi"/>
              </w:rPr>
            </w:pPr>
            <w:r>
              <w:rPr>
                <w:rFonts w:eastAsia="Calibri" w:cstheme="minorHAnsi"/>
              </w:rPr>
              <w:t>Sweden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4D99B605" w14:textId="77777777" w:rsidR="004860EC" w:rsidRDefault="004860EC">
            <w:pPr>
              <w:rPr>
                <w:rFonts w:cstheme="minorHAnsi"/>
                <w:color w:val="000000"/>
              </w:rPr>
            </w:pPr>
            <w:r>
              <w:rPr>
                <w:rFonts w:cstheme="minorHAnsi"/>
                <w:color w:val="000000"/>
              </w:rPr>
              <w:t xml:space="preserve">114 </w:t>
            </w:r>
          </w:p>
          <w:p w14:paraId="1CE8CAB1" w14:textId="77777777" w:rsidR="004860EC" w:rsidRDefault="004860EC">
            <w:pPr>
              <w:rPr>
                <w:rFonts w:cstheme="minorHAnsi"/>
                <w:color w:val="000000"/>
              </w:rPr>
            </w:pPr>
            <w:r>
              <w:rPr>
                <w:rFonts w:cstheme="minorHAnsi"/>
                <w:color w:val="000000"/>
              </w:rPr>
              <w:t>(98, 130)</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9B498DB" w14:textId="77777777" w:rsidR="004860EC" w:rsidRDefault="004860EC">
            <w:pPr>
              <w:rPr>
                <w:rFonts w:cstheme="minorHAnsi"/>
                <w:color w:val="000000"/>
              </w:rPr>
            </w:pPr>
            <w:r>
              <w:rPr>
                <w:rFonts w:cstheme="minorHAnsi"/>
                <w:color w:val="000000"/>
              </w:rPr>
              <w:t xml:space="preserve">96 </w:t>
            </w:r>
          </w:p>
          <w:p w14:paraId="1058D803" w14:textId="77777777" w:rsidR="004860EC" w:rsidRDefault="004860EC">
            <w:pPr>
              <w:rPr>
                <w:rFonts w:cstheme="minorHAnsi"/>
                <w:color w:val="000000"/>
              </w:rPr>
            </w:pPr>
            <w:r>
              <w:rPr>
                <w:rFonts w:cstheme="minorHAnsi"/>
                <w:color w:val="000000"/>
              </w:rPr>
              <w:t>(84, 112)</w:t>
            </w:r>
          </w:p>
        </w:tc>
        <w:tc>
          <w:tcPr>
            <w:tcW w:w="1415" w:type="dxa"/>
            <w:tcBorders>
              <w:top w:val="single" w:sz="4" w:space="0" w:color="auto"/>
              <w:left w:val="single" w:sz="4" w:space="0" w:color="auto"/>
              <w:bottom w:val="single" w:sz="4" w:space="0" w:color="auto"/>
              <w:right w:val="single" w:sz="4" w:space="0" w:color="auto"/>
            </w:tcBorders>
            <w:vAlign w:val="bottom"/>
            <w:hideMark/>
          </w:tcPr>
          <w:p w14:paraId="3B63A562" w14:textId="77777777" w:rsidR="004860EC" w:rsidRDefault="004860EC">
            <w:pPr>
              <w:rPr>
                <w:rFonts w:cstheme="minorHAnsi"/>
                <w:color w:val="000000"/>
              </w:rPr>
            </w:pPr>
            <w:r>
              <w:rPr>
                <w:rFonts w:cstheme="minorHAnsi"/>
                <w:color w:val="000000"/>
              </w:rPr>
              <w:t xml:space="preserve">89 </w:t>
            </w:r>
          </w:p>
          <w:p w14:paraId="78CC8693" w14:textId="77777777" w:rsidR="004860EC" w:rsidRDefault="004860EC">
            <w:pPr>
              <w:rPr>
                <w:rFonts w:cstheme="minorHAnsi"/>
                <w:color w:val="000000"/>
              </w:rPr>
            </w:pPr>
            <w:r>
              <w:rPr>
                <w:rFonts w:cstheme="minorHAnsi"/>
                <w:color w:val="000000"/>
              </w:rPr>
              <w:t>(75, 106)</w:t>
            </w:r>
          </w:p>
        </w:tc>
        <w:tc>
          <w:tcPr>
            <w:tcW w:w="1300" w:type="dxa"/>
            <w:tcBorders>
              <w:top w:val="single" w:sz="4" w:space="0" w:color="auto"/>
              <w:left w:val="single" w:sz="4" w:space="0" w:color="auto"/>
              <w:bottom w:val="single" w:sz="4" w:space="0" w:color="auto"/>
              <w:right w:val="single" w:sz="4" w:space="0" w:color="auto"/>
            </w:tcBorders>
            <w:vAlign w:val="bottom"/>
            <w:hideMark/>
          </w:tcPr>
          <w:p w14:paraId="5953BDC5" w14:textId="77777777" w:rsidR="004860EC" w:rsidRDefault="004860EC">
            <w:pPr>
              <w:rPr>
                <w:rFonts w:cstheme="minorHAnsi"/>
                <w:color w:val="000000"/>
              </w:rPr>
            </w:pPr>
            <w:r>
              <w:rPr>
                <w:rFonts w:cstheme="minorHAnsi"/>
                <w:color w:val="000000"/>
              </w:rPr>
              <w:t xml:space="preserve">80 </w:t>
            </w:r>
          </w:p>
          <w:p w14:paraId="7CA41EE1" w14:textId="77777777" w:rsidR="004860EC" w:rsidRDefault="004860EC">
            <w:pPr>
              <w:rPr>
                <w:rFonts w:cstheme="minorHAnsi"/>
                <w:color w:val="000000"/>
              </w:rPr>
            </w:pPr>
            <w:r>
              <w:rPr>
                <w:rFonts w:cstheme="minorHAnsi"/>
                <w:color w:val="000000"/>
              </w:rPr>
              <w:t>(66, 91)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3F41A8A8" w14:textId="77777777" w:rsidR="004860EC" w:rsidRDefault="004860EC">
            <w:pPr>
              <w:rPr>
                <w:rFonts w:cstheme="minorHAnsi"/>
                <w:color w:val="000000"/>
              </w:rPr>
            </w:pPr>
            <w:r>
              <w:rPr>
                <w:rFonts w:cstheme="minorHAnsi"/>
                <w:color w:val="000000"/>
              </w:rPr>
              <w:t xml:space="preserve">66 </w:t>
            </w:r>
          </w:p>
          <w:p w14:paraId="54F005E1" w14:textId="77777777" w:rsidR="004860EC" w:rsidRDefault="004860EC">
            <w:pPr>
              <w:rPr>
                <w:rFonts w:cstheme="minorHAnsi"/>
                <w:color w:val="000000"/>
              </w:rPr>
            </w:pPr>
            <w:r>
              <w:rPr>
                <w:rFonts w:cstheme="minorHAnsi"/>
                <w:color w:val="000000"/>
              </w:rPr>
              <w:t>(54, 79)</w:t>
            </w:r>
          </w:p>
        </w:tc>
        <w:tc>
          <w:tcPr>
            <w:tcW w:w="1266" w:type="dxa"/>
            <w:tcBorders>
              <w:top w:val="single" w:sz="4" w:space="0" w:color="auto"/>
              <w:left w:val="single" w:sz="4" w:space="0" w:color="auto"/>
              <w:bottom w:val="single" w:sz="4" w:space="0" w:color="auto"/>
              <w:right w:val="single" w:sz="4" w:space="0" w:color="auto"/>
            </w:tcBorders>
            <w:hideMark/>
          </w:tcPr>
          <w:p w14:paraId="171E6235" w14:textId="77777777" w:rsidR="004860EC" w:rsidRDefault="004860EC">
            <w:pPr>
              <w:rPr>
                <w:rFonts w:cstheme="minorHAnsi"/>
                <w:color w:val="000000"/>
              </w:rPr>
            </w:pPr>
            <w:r>
              <w:rPr>
                <w:rFonts w:cstheme="minorHAnsi"/>
                <w:color w:val="000000"/>
              </w:rPr>
              <w:t xml:space="preserve">83 </w:t>
            </w:r>
          </w:p>
          <w:p w14:paraId="03AA3A17" w14:textId="77777777" w:rsidR="004860EC" w:rsidRDefault="004860EC">
            <w:pPr>
              <w:rPr>
                <w:rFonts w:cstheme="minorHAnsi"/>
                <w:color w:val="000000"/>
              </w:rPr>
            </w:pPr>
            <w:r>
              <w:rPr>
                <w:rFonts w:cstheme="minorHAnsi"/>
                <w:color w:val="000000"/>
              </w:rPr>
              <w:t>(67, 102)</w:t>
            </w:r>
          </w:p>
        </w:tc>
      </w:tr>
      <w:tr w:rsidR="004860EC" w14:paraId="148E97F9" w14:textId="77777777" w:rsidTr="004860EC">
        <w:trPr>
          <w:jc w:val="center"/>
        </w:trPr>
        <w:tc>
          <w:tcPr>
            <w:tcW w:w="1486" w:type="dxa"/>
            <w:tcBorders>
              <w:top w:val="single" w:sz="4" w:space="0" w:color="auto"/>
              <w:left w:val="single" w:sz="4" w:space="0" w:color="auto"/>
              <w:bottom w:val="single" w:sz="4" w:space="0" w:color="auto"/>
              <w:right w:val="single" w:sz="4" w:space="0" w:color="auto"/>
            </w:tcBorders>
            <w:hideMark/>
          </w:tcPr>
          <w:p w14:paraId="2647377B" w14:textId="77777777" w:rsidR="004860EC" w:rsidRDefault="004860EC">
            <w:pPr>
              <w:rPr>
                <w:rFonts w:eastAsia="Calibri" w:cstheme="minorHAnsi"/>
              </w:rPr>
            </w:pPr>
            <w:r>
              <w:rPr>
                <w:rFonts w:eastAsia="Calibri" w:cstheme="minorHAnsi"/>
              </w:rPr>
              <w:t>Switzerland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152820AF" w14:textId="77777777" w:rsidR="004860EC" w:rsidRDefault="004860EC">
            <w:pPr>
              <w:rPr>
                <w:rFonts w:cstheme="minorHAnsi"/>
                <w:color w:val="000000"/>
              </w:rPr>
            </w:pPr>
            <w:r>
              <w:rPr>
                <w:rFonts w:cstheme="minorHAnsi"/>
                <w:color w:val="000000"/>
              </w:rPr>
              <w:t xml:space="preserve">117 </w:t>
            </w:r>
          </w:p>
          <w:p w14:paraId="3F7A997D" w14:textId="77777777" w:rsidR="004860EC" w:rsidRDefault="004860EC">
            <w:pPr>
              <w:rPr>
                <w:rFonts w:cstheme="minorHAnsi"/>
                <w:color w:val="000000"/>
              </w:rPr>
            </w:pPr>
            <w:r>
              <w:rPr>
                <w:rFonts w:cstheme="minorHAnsi"/>
                <w:color w:val="000000"/>
              </w:rPr>
              <w:t>(101, 130)</w:t>
            </w:r>
          </w:p>
        </w:tc>
        <w:tc>
          <w:tcPr>
            <w:tcW w:w="1490" w:type="dxa"/>
            <w:tcBorders>
              <w:top w:val="single" w:sz="4" w:space="0" w:color="auto"/>
              <w:left w:val="single" w:sz="4" w:space="0" w:color="auto"/>
              <w:bottom w:val="single" w:sz="4" w:space="0" w:color="auto"/>
              <w:right w:val="single" w:sz="4" w:space="0" w:color="auto"/>
            </w:tcBorders>
            <w:vAlign w:val="bottom"/>
            <w:hideMark/>
          </w:tcPr>
          <w:p w14:paraId="5D5F27ED" w14:textId="77777777" w:rsidR="004860EC" w:rsidRDefault="004860EC">
            <w:pPr>
              <w:rPr>
                <w:rFonts w:cstheme="minorHAnsi"/>
                <w:color w:val="000000"/>
              </w:rPr>
            </w:pPr>
            <w:r>
              <w:rPr>
                <w:rFonts w:cstheme="minorHAnsi"/>
                <w:color w:val="000000"/>
              </w:rPr>
              <w:t xml:space="preserve">101 </w:t>
            </w:r>
          </w:p>
          <w:p w14:paraId="268B8EEF" w14:textId="77777777" w:rsidR="004860EC" w:rsidRDefault="004860EC">
            <w:pPr>
              <w:rPr>
                <w:rFonts w:cstheme="minorHAnsi"/>
                <w:color w:val="000000"/>
              </w:rPr>
            </w:pPr>
            <w:r>
              <w:rPr>
                <w:rFonts w:cstheme="minorHAnsi"/>
                <w:color w:val="000000"/>
              </w:rPr>
              <w:t>(87, 120)</w:t>
            </w:r>
          </w:p>
        </w:tc>
        <w:tc>
          <w:tcPr>
            <w:tcW w:w="1415" w:type="dxa"/>
            <w:tcBorders>
              <w:top w:val="single" w:sz="4" w:space="0" w:color="auto"/>
              <w:left w:val="single" w:sz="4" w:space="0" w:color="auto"/>
              <w:bottom w:val="single" w:sz="4" w:space="0" w:color="auto"/>
              <w:right w:val="single" w:sz="4" w:space="0" w:color="auto"/>
            </w:tcBorders>
            <w:vAlign w:val="bottom"/>
            <w:hideMark/>
          </w:tcPr>
          <w:p w14:paraId="52F72683" w14:textId="77777777" w:rsidR="004860EC" w:rsidRDefault="004860EC">
            <w:pPr>
              <w:rPr>
                <w:rFonts w:cstheme="minorHAnsi"/>
                <w:color w:val="000000"/>
              </w:rPr>
            </w:pPr>
            <w:r>
              <w:rPr>
                <w:rFonts w:cstheme="minorHAnsi"/>
                <w:color w:val="000000"/>
              </w:rPr>
              <w:t xml:space="preserve">89 </w:t>
            </w:r>
          </w:p>
          <w:p w14:paraId="6E8D5890" w14:textId="77777777" w:rsidR="004860EC" w:rsidRDefault="004860EC">
            <w:pPr>
              <w:rPr>
                <w:rFonts w:cstheme="minorHAnsi"/>
                <w:color w:val="000000"/>
              </w:rPr>
            </w:pPr>
            <w:r>
              <w:rPr>
                <w:rFonts w:cstheme="minorHAnsi"/>
                <w:color w:val="000000"/>
              </w:rPr>
              <w:t>(77, 103)</w:t>
            </w:r>
          </w:p>
        </w:tc>
        <w:tc>
          <w:tcPr>
            <w:tcW w:w="1300" w:type="dxa"/>
            <w:tcBorders>
              <w:top w:val="single" w:sz="4" w:space="0" w:color="auto"/>
              <w:left w:val="single" w:sz="4" w:space="0" w:color="auto"/>
              <w:bottom w:val="single" w:sz="4" w:space="0" w:color="auto"/>
              <w:right w:val="single" w:sz="4" w:space="0" w:color="auto"/>
            </w:tcBorders>
            <w:vAlign w:val="bottom"/>
            <w:hideMark/>
          </w:tcPr>
          <w:p w14:paraId="3F8B7882" w14:textId="77777777" w:rsidR="004860EC" w:rsidRDefault="004860EC">
            <w:pPr>
              <w:rPr>
                <w:rFonts w:cstheme="minorHAnsi"/>
                <w:color w:val="000000"/>
              </w:rPr>
            </w:pPr>
            <w:r>
              <w:rPr>
                <w:rFonts w:cstheme="minorHAnsi"/>
                <w:color w:val="000000"/>
              </w:rPr>
              <w:t xml:space="preserve">79 </w:t>
            </w:r>
          </w:p>
          <w:p w14:paraId="649AF827" w14:textId="77777777" w:rsidR="004860EC" w:rsidRDefault="004860EC">
            <w:pPr>
              <w:rPr>
                <w:rFonts w:cstheme="minorHAnsi"/>
                <w:color w:val="000000"/>
              </w:rPr>
            </w:pPr>
            <w:r>
              <w:rPr>
                <w:rFonts w:cstheme="minorHAnsi"/>
                <w:color w:val="000000"/>
              </w:rPr>
              <w:t>(69, 97)</w:t>
            </w:r>
          </w:p>
        </w:tc>
        <w:tc>
          <w:tcPr>
            <w:tcW w:w="1419" w:type="dxa"/>
            <w:tcBorders>
              <w:top w:val="single" w:sz="4" w:space="0" w:color="auto"/>
              <w:left w:val="single" w:sz="4" w:space="0" w:color="auto"/>
              <w:bottom w:val="single" w:sz="4" w:space="0" w:color="auto"/>
              <w:right w:val="single" w:sz="4" w:space="0" w:color="auto"/>
            </w:tcBorders>
            <w:vAlign w:val="bottom"/>
            <w:hideMark/>
          </w:tcPr>
          <w:p w14:paraId="282EE3B6" w14:textId="77777777" w:rsidR="004860EC" w:rsidRDefault="004860EC">
            <w:pPr>
              <w:rPr>
                <w:rFonts w:cstheme="minorHAnsi"/>
                <w:color w:val="000000"/>
              </w:rPr>
            </w:pPr>
            <w:r>
              <w:rPr>
                <w:rFonts w:cstheme="minorHAnsi"/>
                <w:color w:val="000000"/>
              </w:rPr>
              <w:t xml:space="preserve">70 </w:t>
            </w:r>
          </w:p>
          <w:p w14:paraId="29E2740B" w14:textId="77777777" w:rsidR="004860EC" w:rsidRDefault="004860EC">
            <w:pPr>
              <w:rPr>
                <w:rFonts w:cstheme="minorHAnsi"/>
                <w:color w:val="000000"/>
              </w:rPr>
            </w:pPr>
            <w:r>
              <w:rPr>
                <w:rFonts w:cstheme="minorHAnsi"/>
                <w:color w:val="000000"/>
              </w:rPr>
              <w:t>(58, 83)</w:t>
            </w:r>
          </w:p>
        </w:tc>
        <w:tc>
          <w:tcPr>
            <w:tcW w:w="1266" w:type="dxa"/>
            <w:tcBorders>
              <w:top w:val="single" w:sz="4" w:space="0" w:color="auto"/>
              <w:left w:val="single" w:sz="4" w:space="0" w:color="auto"/>
              <w:bottom w:val="single" w:sz="4" w:space="0" w:color="auto"/>
              <w:right w:val="single" w:sz="4" w:space="0" w:color="auto"/>
            </w:tcBorders>
            <w:hideMark/>
          </w:tcPr>
          <w:p w14:paraId="6F8A82F0" w14:textId="77777777" w:rsidR="004860EC" w:rsidRDefault="004860EC">
            <w:pPr>
              <w:rPr>
                <w:rFonts w:cstheme="minorHAnsi"/>
                <w:color w:val="000000"/>
              </w:rPr>
            </w:pPr>
            <w:r>
              <w:rPr>
                <w:rFonts w:cstheme="minorHAnsi"/>
                <w:color w:val="000000"/>
              </w:rPr>
              <w:t xml:space="preserve">84 </w:t>
            </w:r>
          </w:p>
          <w:p w14:paraId="2FCE3330" w14:textId="77777777" w:rsidR="004860EC" w:rsidRDefault="004860EC">
            <w:pPr>
              <w:rPr>
                <w:rFonts w:cstheme="minorHAnsi"/>
                <w:color w:val="000000"/>
              </w:rPr>
            </w:pPr>
            <w:r>
              <w:rPr>
                <w:rFonts w:cstheme="minorHAnsi"/>
                <w:color w:val="000000"/>
              </w:rPr>
              <w:t>(69, 103)</w:t>
            </w:r>
          </w:p>
        </w:tc>
      </w:tr>
      <w:tr w:rsidR="004860EC" w14:paraId="2C4D2B29"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3D68F5A3" w14:textId="77777777" w:rsidR="004860EC" w:rsidRDefault="004860EC">
            <w:pPr>
              <w:rPr>
                <w:rFonts w:eastAsia="Calibri" w:cstheme="minorHAnsi"/>
              </w:rPr>
            </w:pPr>
            <w:r>
              <w:rPr>
                <w:rFonts w:eastAsia="Calibri" w:cstheme="minorHAnsi"/>
              </w:rPr>
              <w:t>Italy (Tuscany)</w:t>
            </w:r>
          </w:p>
        </w:tc>
        <w:tc>
          <w:tcPr>
            <w:tcW w:w="1400" w:type="dxa"/>
            <w:tcBorders>
              <w:top w:val="single" w:sz="4" w:space="0" w:color="auto"/>
              <w:left w:val="single" w:sz="4" w:space="0" w:color="auto"/>
              <w:bottom w:val="single" w:sz="4" w:space="0" w:color="auto"/>
              <w:right w:val="single" w:sz="4" w:space="0" w:color="auto"/>
            </w:tcBorders>
            <w:vAlign w:val="bottom"/>
            <w:hideMark/>
          </w:tcPr>
          <w:p w14:paraId="7EA4414F" w14:textId="77777777" w:rsidR="004860EC" w:rsidRDefault="004860EC">
            <w:pPr>
              <w:rPr>
                <w:rFonts w:cstheme="minorHAnsi"/>
                <w:color w:val="000000"/>
              </w:rPr>
            </w:pPr>
            <w:r>
              <w:rPr>
                <w:rFonts w:cstheme="minorHAnsi"/>
                <w:color w:val="000000"/>
              </w:rPr>
              <w:t xml:space="preserve">129 </w:t>
            </w:r>
          </w:p>
          <w:p w14:paraId="7E6A5E65" w14:textId="77777777" w:rsidR="004860EC" w:rsidRDefault="004860EC">
            <w:pPr>
              <w:rPr>
                <w:rFonts w:cstheme="minorHAnsi"/>
                <w:color w:val="000000"/>
              </w:rPr>
            </w:pPr>
            <w:r>
              <w:rPr>
                <w:rFonts w:cstheme="minorHAnsi"/>
                <w:color w:val="000000"/>
              </w:rPr>
              <w:t>(116, 145)</w:t>
            </w:r>
          </w:p>
        </w:tc>
        <w:tc>
          <w:tcPr>
            <w:tcW w:w="1490" w:type="dxa"/>
            <w:tcBorders>
              <w:top w:val="single" w:sz="4" w:space="0" w:color="auto"/>
              <w:left w:val="single" w:sz="4" w:space="0" w:color="auto"/>
              <w:bottom w:val="single" w:sz="4" w:space="0" w:color="auto"/>
              <w:right w:val="single" w:sz="4" w:space="0" w:color="auto"/>
            </w:tcBorders>
            <w:vAlign w:val="bottom"/>
            <w:hideMark/>
          </w:tcPr>
          <w:p w14:paraId="51B43BB5" w14:textId="77777777" w:rsidR="004860EC" w:rsidRDefault="004860EC">
            <w:pPr>
              <w:rPr>
                <w:rFonts w:cstheme="minorHAnsi"/>
                <w:color w:val="000000"/>
              </w:rPr>
            </w:pPr>
            <w:r>
              <w:rPr>
                <w:rFonts w:cstheme="minorHAnsi"/>
                <w:color w:val="000000"/>
              </w:rPr>
              <w:t xml:space="preserve">107 </w:t>
            </w:r>
          </w:p>
          <w:p w14:paraId="0A6361B4" w14:textId="77777777" w:rsidR="004860EC" w:rsidRDefault="004860EC">
            <w:pPr>
              <w:rPr>
                <w:rFonts w:cstheme="minorHAnsi"/>
                <w:color w:val="000000"/>
              </w:rPr>
            </w:pPr>
            <w:r>
              <w:rPr>
                <w:rFonts w:cstheme="minorHAnsi"/>
                <w:color w:val="000000"/>
              </w:rPr>
              <w:t>(95, 118)</w:t>
            </w:r>
          </w:p>
        </w:tc>
        <w:tc>
          <w:tcPr>
            <w:tcW w:w="1415" w:type="dxa"/>
            <w:tcBorders>
              <w:top w:val="single" w:sz="4" w:space="0" w:color="auto"/>
              <w:left w:val="single" w:sz="4" w:space="0" w:color="auto"/>
              <w:bottom w:val="single" w:sz="4" w:space="0" w:color="auto"/>
              <w:right w:val="single" w:sz="4" w:space="0" w:color="auto"/>
            </w:tcBorders>
            <w:vAlign w:val="bottom"/>
            <w:hideMark/>
          </w:tcPr>
          <w:p w14:paraId="21A7ECCA" w14:textId="77777777" w:rsidR="004860EC" w:rsidRDefault="004860EC">
            <w:pPr>
              <w:rPr>
                <w:rFonts w:cstheme="minorHAnsi"/>
                <w:color w:val="000000"/>
              </w:rPr>
            </w:pPr>
            <w:r>
              <w:rPr>
                <w:rFonts w:cstheme="minorHAnsi"/>
                <w:color w:val="000000"/>
              </w:rPr>
              <w:t xml:space="preserve">98 </w:t>
            </w:r>
          </w:p>
          <w:p w14:paraId="4233D647" w14:textId="77777777" w:rsidR="004860EC" w:rsidRDefault="004860EC">
            <w:pPr>
              <w:rPr>
                <w:rFonts w:cstheme="minorHAnsi"/>
                <w:color w:val="000000"/>
              </w:rPr>
            </w:pPr>
            <w:r>
              <w:rPr>
                <w:rFonts w:cstheme="minorHAnsi"/>
                <w:color w:val="000000"/>
              </w:rPr>
              <w:t>(84, 108)</w:t>
            </w:r>
          </w:p>
        </w:tc>
        <w:tc>
          <w:tcPr>
            <w:tcW w:w="1300" w:type="dxa"/>
            <w:tcBorders>
              <w:top w:val="single" w:sz="4" w:space="0" w:color="auto"/>
              <w:left w:val="single" w:sz="4" w:space="0" w:color="auto"/>
              <w:bottom w:val="single" w:sz="4" w:space="0" w:color="auto"/>
              <w:right w:val="single" w:sz="4" w:space="0" w:color="auto"/>
            </w:tcBorders>
            <w:vAlign w:val="bottom"/>
            <w:hideMark/>
          </w:tcPr>
          <w:p w14:paraId="59B033EA" w14:textId="77777777" w:rsidR="004860EC" w:rsidRDefault="004860EC">
            <w:pPr>
              <w:rPr>
                <w:rFonts w:cstheme="minorHAnsi"/>
                <w:color w:val="000000"/>
              </w:rPr>
            </w:pPr>
            <w:r>
              <w:rPr>
                <w:rFonts w:cstheme="minorHAnsi"/>
                <w:color w:val="000000"/>
              </w:rPr>
              <w:t xml:space="preserve">74 </w:t>
            </w:r>
          </w:p>
          <w:p w14:paraId="57C474D8" w14:textId="77777777" w:rsidR="004860EC" w:rsidRDefault="004860EC">
            <w:pPr>
              <w:rPr>
                <w:rFonts w:cstheme="minorHAnsi"/>
                <w:color w:val="000000"/>
              </w:rPr>
            </w:pPr>
            <w:r>
              <w:rPr>
                <w:rFonts w:cstheme="minorHAnsi"/>
                <w:color w:val="000000"/>
              </w:rPr>
              <w:t>(62, 91)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26C35E55" w14:textId="77777777" w:rsidR="004860EC" w:rsidRDefault="004860EC">
            <w:pPr>
              <w:rPr>
                <w:rFonts w:cstheme="minorHAnsi"/>
                <w:color w:val="000000"/>
              </w:rPr>
            </w:pPr>
            <w:r>
              <w:rPr>
                <w:rFonts w:cstheme="minorHAnsi"/>
                <w:color w:val="000000"/>
              </w:rPr>
              <w:t xml:space="preserve">66 </w:t>
            </w:r>
          </w:p>
          <w:p w14:paraId="3006B0E1" w14:textId="77777777" w:rsidR="004860EC" w:rsidRDefault="004860EC">
            <w:pPr>
              <w:rPr>
                <w:rFonts w:cstheme="minorHAnsi"/>
                <w:color w:val="000000"/>
              </w:rPr>
            </w:pPr>
            <w:r>
              <w:rPr>
                <w:rFonts w:cstheme="minorHAnsi"/>
                <w:color w:val="000000"/>
              </w:rPr>
              <w:t>(59, 83)</w:t>
            </w:r>
          </w:p>
        </w:tc>
        <w:tc>
          <w:tcPr>
            <w:tcW w:w="1266" w:type="dxa"/>
            <w:tcBorders>
              <w:top w:val="single" w:sz="4" w:space="0" w:color="auto"/>
              <w:left w:val="single" w:sz="4" w:space="0" w:color="auto"/>
              <w:bottom w:val="single" w:sz="4" w:space="0" w:color="auto"/>
              <w:right w:val="single" w:sz="4" w:space="0" w:color="auto"/>
            </w:tcBorders>
            <w:hideMark/>
          </w:tcPr>
          <w:p w14:paraId="0BBC84F4" w14:textId="77777777" w:rsidR="004860EC" w:rsidRDefault="004860EC">
            <w:pPr>
              <w:rPr>
                <w:rFonts w:cstheme="minorHAnsi"/>
                <w:color w:val="000000"/>
              </w:rPr>
            </w:pPr>
            <w:r>
              <w:rPr>
                <w:rFonts w:cstheme="minorHAnsi"/>
                <w:color w:val="000000"/>
              </w:rPr>
              <w:t xml:space="preserve">86 </w:t>
            </w:r>
          </w:p>
          <w:p w14:paraId="5A45369E" w14:textId="77777777" w:rsidR="004860EC" w:rsidRDefault="004860EC">
            <w:pPr>
              <w:rPr>
                <w:rFonts w:cstheme="minorHAnsi"/>
                <w:color w:val="000000"/>
              </w:rPr>
            </w:pPr>
            <w:r>
              <w:rPr>
                <w:rFonts w:cstheme="minorHAnsi"/>
                <w:color w:val="000000"/>
              </w:rPr>
              <w:t>(66, 107)</w:t>
            </w:r>
          </w:p>
        </w:tc>
      </w:tr>
      <w:tr w:rsidR="004860EC" w14:paraId="17CB8137"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277D7C9E" w14:textId="77777777" w:rsidR="004860EC" w:rsidRDefault="004860EC">
            <w:pPr>
              <w:rPr>
                <w:rFonts w:eastAsia="Calibri" w:cstheme="minorHAnsi"/>
              </w:rPr>
            </w:pPr>
            <w:r>
              <w:rPr>
                <w:rFonts w:eastAsia="Calibri" w:cstheme="minorHAnsi"/>
              </w:rPr>
              <w:t>UK (England)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14228022" w14:textId="77777777" w:rsidR="004860EC" w:rsidRDefault="004860EC">
            <w:pPr>
              <w:rPr>
                <w:rFonts w:cstheme="minorHAnsi"/>
                <w:color w:val="000000"/>
              </w:rPr>
            </w:pPr>
            <w:r>
              <w:rPr>
                <w:rFonts w:cstheme="minorHAnsi"/>
                <w:color w:val="000000"/>
              </w:rPr>
              <w:t>115</w:t>
            </w:r>
          </w:p>
          <w:p w14:paraId="0A9A5DD0" w14:textId="77777777" w:rsidR="004860EC" w:rsidRDefault="004860EC">
            <w:pPr>
              <w:rPr>
                <w:rFonts w:cstheme="minorHAnsi"/>
                <w:color w:val="000000"/>
              </w:rPr>
            </w:pPr>
            <w:r>
              <w:rPr>
                <w:rFonts w:cstheme="minorHAnsi"/>
                <w:color w:val="000000"/>
              </w:rPr>
              <w:t>(102, 132)</w:t>
            </w:r>
          </w:p>
        </w:tc>
        <w:tc>
          <w:tcPr>
            <w:tcW w:w="1490" w:type="dxa"/>
            <w:tcBorders>
              <w:top w:val="single" w:sz="4" w:space="0" w:color="auto"/>
              <w:left w:val="single" w:sz="4" w:space="0" w:color="auto"/>
              <w:bottom w:val="single" w:sz="4" w:space="0" w:color="auto"/>
              <w:right w:val="single" w:sz="4" w:space="0" w:color="auto"/>
            </w:tcBorders>
            <w:vAlign w:val="bottom"/>
            <w:hideMark/>
          </w:tcPr>
          <w:p w14:paraId="5F0DB6A6" w14:textId="77777777" w:rsidR="004860EC" w:rsidRDefault="004860EC">
            <w:pPr>
              <w:rPr>
                <w:rFonts w:cstheme="minorHAnsi"/>
                <w:color w:val="000000"/>
              </w:rPr>
            </w:pPr>
            <w:r>
              <w:rPr>
                <w:rFonts w:cstheme="minorHAnsi"/>
                <w:color w:val="000000"/>
              </w:rPr>
              <w:t xml:space="preserve">101 </w:t>
            </w:r>
          </w:p>
          <w:p w14:paraId="2C24E016" w14:textId="77777777" w:rsidR="004860EC" w:rsidRDefault="004860EC">
            <w:pPr>
              <w:rPr>
                <w:rFonts w:cstheme="minorHAnsi"/>
                <w:color w:val="000000"/>
              </w:rPr>
            </w:pPr>
            <w:r>
              <w:rPr>
                <w:rFonts w:cstheme="minorHAnsi"/>
                <w:color w:val="000000"/>
              </w:rPr>
              <w:t>(88, 117)</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DB58768" w14:textId="77777777" w:rsidR="004860EC" w:rsidRDefault="004860EC">
            <w:pPr>
              <w:rPr>
                <w:rFonts w:cstheme="minorHAnsi"/>
                <w:color w:val="000000"/>
              </w:rPr>
            </w:pPr>
            <w:r>
              <w:rPr>
                <w:rFonts w:cstheme="minorHAnsi"/>
                <w:color w:val="000000"/>
              </w:rPr>
              <w:t xml:space="preserve">89 </w:t>
            </w:r>
          </w:p>
          <w:p w14:paraId="58186B55" w14:textId="77777777" w:rsidR="004860EC" w:rsidRDefault="004860EC">
            <w:pPr>
              <w:rPr>
                <w:rFonts w:cstheme="minorHAnsi"/>
                <w:color w:val="000000"/>
              </w:rPr>
            </w:pPr>
            <w:r>
              <w:rPr>
                <w:rFonts w:cstheme="minorHAnsi"/>
                <w:color w:val="000000"/>
              </w:rPr>
              <w:t>(77, 105)</w:t>
            </w:r>
          </w:p>
        </w:tc>
        <w:tc>
          <w:tcPr>
            <w:tcW w:w="1300" w:type="dxa"/>
            <w:tcBorders>
              <w:top w:val="single" w:sz="4" w:space="0" w:color="auto"/>
              <w:left w:val="single" w:sz="4" w:space="0" w:color="auto"/>
              <w:bottom w:val="single" w:sz="4" w:space="0" w:color="auto"/>
              <w:right w:val="single" w:sz="4" w:space="0" w:color="auto"/>
            </w:tcBorders>
            <w:vAlign w:val="bottom"/>
            <w:hideMark/>
          </w:tcPr>
          <w:p w14:paraId="3BDA91D1" w14:textId="77777777" w:rsidR="004860EC" w:rsidRDefault="004860EC">
            <w:pPr>
              <w:rPr>
                <w:rFonts w:cstheme="minorHAnsi"/>
                <w:color w:val="000000"/>
              </w:rPr>
            </w:pPr>
            <w:r>
              <w:rPr>
                <w:rFonts w:cstheme="minorHAnsi"/>
                <w:color w:val="000000"/>
              </w:rPr>
              <w:t xml:space="preserve">77 </w:t>
            </w:r>
          </w:p>
          <w:p w14:paraId="4B18D505" w14:textId="77777777" w:rsidR="004860EC" w:rsidRDefault="004860EC">
            <w:pPr>
              <w:rPr>
                <w:rFonts w:cstheme="minorHAnsi"/>
                <w:color w:val="000000"/>
              </w:rPr>
            </w:pPr>
            <w:r>
              <w:rPr>
                <w:rFonts w:cstheme="minorHAnsi"/>
                <w:color w:val="000000"/>
              </w:rPr>
              <w:t>(65, 91)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12B0EF58" w14:textId="77777777" w:rsidR="004860EC" w:rsidRDefault="004860EC">
            <w:pPr>
              <w:rPr>
                <w:rFonts w:cstheme="minorHAnsi"/>
                <w:color w:val="000000"/>
              </w:rPr>
            </w:pPr>
            <w:r>
              <w:rPr>
                <w:rFonts w:cstheme="minorHAnsi"/>
                <w:color w:val="000000"/>
              </w:rPr>
              <w:t xml:space="preserve">64 </w:t>
            </w:r>
          </w:p>
          <w:p w14:paraId="28DAC43C" w14:textId="77777777" w:rsidR="004860EC" w:rsidRDefault="004860EC">
            <w:pPr>
              <w:rPr>
                <w:rFonts w:cstheme="minorHAnsi"/>
                <w:color w:val="000000"/>
              </w:rPr>
            </w:pPr>
            <w:r>
              <w:rPr>
                <w:rFonts w:cstheme="minorHAnsi"/>
                <w:color w:val="000000"/>
              </w:rPr>
              <w:t>(54, 78)</w:t>
            </w:r>
          </w:p>
        </w:tc>
        <w:tc>
          <w:tcPr>
            <w:tcW w:w="1266" w:type="dxa"/>
            <w:tcBorders>
              <w:top w:val="single" w:sz="4" w:space="0" w:color="auto"/>
              <w:left w:val="single" w:sz="4" w:space="0" w:color="auto"/>
              <w:bottom w:val="single" w:sz="4" w:space="0" w:color="auto"/>
              <w:right w:val="single" w:sz="4" w:space="0" w:color="auto"/>
            </w:tcBorders>
            <w:hideMark/>
          </w:tcPr>
          <w:p w14:paraId="6BA6ED4A" w14:textId="77777777" w:rsidR="004860EC" w:rsidRDefault="004860EC">
            <w:pPr>
              <w:rPr>
                <w:rFonts w:cstheme="minorHAnsi"/>
                <w:color w:val="000000"/>
              </w:rPr>
            </w:pPr>
            <w:r>
              <w:rPr>
                <w:rFonts w:cstheme="minorHAnsi"/>
                <w:color w:val="000000"/>
              </w:rPr>
              <w:t xml:space="preserve">82 </w:t>
            </w:r>
          </w:p>
          <w:p w14:paraId="7DEA1243" w14:textId="77777777" w:rsidR="004860EC" w:rsidRDefault="004860EC">
            <w:pPr>
              <w:rPr>
                <w:rFonts w:cstheme="minorHAnsi"/>
                <w:color w:val="000000"/>
              </w:rPr>
            </w:pPr>
            <w:r>
              <w:rPr>
                <w:rFonts w:cstheme="minorHAnsi"/>
                <w:color w:val="000000"/>
              </w:rPr>
              <w:t>(66, 103)</w:t>
            </w:r>
          </w:p>
        </w:tc>
      </w:tr>
      <w:tr w:rsidR="004860EC" w14:paraId="071086D1"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7528CB9B" w14:textId="77777777" w:rsidR="004860EC" w:rsidRDefault="004860EC">
            <w:pPr>
              <w:rPr>
                <w:rFonts w:eastAsia="Calibri" w:cstheme="minorHAnsi"/>
                <w:b/>
              </w:rPr>
            </w:pPr>
            <w:r>
              <w:rPr>
                <w:rFonts w:eastAsia="Calibri" w:cstheme="minorHAnsi"/>
                <w:b/>
              </w:rPr>
              <w:t>All networks</w:t>
            </w:r>
          </w:p>
        </w:tc>
        <w:tc>
          <w:tcPr>
            <w:tcW w:w="1400" w:type="dxa"/>
            <w:tcBorders>
              <w:top w:val="single" w:sz="4" w:space="0" w:color="auto"/>
              <w:left w:val="single" w:sz="4" w:space="0" w:color="auto"/>
              <w:bottom w:val="single" w:sz="4" w:space="0" w:color="auto"/>
              <w:right w:val="single" w:sz="4" w:space="0" w:color="auto"/>
            </w:tcBorders>
            <w:vAlign w:val="bottom"/>
            <w:hideMark/>
          </w:tcPr>
          <w:p w14:paraId="3917F517" w14:textId="77777777" w:rsidR="004860EC" w:rsidRDefault="004860EC">
            <w:pPr>
              <w:rPr>
                <w:rFonts w:cstheme="minorHAnsi"/>
                <w:b/>
                <w:color w:val="000000"/>
              </w:rPr>
            </w:pPr>
            <w:r>
              <w:rPr>
                <w:rFonts w:cstheme="minorHAnsi"/>
                <w:b/>
                <w:color w:val="000000"/>
              </w:rPr>
              <w:t xml:space="preserve">121 </w:t>
            </w:r>
          </w:p>
          <w:p w14:paraId="67224FE4" w14:textId="77777777" w:rsidR="004860EC" w:rsidRDefault="004860EC">
            <w:pPr>
              <w:rPr>
                <w:rFonts w:cstheme="minorHAnsi"/>
                <w:b/>
                <w:color w:val="000000"/>
              </w:rPr>
            </w:pPr>
            <w:r>
              <w:rPr>
                <w:rFonts w:cstheme="minorHAnsi"/>
                <w:b/>
                <w:color w:val="000000"/>
              </w:rPr>
              <w:t>(105, 138)</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A5FC42F" w14:textId="77777777" w:rsidR="004860EC" w:rsidRDefault="004860EC">
            <w:pPr>
              <w:rPr>
                <w:rFonts w:cstheme="minorHAnsi"/>
                <w:b/>
                <w:color w:val="000000"/>
              </w:rPr>
            </w:pPr>
            <w:r>
              <w:rPr>
                <w:rFonts w:cstheme="minorHAnsi"/>
                <w:b/>
                <w:color w:val="000000"/>
              </w:rPr>
              <w:t xml:space="preserve">106 </w:t>
            </w:r>
          </w:p>
          <w:p w14:paraId="36F5F732" w14:textId="77777777" w:rsidR="004860EC" w:rsidRDefault="004860EC">
            <w:pPr>
              <w:rPr>
                <w:rFonts w:cstheme="minorHAnsi"/>
                <w:b/>
                <w:color w:val="000000"/>
              </w:rPr>
            </w:pPr>
            <w:r>
              <w:rPr>
                <w:rFonts w:cstheme="minorHAnsi"/>
                <w:b/>
                <w:color w:val="000000"/>
              </w:rPr>
              <w:t>(91, 125)</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51914E1" w14:textId="77777777" w:rsidR="004860EC" w:rsidRDefault="004860EC">
            <w:pPr>
              <w:rPr>
                <w:rFonts w:cstheme="minorHAnsi"/>
                <w:b/>
                <w:color w:val="000000"/>
              </w:rPr>
            </w:pPr>
            <w:r>
              <w:rPr>
                <w:rFonts w:cstheme="minorHAnsi"/>
                <w:b/>
                <w:color w:val="000000"/>
              </w:rPr>
              <w:t xml:space="preserve">94 </w:t>
            </w:r>
          </w:p>
          <w:p w14:paraId="7E42BBCC" w14:textId="77777777" w:rsidR="004860EC" w:rsidRDefault="004860EC">
            <w:pPr>
              <w:rPr>
                <w:rFonts w:cstheme="minorHAnsi"/>
                <w:b/>
                <w:color w:val="000000"/>
              </w:rPr>
            </w:pPr>
            <w:r>
              <w:rPr>
                <w:rFonts w:cstheme="minorHAnsi"/>
                <w:b/>
                <w:color w:val="000000"/>
              </w:rPr>
              <w:t>(80, 110)</w:t>
            </w:r>
          </w:p>
        </w:tc>
        <w:tc>
          <w:tcPr>
            <w:tcW w:w="1300" w:type="dxa"/>
            <w:tcBorders>
              <w:top w:val="single" w:sz="4" w:space="0" w:color="auto"/>
              <w:left w:val="single" w:sz="4" w:space="0" w:color="auto"/>
              <w:bottom w:val="single" w:sz="4" w:space="0" w:color="auto"/>
              <w:right w:val="single" w:sz="4" w:space="0" w:color="auto"/>
            </w:tcBorders>
            <w:vAlign w:val="bottom"/>
            <w:hideMark/>
          </w:tcPr>
          <w:p w14:paraId="612B8CED" w14:textId="77777777" w:rsidR="004860EC" w:rsidRDefault="004860EC">
            <w:pPr>
              <w:rPr>
                <w:rFonts w:cstheme="minorHAnsi"/>
                <w:b/>
                <w:color w:val="000000"/>
              </w:rPr>
            </w:pPr>
            <w:r>
              <w:rPr>
                <w:rFonts w:cstheme="minorHAnsi"/>
                <w:b/>
                <w:color w:val="000000"/>
              </w:rPr>
              <w:t xml:space="preserve">81 </w:t>
            </w:r>
          </w:p>
          <w:p w14:paraId="5ECA37D6" w14:textId="77777777" w:rsidR="004860EC" w:rsidRDefault="004860EC">
            <w:pPr>
              <w:rPr>
                <w:rFonts w:cstheme="minorHAnsi"/>
                <w:b/>
                <w:color w:val="000000"/>
              </w:rPr>
            </w:pPr>
            <w:r>
              <w:rPr>
                <w:rFonts w:cstheme="minorHAnsi"/>
                <w:b/>
                <w:color w:val="000000"/>
              </w:rPr>
              <w:t>(68, 97)</w:t>
            </w:r>
          </w:p>
        </w:tc>
        <w:tc>
          <w:tcPr>
            <w:tcW w:w="1419" w:type="dxa"/>
            <w:tcBorders>
              <w:top w:val="single" w:sz="4" w:space="0" w:color="auto"/>
              <w:left w:val="single" w:sz="4" w:space="0" w:color="auto"/>
              <w:bottom w:val="single" w:sz="4" w:space="0" w:color="auto"/>
              <w:right w:val="single" w:sz="4" w:space="0" w:color="auto"/>
            </w:tcBorders>
            <w:vAlign w:val="bottom"/>
            <w:hideMark/>
          </w:tcPr>
          <w:p w14:paraId="0ECD017C" w14:textId="77777777" w:rsidR="004860EC" w:rsidRDefault="004860EC">
            <w:pPr>
              <w:rPr>
                <w:rFonts w:cstheme="minorHAnsi"/>
                <w:b/>
                <w:color w:val="000000"/>
              </w:rPr>
            </w:pPr>
            <w:r>
              <w:rPr>
                <w:rFonts w:cstheme="minorHAnsi"/>
                <w:b/>
                <w:color w:val="000000"/>
              </w:rPr>
              <w:t xml:space="preserve">69 </w:t>
            </w:r>
          </w:p>
          <w:p w14:paraId="69BEA55F" w14:textId="77777777" w:rsidR="004860EC" w:rsidRDefault="004860EC">
            <w:pPr>
              <w:rPr>
                <w:rFonts w:cstheme="minorHAnsi"/>
                <w:b/>
                <w:color w:val="000000"/>
              </w:rPr>
            </w:pPr>
            <w:r>
              <w:rPr>
                <w:rFonts w:cstheme="minorHAnsi"/>
                <w:b/>
                <w:color w:val="000000"/>
              </w:rPr>
              <w:t>(57, 84)</w:t>
            </w:r>
          </w:p>
        </w:tc>
        <w:tc>
          <w:tcPr>
            <w:tcW w:w="1266" w:type="dxa"/>
            <w:tcBorders>
              <w:top w:val="single" w:sz="4" w:space="0" w:color="auto"/>
              <w:left w:val="single" w:sz="4" w:space="0" w:color="auto"/>
              <w:bottom w:val="single" w:sz="4" w:space="0" w:color="auto"/>
              <w:right w:val="single" w:sz="4" w:space="0" w:color="auto"/>
            </w:tcBorders>
            <w:hideMark/>
          </w:tcPr>
          <w:p w14:paraId="51DB179C" w14:textId="77777777" w:rsidR="004860EC" w:rsidRDefault="004860EC">
            <w:pPr>
              <w:rPr>
                <w:rFonts w:cstheme="minorHAnsi"/>
                <w:b/>
                <w:color w:val="000000"/>
              </w:rPr>
            </w:pPr>
            <w:r>
              <w:rPr>
                <w:rFonts w:cstheme="minorHAnsi"/>
                <w:b/>
                <w:color w:val="000000"/>
              </w:rPr>
              <w:t xml:space="preserve">87 </w:t>
            </w:r>
          </w:p>
          <w:p w14:paraId="5D259D4D" w14:textId="77777777" w:rsidR="004860EC" w:rsidRDefault="004860EC">
            <w:pPr>
              <w:rPr>
                <w:rFonts w:cstheme="minorHAnsi"/>
                <w:b/>
                <w:color w:val="000000"/>
              </w:rPr>
            </w:pPr>
            <w:r>
              <w:rPr>
                <w:rFonts w:cstheme="minorHAnsi"/>
                <w:b/>
                <w:color w:val="000000"/>
              </w:rPr>
              <w:t>(69, 109)</w:t>
            </w:r>
          </w:p>
        </w:tc>
      </w:tr>
      <w:tr w:rsidR="004860EC" w14:paraId="36629206" w14:textId="77777777" w:rsidTr="004860EC">
        <w:trPr>
          <w:trHeight w:val="301"/>
          <w:jc w:val="center"/>
        </w:trPr>
        <w:tc>
          <w:tcPr>
            <w:tcW w:w="8510" w:type="dxa"/>
            <w:gridSpan w:val="6"/>
            <w:tcBorders>
              <w:top w:val="single" w:sz="4" w:space="0" w:color="auto"/>
              <w:left w:val="single" w:sz="4" w:space="0" w:color="auto"/>
              <w:bottom w:val="single" w:sz="4" w:space="0" w:color="auto"/>
              <w:right w:val="single" w:sz="4" w:space="0" w:color="auto"/>
            </w:tcBorders>
            <w:hideMark/>
          </w:tcPr>
          <w:p w14:paraId="2010AC5C" w14:textId="77777777" w:rsidR="004860EC" w:rsidRDefault="004860EC">
            <w:pPr>
              <w:jc w:val="center"/>
              <w:rPr>
                <w:rFonts w:eastAsia="Calibri" w:cstheme="minorHAnsi"/>
                <w:b/>
              </w:rPr>
            </w:pPr>
            <w:r>
              <w:rPr>
                <w:rFonts w:eastAsia="Calibri" w:cstheme="minorHAnsi"/>
                <w:b/>
              </w:rPr>
              <w:t>Babies Who Died</w:t>
            </w:r>
          </w:p>
        </w:tc>
        <w:tc>
          <w:tcPr>
            <w:tcW w:w="1266" w:type="dxa"/>
            <w:tcBorders>
              <w:top w:val="single" w:sz="4" w:space="0" w:color="auto"/>
              <w:left w:val="single" w:sz="4" w:space="0" w:color="auto"/>
              <w:bottom w:val="single" w:sz="4" w:space="0" w:color="auto"/>
              <w:right w:val="single" w:sz="4" w:space="0" w:color="auto"/>
            </w:tcBorders>
          </w:tcPr>
          <w:p w14:paraId="3AB1143F" w14:textId="77777777" w:rsidR="004860EC" w:rsidRDefault="004860EC">
            <w:pPr>
              <w:jc w:val="center"/>
              <w:rPr>
                <w:rFonts w:eastAsia="Calibri" w:cstheme="minorHAnsi"/>
                <w:b/>
              </w:rPr>
            </w:pPr>
          </w:p>
        </w:tc>
      </w:tr>
      <w:tr w:rsidR="004860EC" w14:paraId="7A6765F3"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7E88C18C" w14:textId="77777777" w:rsidR="004860EC" w:rsidRDefault="004860EC">
            <w:pPr>
              <w:rPr>
                <w:rFonts w:eastAsia="Calibri" w:cstheme="minorHAnsi"/>
              </w:rPr>
            </w:pPr>
            <w:r>
              <w:rPr>
                <w:rFonts w:eastAsia="Calibri" w:cstheme="minorHAnsi"/>
              </w:rPr>
              <w:t>Australia &amp; New Zealand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5F76221A" w14:textId="77777777" w:rsidR="004860EC" w:rsidRDefault="004860EC">
            <w:pPr>
              <w:rPr>
                <w:rFonts w:cstheme="minorHAnsi"/>
                <w:color w:val="000000"/>
              </w:rPr>
            </w:pPr>
            <w:r>
              <w:rPr>
                <w:rFonts w:cstheme="minorHAnsi"/>
                <w:color w:val="000000"/>
              </w:rPr>
              <w:t xml:space="preserve">7 </w:t>
            </w:r>
          </w:p>
          <w:p w14:paraId="52071E3B" w14:textId="77777777" w:rsidR="004860EC" w:rsidRDefault="004860EC">
            <w:pPr>
              <w:rPr>
                <w:rFonts w:cstheme="minorHAnsi"/>
                <w:color w:val="000000"/>
              </w:rPr>
            </w:pPr>
            <w:r>
              <w:rPr>
                <w:rFonts w:cstheme="minorHAnsi"/>
                <w:color w:val="000000"/>
              </w:rPr>
              <w:t>(2, 21)</w:t>
            </w:r>
          </w:p>
        </w:tc>
        <w:tc>
          <w:tcPr>
            <w:tcW w:w="1490" w:type="dxa"/>
            <w:tcBorders>
              <w:top w:val="single" w:sz="4" w:space="0" w:color="auto"/>
              <w:left w:val="single" w:sz="4" w:space="0" w:color="auto"/>
              <w:bottom w:val="single" w:sz="4" w:space="0" w:color="auto"/>
              <w:right w:val="single" w:sz="4" w:space="0" w:color="auto"/>
            </w:tcBorders>
            <w:vAlign w:val="bottom"/>
            <w:hideMark/>
          </w:tcPr>
          <w:p w14:paraId="761F8EA7" w14:textId="77777777" w:rsidR="004860EC" w:rsidRDefault="004860EC">
            <w:pPr>
              <w:rPr>
                <w:rFonts w:cstheme="minorHAnsi"/>
                <w:color w:val="000000"/>
              </w:rPr>
            </w:pPr>
            <w:r>
              <w:rPr>
                <w:rFonts w:cstheme="minorHAnsi"/>
                <w:color w:val="000000"/>
              </w:rPr>
              <w:t xml:space="preserve">11 </w:t>
            </w:r>
          </w:p>
          <w:p w14:paraId="33B098FA" w14:textId="77777777" w:rsidR="004860EC" w:rsidRDefault="004860EC">
            <w:pPr>
              <w:rPr>
                <w:rFonts w:cstheme="minorHAnsi"/>
                <w:color w:val="000000"/>
              </w:rPr>
            </w:pPr>
            <w:r>
              <w:rPr>
                <w:rFonts w:cstheme="minorHAnsi"/>
                <w:color w:val="000000"/>
              </w:rPr>
              <w:t>(4, 31)</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8E96F7C" w14:textId="77777777" w:rsidR="004860EC" w:rsidRDefault="004860EC">
            <w:pPr>
              <w:rPr>
                <w:rFonts w:cstheme="minorHAnsi"/>
                <w:color w:val="000000"/>
              </w:rPr>
            </w:pPr>
            <w:r>
              <w:rPr>
                <w:rFonts w:cstheme="minorHAnsi"/>
                <w:color w:val="000000"/>
              </w:rPr>
              <w:t xml:space="preserve">7 </w:t>
            </w:r>
          </w:p>
          <w:p w14:paraId="4E66B885" w14:textId="77777777" w:rsidR="004860EC" w:rsidRDefault="004860EC">
            <w:pPr>
              <w:rPr>
                <w:rFonts w:cstheme="minorHAnsi"/>
                <w:color w:val="000000"/>
              </w:rPr>
            </w:pPr>
            <w:r>
              <w:rPr>
                <w:rFonts w:cstheme="minorHAnsi"/>
                <w:color w:val="000000"/>
              </w:rPr>
              <w:t>(1, 28)</w:t>
            </w:r>
          </w:p>
        </w:tc>
        <w:tc>
          <w:tcPr>
            <w:tcW w:w="1300" w:type="dxa"/>
            <w:tcBorders>
              <w:top w:val="single" w:sz="4" w:space="0" w:color="auto"/>
              <w:left w:val="single" w:sz="4" w:space="0" w:color="auto"/>
              <w:bottom w:val="single" w:sz="4" w:space="0" w:color="auto"/>
              <w:right w:val="single" w:sz="4" w:space="0" w:color="auto"/>
            </w:tcBorders>
            <w:vAlign w:val="bottom"/>
            <w:hideMark/>
          </w:tcPr>
          <w:p w14:paraId="55C1A34D" w14:textId="77777777" w:rsidR="004860EC" w:rsidRDefault="004860EC">
            <w:pPr>
              <w:rPr>
                <w:rFonts w:cstheme="minorHAnsi"/>
                <w:color w:val="000000"/>
              </w:rPr>
            </w:pPr>
            <w:r>
              <w:rPr>
                <w:rFonts w:cstheme="minorHAnsi"/>
                <w:color w:val="000000"/>
              </w:rPr>
              <w:t xml:space="preserve">18 </w:t>
            </w:r>
          </w:p>
          <w:p w14:paraId="00A2AAC7" w14:textId="77777777" w:rsidR="004860EC" w:rsidRDefault="004860EC">
            <w:pPr>
              <w:rPr>
                <w:rFonts w:cstheme="minorHAnsi"/>
                <w:color w:val="000000"/>
              </w:rPr>
            </w:pPr>
            <w:r>
              <w:rPr>
                <w:rFonts w:cstheme="minorHAnsi"/>
                <w:color w:val="000000"/>
              </w:rPr>
              <w:t>(5, 51)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7B7E33AF" w14:textId="77777777" w:rsidR="004860EC" w:rsidRDefault="004860EC">
            <w:pPr>
              <w:rPr>
                <w:rFonts w:cstheme="minorHAnsi"/>
                <w:color w:val="000000"/>
              </w:rPr>
            </w:pPr>
            <w:r>
              <w:rPr>
                <w:rFonts w:cstheme="minorHAnsi"/>
                <w:color w:val="000000"/>
              </w:rPr>
              <w:t xml:space="preserve">9 </w:t>
            </w:r>
          </w:p>
          <w:p w14:paraId="3391C4E6" w14:textId="77777777" w:rsidR="004860EC" w:rsidRDefault="004860EC">
            <w:pPr>
              <w:rPr>
                <w:rFonts w:cstheme="minorHAnsi"/>
                <w:color w:val="000000"/>
              </w:rPr>
            </w:pPr>
            <w:r>
              <w:rPr>
                <w:rFonts w:cstheme="minorHAnsi"/>
                <w:color w:val="000000"/>
              </w:rPr>
              <w:t>(2, 29)</w:t>
            </w:r>
          </w:p>
        </w:tc>
        <w:tc>
          <w:tcPr>
            <w:tcW w:w="1266" w:type="dxa"/>
            <w:tcBorders>
              <w:top w:val="single" w:sz="4" w:space="0" w:color="auto"/>
              <w:left w:val="single" w:sz="4" w:space="0" w:color="auto"/>
              <w:bottom w:val="single" w:sz="4" w:space="0" w:color="auto"/>
              <w:right w:val="single" w:sz="4" w:space="0" w:color="auto"/>
            </w:tcBorders>
            <w:vAlign w:val="bottom"/>
            <w:hideMark/>
          </w:tcPr>
          <w:p w14:paraId="7A3B8863" w14:textId="77777777" w:rsidR="004860EC" w:rsidRDefault="004860EC">
            <w:pPr>
              <w:rPr>
                <w:rFonts w:cstheme="minorHAnsi"/>
                <w:color w:val="000000"/>
              </w:rPr>
            </w:pPr>
            <w:r>
              <w:rPr>
                <w:rFonts w:cstheme="minorHAnsi"/>
                <w:color w:val="000000"/>
              </w:rPr>
              <w:t xml:space="preserve">9 </w:t>
            </w:r>
          </w:p>
          <w:p w14:paraId="58EC4030" w14:textId="77777777" w:rsidR="004860EC" w:rsidRDefault="004860EC">
            <w:pPr>
              <w:rPr>
                <w:rFonts w:cstheme="minorHAnsi"/>
                <w:color w:val="000000"/>
              </w:rPr>
            </w:pPr>
            <w:r>
              <w:rPr>
                <w:rFonts w:cstheme="minorHAnsi"/>
                <w:color w:val="000000"/>
              </w:rPr>
              <w:t>(2, 29)</w:t>
            </w:r>
          </w:p>
        </w:tc>
      </w:tr>
      <w:tr w:rsidR="004860EC" w14:paraId="070F7503"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6BBF066C" w14:textId="77777777" w:rsidR="004860EC" w:rsidRDefault="004860EC">
            <w:pPr>
              <w:rPr>
                <w:rFonts w:eastAsia="Calibri" w:cstheme="minorHAnsi"/>
              </w:rPr>
            </w:pPr>
            <w:r>
              <w:rPr>
                <w:rFonts w:eastAsia="Calibri" w:cstheme="minorHAnsi"/>
              </w:rPr>
              <w:t>Canada</w:t>
            </w:r>
          </w:p>
        </w:tc>
        <w:tc>
          <w:tcPr>
            <w:tcW w:w="1400" w:type="dxa"/>
            <w:tcBorders>
              <w:top w:val="single" w:sz="4" w:space="0" w:color="auto"/>
              <w:left w:val="single" w:sz="4" w:space="0" w:color="auto"/>
              <w:bottom w:val="single" w:sz="4" w:space="0" w:color="auto"/>
              <w:right w:val="single" w:sz="4" w:space="0" w:color="auto"/>
            </w:tcBorders>
            <w:vAlign w:val="bottom"/>
            <w:hideMark/>
          </w:tcPr>
          <w:p w14:paraId="1A6653D9" w14:textId="77777777" w:rsidR="004860EC" w:rsidRDefault="004860EC">
            <w:pPr>
              <w:rPr>
                <w:rFonts w:cstheme="minorHAnsi"/>
                <w:color w:val="000000"/>
              </w:rPr>
            </w:pPr>
            <w:r>
              <w:rPr>
                <w:rFonts w:cstheme="minorHAnsi"/>
                <w:color w:val="000000"/>
              </w:rPr>
              <w:t xml:space="preserve">8 </w:t>
            </w:r>
          </w:p>
          <w:p w14:paraId="62AB73FC" w14:textId="77777777" w:rsidR="004860EC" w:rsidRDefault="004860EC">
            <w:pPr>
              <w:rPr>
                <w:rFonts w:cstheme="minorHAnsi"/>
                <w:color w:val="000000"/>
              </w:rPr>
            </w:pPr>
            <w:r>
              <w:rPr>
                <w:rFonts w:cstheme="minorHAnsi"/>
                <w:color w:val="000000"/>
              </w:rPr>
              <w:t>(4, 19)</w:t>
            </w:r>
          </w:p>
        </w:tc>
        <w:tc>
          <w:tcPr>
            <w:tcW w:w="1490" w:type="dxa"/>
            <w:tcBorders>
              <w:top w:val="single" w:sz="4" w:space="0" w:color="auto"/>
              <w:left w:val="single" w:sz="4" w:space="0" w:color="auto"/>
              <w:bottom w:val="single" w:sz="4" w:space="0" w:color="auto"/>
              <w:right w:val="single" w:sz="4" w:space="0" w:color="auto"/>
            </w:tcBorders>
            <w:vAlign w:val="bottom"/>
            <w:hideMark/>
          </w:tcPr>
          <w:p w14:paraId="668D87AD" w14:textId="77777777" w:rsidR="004860EC" w:rsidRDefault="004860EC">
            <w:pPr>
              <w:rPr>
                <w:rFonts w:cstheme="minorHAnsi"/>
                <w:color w:val="000000"/>
              </w:rPr>
            </w:pPr>
            <w:r>
              <w:rPr>
                <w:rFonts w:cstheme="minorHAnsi"/>
                <w:color w:val="000000"/>
              </w:rPr>
              <w:t xml:space="preserve">13 </w:t>
            </w:r>
          </w:p>
          <w:p w14:paraId="5E9ADEB9" w14:textId="77777777" w:rsidR="004860EC" w:rsidRDefault="004860EC">
            <w:pPr>
              <w:rPr>
                <w:rFonts w:cstheme="minorHAnsi"/>
                <w:color w:val="000000"/>
              </w:rPr>
            </w:pPr>
            <w:r>
              <w:rPr>
                <w:rFonts w:cstheme="minorHAnsi"/>
                <w:color w:val="000000"/>
              </w:rPr>
              <w:t>(4, 26)</w:t>
            </w:r>
          </w:p>
        </w:tc>
        <w:tc>
          <w:tcPr>
            <w:tcW w:w="1415" w:type="dxa"/>
            <w:tcBorders>
              <w:top w:val="single" w:sz="4" w:space="0" w:color="auto"/>
              <w:left w:val="single" w:sz="4" w:space="0" w:color="auto"/>
              <w:bottom w:val="single" w:sz="4" w:space="0" w:color="auto"/>
              <w:right w:val="single" w:sz="4" w:space="0" w:color="auto"/>
            </w:tcBorders>
            <w:vAlign w:val="bottom"/>
            <w:hideMark/>
          </w:tcPr>
          <w:p w14:paraId="765F481B" w14:textId="77777777" w:rsidR="004860EC" w:rsidRDefault="004860EC">
            <w:pPr>
              <w:rPr>
                <w:rFonts w:cstheme="minorHAnsi"/>
                <w:color w:val="000000"/>
              </w:rPr>
            </w:pPr>
            <w:r>
              <w:rPr>
                <w:rFonts w:cstheme="minorHAnsi"/>
                <w:color w:val="000000"/>
              </w:rPr>
              <w:t xml:space="preserve">13 </w:t>
            </w:r>
          </w:p>
          <w:p w14:paraId="405E1909" w14:textId="77777777" w:rsidR="004860EC" w:rsidRDefault="004860EC">
            <w:pPr>
              <w:rPr>
                <w:rFonts w:cstheme="minorHAnsi"/>
                <w:color w:val="000000"/>
              </w:rPr>
            </w:pPr>
            <w:r>
              <w:rPr>
                <w:rFonts w:cstheme="minorHAnsi"/>
                <w:color w:val="000000"/>
              </w:rPr>
              <w:t>(5, 27)</w:t>
            </w:r>
          </w:p>
        </w:tc>
        <w:tc>
          <w:tcPr>
            <w:tcW w:w="1300" w:type="dxa"/>
            <w:tcBorders>
              <w:top w:val="single" w:sz="4" w:space="0" w:color="auto"/>
              <w:left w:val="single" w:sz="4" w:space="0" w:color="auto"/>
              <w:bottom w:val="single" w:sz="4" w:space="0" w:color="auto"/>
              <w:right w:val="single" w:sz="4" w:space="0" w:color="auto"/>
            </w:tcBorders>
            <w:vAlign w:val="bottom"/>
            <w:hideMark/>
          </w:tcPr>
          <w:p w14:paraId="74F35764" w14:textId="77777777" w:rsidR="004860EC" w:rsidRDefault="004860EC">
            <w:pPr>
              <w:rPr>
                <w:rFonts w:cstheme="minorHAnsi"/>
                <w:color w:val="000000"/>
              </w:rPr>
            </w:pPr>
            <w:r>
              <w:rPr>
                <w:rFonts w:cstheme="minorHAnsi"/>
                <w:color w:val="000000"/>
              </w:rPr>
              <w:t xml:space="preserve">6 </w:t>
            </w:r>
          </w:p>
          <w:p w14:paraId="366C9176" w14:textId="77777777" w:rsidR="004860EC" w:rsidRDefault="004860EC">
            <w:pPr>
              <w:rPr>
                <w:rFonts w:cstheme="minorHAnsi"/>
                <w:color w:val="000000"/>
              </w:rPr>
            </w:pPr>
            <w:r>
              <w:rPr>
                <w:rFonts w:cstheme="minorHAnsi"/>
                <w:color w:val="000000"/>
              </w:rPr>
              <w:t>(2, 21)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7E1538B3" w14:textId="77777777" w:rsidR="004860EC" w:rsidRDefault="004860EC">
            <w:pPr>
              <w:rPr>
                <w:rFonts w:cstheme="minorHAnsi"/>
                <w:color w:val="000000"/>
              </w:rPr>
            </w:pPr>
            <w:r>
              <w:rPr>
                <w:rFonts w:cstheme="minorHAnsi"/>
                <w:color w:val="000000"/>
              </w:rPr>
              <w:t xml:space="preserve">5 </w:t>
            </w:r>
          </w:p>
          <w:p w14:paraId="0F2D2D42" w14:textId="77777777" w:rsidR="004860EC" w:rsidRDefault="004860EC">
            <w:pPr>
              <w:rPr>
                <w:rFonts w:cstheme="minorHAnsi"/>
                <w:color w:val="000000"/>
              </w:rPr>
            </w:pPr>
            <w:r>
              <w:rPr>
                <w:rFonts w:cstheme="minorHAnsi"/>
                <w:color w:val="000000"/>
              </w:rPr>
              <w:t>(2, 44)</w:t>
            </w:r>
          </w:p>
        </w:tc>
        <w:tc>
          <w:tcPr>
            <w:tcW w:w="1266" w:type="dxa"/>
            <w:tcBorders>
              <w:top w:val="single" w:sz="4" w:space="0" w:color="auto"/>
              <w:left w:val="single" w:sz="4" w:space="0" w:color="auto"/>
              <w:bottom w:val="single" w:sz="4" w:space="0" w:color="auto"/>
              <w:right w:val="single" w:sz="4" w:space="0" w:color="auto"/>
            </w:tcBorders>
            <w:hideMark/>
          </w:tcPr>
          <w:p w14:paraId="532DE4C3" w14:textId="77777777" w:rsidR="004860EC" w:rsidRDefault="004860EC">
            <w:pPr>
              <w:rPr>
                <w:rFonts w:cstheme="minorHAnsi"/>
                <w:color w:val="000000"/>
              </w:rPr>
            </w:pPr>
            <w:r>
              <w:rPr>
                <w:rFonts w:cstheme="minorHAnsi"/>
                <w:color w:val="000000"/>
              </w:rPr>
              <w:t xml:space="preserve">10 </w:t>
            </w:r>
          </w:p>
          <w:p w14:paraId="22ADF7FD" w14:textId="77777777" w:rsidR="004860EC" w:rsidRDefault="004860EC">
            <w:pPr>
              <w:rPr>
                <w:rFonts w:cstheme="minorHAnsi"/>
                <w:color w:val="000000"/>
              </w:rPr>
            </w:pPr>
            <w:r>
              <w:rPr>
                <w:rFonts w:cstheme="minorHAnsi"/>
                <w:color w:val="000000"/>
              </w:rPr>
              <w:t>(4,24)</w:t>
            </w:r>
          </w:p>
        </w:tc>
      </w:tr>
      <w:tr w:rsidR="004860EC" w14:paraId="3F9741A2"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7708AE3B" w14:textId="77777777" w:rsidR="004860EC" w:rsidRDefault="004860EC">
            <w:pPr>
              <w:rPr>
                <w:rFonts w:eastAsia="Calibri" w:cstheme="minorHAnsi"/>
              </w:rPr>
            </w:pPr>
            <w:r>
              <w:rPr>
                <w:rFonts w:eastAsia="Calibri" w:cstheme="minorHAnsi"/>
              </w:rPr>
              <w:t>Finland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23110BD7" w14:textId="77777777" w:rsidR="004860EC" w:rsidRDefault="004860EC">
            <w:pPr>
              <w:rPr>
                <w:rFonts w:cstheme="minorHAnsi"/>
                <w:color w:val="000000"/>
              </w:rPr>
            </w:pPr>
            <w:r>
              <w:rPr>
                <w:rFonts w:cstheme="minorHAnsi"/>
                <w:color w:val="000000"/>
              </w:rPr>
              <w:t xml:space="preserve">5 </w:t>
            </w:r>
          </w:p>
          <w:p w14:paraId="5FFFFB10" w14:textId="77777777" w:rsidR="004860EC" w:rsidRDefault="004860EC">
            <w:pPr>
              <w:rPr>
                <w:rFonts w:cstheme="minorHAnsi"/>
                <w:color w:val="000000"/>
              </w:rPr>
            </w:pPr>
            <w:r>
              <w:rPr>
                <w:rFonts w:cstheme="minorHAnsi"/>
                <w:color w:val="000000"/>
              </w:rPr>
              <w:t>(0, 28)</w:t>
            </w:r>
          </w:p>
        </w:tc>
        <w:tc>
          <w:tcPr>
            <w:tcW w:w="1490" w:type="dxa"/>
            <w:tcBorders>
              <w:top w:val="single" w:sz="4" w:space="0" w:color="auto"/>
              <w:left w:val="single" w:sz="4" w:space="0" w:color="auto"/>
              <w:bottom w:val="single" w:sz="4" w:space="0" w:color="auto"/>
              <w:right w:val="single" w:sz="4" w:space="0" w:color="auto"/>
            </w:tcBorders>
            <w:vAlign w:val="bottom"/>
            <w:hideMark/>
          </w:tcPr>
          <w:p w14:paraId="7A4F8B59" w14:textId="77777777" w:rsidR="004860EC" w:rsidRDefault="004860EC">
            <w:pPr>
              <w:rPr>
                <w:rFonts w:cstheme="minorHAnsi"/>
                <w:color w:val="000000"/>
              </w:rPr>
            </w:pPr>
            <w:r>
              <w:rPr>
                <w:rFonts w:cstheme="minorHAnsi"/>
                <w:color w:val="000000"/>
              </w:rPr>
              <w:t xml:space="preserve">2 </w:t>
            </w:r>
          </w:p>
          <w:p w14:paraId="58A1BCCF" w14:textId="77777777" w:rsidR="004860EC" w:rsidRDefault="004860EC">
            <w:pPr>
              <w:rPr>
                <w:rFonts w:cstheme="minorHAnsi"/>
                <w:color w:val="000000"/>
              </w:rPr>
            </w:pPr>
            <w:r>
              <w:rPr>
                <w:rFonts w:cstheme="minorHAnsi"/>
                <w:color w:val="000000"/>
              </w:rPr>
              <w:t>(1, 15)</w:t>
            </w:r>
          </w:p>
        </w:tc>
        <w:tc>
          <w:tcPr>
            <w:tcW w:w="1415" w:type="dxa"/>
            <w:tcBorders>
              <w:top w:val="single" w:sz="4" w:space="0" w:color="auto"/>
              <w:left w:val="single" w:sz="4" w:space="0" w:color="auto"/>
              <w:bottom w:val="single" w:sz="4" w:space="0" w:color="auto"/>
              <w:right w:val="single" w:sz="4" w:space="0" w:color="auto"/>
            </w:tcBorders>
            <w:vAlign w:val="bottom"/>
            <w:hideMark/>
          </w:tcPr>
          <w:p w14:paraId="4FD52531" w14:textId="77777777" w:rsidR="004860EC" w:rsidRDefault="004860EC">
            <w:pPr>
              <w:rPr>
                <w:rFonts w:cstheme="minorHAnsi"/>
                <w:color w:val="000000"/>
              </w:rPr>
            </w:pPr>
            <w:r>
              <w:rPr>
                <w:rFonts w:cstheme="minorHAnsi"/>
                <w:color w:val="000000"/>
              </w:rPr>
              <w:t xml:space="preserve">8 </w:t>
            </w:r>
          </w:p>
          <w:p w14:paraId="3F00BA64" w14:textId="77777777" w:rsidR="004860EC" w:rsidRDefault="004860EC">
            <w:pPr>
              <w:rPr>
                <w:rFonts w:cstheme="minorHAnsi"/>
                <w:color w:val="000000"/>
              </w:rPr>
            </w:pPr>
            <w:r>
              <w:rPr>
                <w:rFonts w:cstheme="minorHAnsi"/>
                <w:color w:val="000000"/>
              </w:rPr>
              <w:t>(2, 15)</w:t>
            </w:r>
          </w:p>
        </w:tc>
        <w:tc>
          <w:tcPr>
            <w:tcW w:w="1300" w:type="dxa"/>
            <w:tcBorders>
              <w:top w:val="single" w:sz="4" w:space="0" w:color="auto"/>
              <w:left w:val="single" w:sz="4" w:space="0" w:color="auto"/>
              <w:bottom w:val="single" w:sz="4" w:space="0" w:color="auto"/>
              <w:right w:val="single" w:sz="4" w:space="0" w:color="auto"/>
            </w:tcBorders>
            <w:vAlign w:val="bottom"/>
            <w:hideMark/>
          </w:tcPr>
          <w:p w14:paraId="19FB7642" w14:textId="77777777" w:rsidR="004860EC" w:rsidRDefault="004860EC">
            <w:pPr>
              <w:rPr>
                <w:rFonts w:cstheme="minorHAnsi"/>
                <w:color w:val="000000"/>
              </w:rPr>
            </w:pPr>
            <w:r>
              <w:rPr>
                <w:rFonts w:cstheme="minorHAnsi"/>
                <w:color w:val="000000"/>
              </w:rPr>
              <w:t xml:space="preserve">3 </w:t>
            </w:r>
          </w:p>
          <w:p w14:paraId="5EF472FA" w14:textId="77777777" w:rsidR="004860EC" w:rsidRDefault="004860EC">
            <w:pPr>
              <w:rPr>
                <w:rFonts w:cstheme="minorHAnsi"/>
                <w:color w:val="000000"/>
              </w:rPr>
            </w:pPr>
            <w:r>
              <w:rPr>
                <w:rFonts w:cstheme="minorHAnsi"/>
                <w:color w:val="000000"/>
              </w:rPr>
              <w:t>(2, 5)</w:t>
            </w:r>
          </w:p>
        </w:tc>
        <w:tc>
          <w:tcPr>
            <w:tcW w:w="1419" w:type="dxa"/>
            <w:tcBorders>
              <w:top w:val="single" w:sz="4" w:space="0" w:color="auto"/>
              <w:left w:val="single" w:sz="4" w:space="0" w:color="auto"/>
              <w:bottom w:val="single" w:sz="4" w:space="0" w:color="auto"/>
              <w:right w:val="single" w:sz="4" w:space="0" w:color="auto"/>
            </w:tcBorders>
            <w:vAlign w:val="bottom"/>
            <w:hideMark/>
          </w:tcPr>
          <w:p w14:paraId="62EBD914" w14:textId="77777777" w:rsidR="004860EC" w:rsidRDefault="004860EC">
            <w:pPr>
              <w:rPr>
                <w:rFonts w:cstheme="minorHAnsi"/>
                <w:color w:val="000000"/>
              </w:rPr>
            </w:pPr>
            <w:r>
              <w:rPr>
                <w:rFonts w:cstheme="minorHAnsi"/>
                <w:color w:val="000000"/>
              </w:rPr>
              <w:t xml:space="preserve">9 </w:t>
            </w:r>
          </w:p>
          <w:p w14:paraId="0CF3C290" w14:textId="77777777" w:rsidR="004860EC" w:rsidRDefault="004860EC">
            <w:pPr>
              <w:rPr>
                <w:rFonts w:cstheme="minorHAnsi"/>
                <w:color w:val="000000"/>
              </w:rPr>
            </w:pPr>
            <w:r>
              <w:rPr>
                <w:rFonts w:cstheme="minorHAnsi"/>
                <w:color w:val="000000"/>
              </w:rPr>
              <w:t>(3, 15.5)</w:t>
            </w:r>
          </w:p>
        </w:tc>
        <w:tc>
          <w:tcPr>
            <w:tcW w:w="1266" w:type="dxa"/>
            <w:tcBorders>
              <w:top w:val="single" w:sz="4" w:space="0" w:color="auto"/>
              <w:left w:val="single" w:sz="4" w:space="0" w:color="auto"/>
              <w:bottom w:val="single" w:sz="4" w:space="0" w:color="auto"/>
              <w:right w:val="single" w:sz="4" w:space="0" w:color="auto"/>
            </w:tcBorders>
            <w:hideMark/>
          </w:tcPr>
          <w:p w14:paraId="7E7BD02C" w14:textId="77777777" w:rsidR="004860EC" w:rsidRDefault="004860EC">
            <w:pPr>
              <w:rPr>
                <w:rFonts w:cstheme="minorHAnsi"/>
                <w:color w:val="000000"/>
              </w:rPr>
            </w:pPr>
            <w:r>
              <w:rPr>
                <w:rFonts w:cstheme="minorHAnsi"/>
                <w:color w:val="000000"/>
              </w:rPr>
              <w:t xml:space="preserve">3 </w:t>
            </w:r>
          </w:p>
          <w:p w14:paraId="6EEE1B39" w14:textId="77777777" w:rsidR="004860EC" w:rsidRDefault="004860EC">
            <w:pPr>
              <w:rPr>
                <w:rFonts w:cstheme="minorHAnsi"/>
                <w:color w:val="000000"/>
              </w:rPr>
            </w:pPr>
            <w:r>
              <w:rPr>
                <w:rFonts w:cstheme="minorHAnsi"/>
                <w:color w:val="000000"/>
              </w:rPr>
              <w:t>(2, 15)</w:t>
            </w:r>
          </w:p>
        </w:tc>
      </w:tr>
      <w:tr w:rsidR="004860EC" w14:paraId="377AED2C"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28BDBB4B" w14:textId="77777777" w:rsidR="004860EC" w:rsidRDefault="004860EC">
            <w:pPr>
              <w:rPr>
                <w:rFonts w:eastAsia="Calibri" w:cstheme="minorHAnsi"/>
              </w:rPr>
            </w:pPr>
            <w:r>
              <w:rPr>
                <w:rFonts w:eastAsia="Calibri" w:cstheme="minorHAnsi"/>
              </w:rPr>
              <w:t>Israel</w:t>
            </w:r>
          </w:p>
        </w:tc>
        <w:tc>
          <w:tcPr>
            <w:tcW w:w="1400" w:type="dxa"/>
            <w:tcBorders>
              <w:top w:val="single" w:sz="4" w:space="0" w:color="auto"/>
              <w:left w:val="single" w:sz="4" w:space="0" w:color="auto"/>
              <w:bottom w:val="single" w:sz="4" w:space="0" w:color="auto"/>
              <w:right w:val="single" w:sz="4" w:space="0" w:color="auto"/>
            </w:tcBorders>
            <w:vAlign w:val="bottom"/>
            <w:hideMark/>
          </w:tcPr>
          <w:p w14:paraId="11C7051D" w14:textId="77777777" w:rsidR="004860EC" w:rsidRDefault="004860EC">
            <w:pPr>
              <w:rPr>
                <w:rFonts w:cstheme="minorHAnsi"/>
                <w:color w:val="000000"/>
              </w:rPr>
            </w:pPr>
            <w:r>
              <w:rPr>
                <w:rFonts w:cstheme="minorHAnsi"/>
                <w:color w:val="000000"/>
              </w:rPr>
              <w:t xml:space="preserve">6 </w:t>
            </w:r>
          </w:p>
          <w:p w14:paraId="1B1BED59" w14:textId="77777777" w:rsidR="004860EC" w:rsidRDefault="004860EC">
            <w:pPr>
              <w:rPr>
                <w:rFonts w:cstheme="minorHAnsi"/>
                <w:color w:val="000000"/>
              </w:rPr>
            </w:pPr>
            <w:r>
              <w:rPr>
                <w:rFonts w:cstheme="minorHAnsi"/>
                <w:color w:val="000000"/>
              </w:rPr>
              <w:t>(3, 13)</w:t>
            </w:r>
          </w:p>
        </w:tc>
        <w:tc>
          <w:tcPr>
            <w:tcW w:w="1490" w:type="dxa"/>
            <w:tcBorders>
              <w:top w:val="single" w:sz="4" w:space="0" w:color="auto"/>
              <w:left w:val="single" w:sz="4" w:space="0" w:color="auto"/>
              <w:bottom w:val="single" w:sz="4" w:space="0" w:color="auto"/>
              <w:right w:val="single" w:sz="4" w:space="0" w:color="auto"/>
            </w:tcBorders>
            <w:vAlign w:val="bottom"/>
            <w:hideMark/>
          </w:tcPr>
          <w:p w14:paraId="196D3192" w14:textId="77777777" w:rsidR="004860EC" w:rsidRDefault="004860EC">
            <w:pPr>
              <w:rPr>
                <w:rFonts w:cstheme="minorHAnsi"/>
                <w:color w:val="000000"/>
              </w:rPr>
            </w:pPr>
            <w:r>
              <w:rPr>
                <w:rFonts w:cstheme="minorHAnsi"/>
                <w:color w:val="000000"/>
              </w:rPr>
              <w:t xml:space="preserve">8 </w:t>
            </w:r>
          </w:p>
          <w:p w14:paraId="0D137766" w14:textId="77777777" w:rsidR="004860EC" w:rsidRDefault="004860EC">
            <w:pPr>
              <w:rPr>
                <w:rFonts w:cstheme="minorHAnsi"/>
                <w:color w:val="000000"/>
              </w:rPr>
            </w:pPr>
            <w:r>
              <w:rPr>
                <w:rFonts w:cstheme="minorHAnsi"/>
                <w:color w:val="000000"/>
              </w:rPr>
              <w:t>(3, 17)</w:t>
            </w:r>
          </w:p>
        </w:tc>
        <w:tc>
          <w:tcPr>
            <w:tcW w:w="1415" w:type="dxa"/>
            <w:tcBorders>
              <w:top w:val="single" w:sz="4" w:space="0" w:color="auto"/>
              <w:left w:val="single" w:sz="4" w:space="0" w:color="auto"/>
              <w:bottom w:val="single" w:sz="4" w:space="0" w:color="auto"/>
              <w:right w:val="single" w:sz="4" w:space="0" w:color="auto"/>
            </w:tcBorders>
            <w:vAlign w:val="bottom"/>
            <w:hideMark/>
          </w:tcPr>
          <w:p w14:paraId="3ED830DD" w14:textId="77777777" w:rsidR="004860EC" w:rsidRDefault="004860EC">
            <w:pPr>
              <w:rPr>
                <w:rFonts w:cstheme="minorHAnsi"/>
                <w:color w:val="000000"/>
              </w:rPr>
            </w:pPr>
            <w:r>
              <w:rPr>
                <w:rFonts w:cstheme="minorHAnsi"/>
                <w:color w:val="000000"/>
              </w:rPr>
              <w:t xml:space="preserve">8 </w:t>
            </w:r>
          </w:p>
          <w:p w14:paraId="06D75998" w14:textId="77777777" w:rsidR="004860EC" w:rsidRDefault="004860EC">
            <w:pPr>
              <w:rPr>
                <w:rFonts w:cstheme="minorHAnsi"/>
                <w:color w:val="000000"/>
              </w:rPr>
            </w:pPr>
            <w:r>
              <w:rPr>
                <w:rFonts w:cstheme="minorHAnsi"/>
                <w:color w:val="000000"/>
              </w:rPr>
              <w:t>(3, 16)</w:t>
            </w:r>
          </w:p>
        </w:tc>
        <w:tc>
          <w:tcPr>
            <w:tcW w:w="1300" w:type="dxa"/>
            <w:tcBorders>
              <w:top w:val="single" w:sz="4" w:space="0" w:color="auto"/>
              <w:left w:val="single" w:sz="4" w:space="0" w:color="auto"/>
              <w:bottom w:val="single" w:sz="4" w:space="0" w:color="auto"/>
              <w:right w:val="single" w:sz="4" w:space="0" w:color="auto"/>
            </w:tcBorders>
            <w:vAlign w:val="bottom"/>
            <w:hideMark/>
          </w:tcPr>
          <w:p w14:paraId="0E94BE64" w14:textId="77777777" w:rsidR="004860EC" w:rsidRDefault="004860EC">
            <w:pPr>
              <w:rPr>
                <w:rFonts w:cstheme="minorHAnsi"/>
                <w:color w:val="000000"/>
              </w:rPr>
            </w:pPr>
            <w:r>
              <w:rPr>
                <w:rFonts w:cstheme="minorHAnsi"/>
                <w:color w:val="000000"/>
              </w:rPr>
              <w:t xml:space="preserve">9 </w:t>
            </w:r>
          </w:p>
          <w:p w14:paraId="7B58AF35" w14:textId="77777777" w:rsidR="004860EC" w:rsidRDefault="004860EC">
            <w:pPr>
              <w:rPr>
                <w:rFonts w:cstheme="minorHAnsi"/>
                <w:color w:val="000000"/>
              </w:rPr>
            </w:pPr>
            <w:r>
              <w:rPr>
                <w:rFonts w:cstheme="minorHAnsi"/>
                <w:color w:val="000000"/>
              </w:rPr>
              <w:t>(3, 28)</w:t>
            </w:r>
          </w:p>
        </w:tc>
        <w:tc>
          <w:tcPr>
            <w:tcW w:w="1419" w:type="dxa"/>
            <w:tcBorders>
              <w:top w:val="single" w:sz="4" w:space="0" w:color="auto"/>
              <w:left w:val="single" w:sz="4" w:space="0" w:color="auto"/>
              <w:bottom w:val="single" w:sz="4" w:space="0" w:color="auto"/>
              <w:right w:val="single" w:sz="4" w:space="0" w:color="auto"/>
            </w:tcBorders>
            <w:vAlign w:val="bottom"/>
            <w:hideMark/>
          </w:tcPr>
          <w:p w14:paraId="14467CE4" w14:textId="77777777" w:rsidR="004860EC" w:rsidRDefault="004860EC">
            <w:pPr>
              <w:rPr>
                <w:rFonts w:cstheme="minorHAnsi"/>
                <w:color w:val="000000"/>
              </w:rPr>
            </w:pPr>
            <w:r>
              <w:rPr>
                <w:rFonts w:cstheme="minorHAnsi"/>
                <w:color w:val="000000"/>
              </w:rPr>
              <w:t xml:space="preserve">8 </w:t>
            </w:r>
          </w:p>
          <w:p w14:paraId="6F31FB63" w14:textId="77777777" w:rsidR="004860EC" w:rsidRDefault="004860EC">
            <w:pPr>
              <w:rPr>
                <w:rFonts w:cstheme="minorHAnsi"/>
                <w:color w:val="000000"/>
              </w:rPr>
            </w:pPr>
            <w:r>
              <w:rPr>
                <w:rFonts w:cstheme="minorHAnsi"/>
                <w:color w:val="000000"/>
              </w:rPr>
              <w:t>(3, 35)</w:t>
            </w:r>
          </w:p>
        </w:tc>
        <w:tc>
          <w:tcPr>
            <w:tcW w:w="1266" w:type="dxa"/>
            <w:tcBorders>
              <w:top w:val="single" w:sz="4" w:space="0" w:color="auto"/>
              <w:left w:val="single" w:sz="4" w:space="0" w:color="auto"/>
              <w:bottom w:val="single" w:sz="4" w:space="0" w:color="auto"/>
              <w:right w:val="single" w:sz="4" w:space="0" w:color="auto"/>
            </w:tcBorders>
            <w:hideMark/>
          </w:tcPr>
          <w:p w14:paraId="6B85E685" w14:textId="77777777" w:rsidR="004860EC" w:rsidRDefault="004860EC">
            <w:pPr>
              <w:rPr>
                <w:rFonts w:cstheme="minorHAnsi"/>
                <w:color w:val="000000"/>
              </w:rPr>
            </w:pPr>
            <w:r>
              <w:rPr>
                <w:rFonts w:cstheme="minorHAnsi"/>
                <w:color w:val="000000"/>
              </w:rPr>
              <w:t xml:space="preserve">8 </w:t>
            </w:r>
          </w:p>
          <w:p w14:paraId="0AE96957" w14:textId="77777777" w:rsidR="004860EC" w:rsidRDefault="004860EC">
            <w:pPr>
              <w:rPr>
                <w:rFonts w:cstheme="minorHAnsi"/>
                <w:color w:val="000000"/>
              </w:rPr>
            </w:pPr>
            <w:r>
              <w:rPr>
                <w:rFonts w:cstheme="minorHAnsi"/>
                <w:color w:val="000000"/>
              </w:rPr>
              <w:t>(3, 17)</w:t>
            </w:r>
          </w:p>
        </w:tc>
      </w:tr>
      <w:tr w:rsidR="004860EC" w14:paraId="65E51EAF"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01E97E2A" w14:textId="77777777" w:rsidR="004860EC" w:rsidRDefault="004860EC">
            <w:pPr>
              <w:rPr>
                <w:rFonts w:eastAsia="Calibri" w:cstheme="minorHAnsi"/>
              </w:rPr>
            </w:pPr>
            <w:r>
              <w:rPr>
                <w:rFonts w:eastAsia="Calibri" w:cstheme="minorHAnsi"/>
              </w:rPr>
              <w:t>Japan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7599C82D" w14:textId="77777777" w:rsidR="004860EC" w:rsidRDefault="004860EC">
            <w:pPr>
              <w:rPr>
                <w:rFonts w:cstheme="minorHAnsi"/>
                <w:color w:val="000000"/>
              </w:rPr>
            </w:pPr>
            <w:r>
              <w:rPr>
                <w:rFonts w:cstheme="minorHAnsi"/>
                <w:color w:val="000000"/>
              </w:rPr>
              <w:t xml:space="preserve">10 </w:t>
            </w:r>
          </w:p>
          <w:p w14:paraId="27A16C06" w14:textId="77777777" w:rsidR="004860EC" w:rsidRDefault="004860EC">
            <w:pPr>
              <w:rPr>
                <w:rFonts w:cstheme="minorHAnsi"/>
                <w:color w:val="000000"/>
              </w:rPr>
            </w:pPr>
            <w:r>
              <w:rPr>
                <w:rFonts w:cstheme="minorHAnsi"/>
                <w:color w:val="000000"/>
              </w:rPr>
              <w:t>(3, 29)</w:t>
            </w:r>
          </w:p>
        </w:tc>
        <w:tc>
          <w:tcPr>
            <w:tcW w:w="1490" w:type="dxa"/>
            <w:tcBorders>
              <w:top w:val="single" w:sz="4" w:space="0" w:color="auto"/>
              <w:left w:val="single" w:sz="4" w:space="0" w:color="auto"/>
              <w:bottom w:val="single" w:sz="4" w:space="0" w:color="auto"/>
              <w:right w:val="single" w:sz="4" w:space="0" w:color="auto"/>
            </w:tcBorders>
            <w:vAlign w:val="bottom"/>
            <w:hideMark/>
          </w:tcPr>
          <w:p w14:paraId="76B9EE87" w14:textId="77777777" w:rsidR="004860EC" w:rsidRDefault="004860EC">
            <w:pPr>
              <w:rPr>
                <w:rFonts w:cstheme="minorHAnsi"/>
                <w:color w:val="000000"/>
              </w:rPr>
            </w:pPr>
            <w:r>
              <w:rPr>
                <w:rFonts w:cstheme="minorHAnsi"/>
                <w:color w:val="000000"/>
              </w:rPr>
              <w:t xml:space="preserve">13 </w:t>
            </w:r>
          </w:p>
          <w:p w14:paraId="5600B4C4" w14:textId="77777777" w:rsidR="004860EC" w:rsidRDefault="004860EC">
            <w:pPr>
              <w:rPr>
                <w:rFonts w:cstheme="minorHAnsi"/>
                <w:color w:val="000000"/>
              </w:rPr>
            </w:pPr>
            <w:r>
              <w:rPr>
                <w:rFonts w:cstheme="minorHAnsi"/>
                <w:color w:val="000000"/>
              </w:rPr>
              <w:t>(2, 34)</w:t>
            </w:r>
          </w:p>
        </w:tc>
        <w:tc>
          <w:tcPr>
            <w:tcW w:w="1415" w:type="dxa"/>
            <w:tcBorders>
              <w:top w:val="single" w:sz="4" w:space="0" w:color="auto"/>
              <w:left w:val="single" w:sz="4" w:space="0" w:color="auto"/>
              <w:bottom w:val="single" w:sz="4" w:space="0" w:color="auto"/>
              <w:right w:val="single" w:sz="4" w:space="0" w:color="auto"/>
            </w:tcBorders>
            <w:vAlign w:val="bottom"/>
            <w:hideMark/>
          </w:tcPr>
          <w:p w14:paraId="7423A9A1" w14:textId="77777777" w:rsidR="004860EC" w:rsidRDefault="004860EC">
            <w:pPr>
              <w:rPr>
                <w:rFonts w:cstheme="minorHAnsi"/>
                <w:color w:val="000000"/>
              </w:rPr>
            </w:pPr>
            <w:r>
              <w:rPr>
                <w:rFonts w:cstheme="minorHAnsi"/>
                <w:color w:val="000000"/>
              </w:rPr>
              <w:t xml:space="preserve">19 </w:t>
            </w:r>
          </w:p>
          <w:p w14:paraId="172F6AF2" w14:textId="77777777" w:rsidR="004860EC" w:rsidRDefault="004860EC">
            <w:pPr>
              <w:rPr>
                <w:rFonts w:cstheme="minorHAnsi"/>
                <w:color w:val="000000"/>
              </w:rPr>
            </w:pPr>
            <w:r>
              <w:rPr>
                <w:rFonts w:cstheme="minorHAnsi"/>
                <w:color w:val="000000"/>
              </w:rPr>
              <w:t>(3, 46)</w:t>
            </w:r>
          </w:p>
        </w:tc>
        <w:tc>
          <w:tcPr>
            <w:tcW w:w="1300" w:type="dxa"/>
            <w:tcBorders>
              <w:top w:val="single" w:sz="4" w:space="0" w:color="auto"/>
              <w:left w:val="single" w:sz="4" w:space="0" w:color="auto"/>
              <w:bottom w:val="single" w:sz="4" w:space="0" w:color="auto"/>
              <w:right w:val="single" w:sz="4" w:space="0" w:color="auto"/>
            </w:tcBorders>
            <w:vAlign w:val="bottom"/>
            <w:hideMark/>
          </w:tcPr>
          <w:p w14:paraId="1126774C" w14:textId="77777777" w:rsidR="004860EC" w:rsidRDefault="004860EC">
            <w:pPr>
              <w:rPr>
                <w:rFonts w:cstheme="minorHAnsi"/>
                <w:color w:val="000000"/>
              </w:rPr>
            </w:pPr>
            <w:r>
              <w:rPr>
                <w:rFonts w:cstheme="minorHAnsi"/>
                <w:color w:val="000000"/>
              </w:rPr>
              <w:t xml:space="preserve">16 </w:t>
            </w:r>
          </w:p>
          <w:p w14:paraId="0BBB46A0" w14:textId="77777777" w:rsidR="004860EC" w:rsidRDefault="004860EC">
            <w:pPr>
              <w:rPr>
                <w:rFonts w:cstheme="minorHAnsi"/>
                <w:color w:val="000000"/>
              </w:rPr>
            </w:pPr>
            <w:r>
              <w:rPr>
                <w:rFonts w:cstheme="minorHAnsi"/>
                <w:color w:val="000000"/>
              </w:rPr>
              <w:t>(3, 70)</w:t>
            </w:r>
          </w:p>
        </w:tc>
        <w:tc>
          <w:tcPr>
            <w:tcW w:w="1419" w:type="dxa"/>
            <w:tcBorders>
              <w:top w:val="single" w:sz="4" w:space="0" w:color="auto"/>
              <w:left w:val="single" w:sz="4" w:space="0" w:color="auto"/>
              <w:bottom w:val="single" w:sz="4" w:space="0" w:color="auto"/>
              <w:right w:val="single" w:sz="4" w:space="0" w:color="auto"/>
            </w:tcBorders>
            <w:vAlign w:val="bottom"/>
            <w:hideMark/>
          </w:tcPr>
          <w:p w14:paraId="2A911B74" w14:textId="77777777" w:rsidR="004860EC" w:rsidRDefault="004860EC">
            <w:pPr>
              <w:rPr>
                <w:rFonts w:cstheme="minorHAnsi"/>
                <w:color w:val="000000"/>
              </w:rPr>
            </w:pPr>
            <w:r>
              <w:rPr>
                <w:rFonts w:cstheme="minorHAnsi"/>
                <w:color w:val="000000"/>
              </w:rPr>
              <w:t xml:space="preserve">5 </w:t>
            </w:r>
          </w:p>
          <w:p w14:paraId="1BD6F4E1" w14:textId="77777777" w:rsidR="004860EC" w:rsidRDefault="004860EC">
            <w:pPr>
              <w:rPr>
                <w:rFonts w:cstheme="minorHAnsi"/>
                <w:color w:val="000000"/>
              </w:rPr>
            </w:pPr>
            <w:r>
              <w:rPr>
                <w:rFonts w:cstheme="minorHAnsi"/>
                <w:color w:val="000000"/>
              </w:rPr>
              <w:t>(2, 29)</w:t>
            </w:r>
          </w:p>
        </w:tc>
        <w:tc>
          <w:tcPr>
            <w:tcW w:w="1266" w:type="dxa"/>
            <w:tcBorders>
              <w:top w:val="single" w:sz="4" w:space="0" w:color="auto"/>
              <w:left w:val="single" w:sz="4" w:space="0" w:color="auto"/>
              <w:bottom w:val="single" w:sz="4" w:space="0" w:color="auto"/>
              <w:right w:val="single" w:sz="4" w:space="0" w:color="auto"/>
            </w:tcBorders>
            <w:hideMark/>
          </w:tcPr>
          <w:p w14:paraId="207D1702" w14:textId="77777777" w:rsidR="004860EC" w:rsidRDefault="004860EC">
            <w:pPr>
              <w:rPr>
                <w:rFonts w:cstheme="minorHAnsi"/>
                <w:color w:val="000000"/>
              </w:rPr>
            </w:pPr>
            <w:r>
              <w:rPr>
                <w:rFonts w:cstheme="minorHAnsi"/>
                <w:color w:val="000000"/>
              </w:rPr>
              <w:t xml:space="preserve">12 </w:t>
            </w:r>
          </w:p>
          <w:p w14:paraId="79E87533" w14:textId="77777777" w:rsidR="004860EC" w:rsidRDefault="004860EC">
            <w:pPr>
              <w:rPr>
                <w:rFonts w:cstheme="minorHAnsi"/>
                <w:color w:val="000000"/>
              </w:rPr>
            </w:pPr>
            <w:r>
              <w:rPr>
                <w:rFonts w:cstheme="minorHAnsi"/>
                <w:color w:val="000000"/>
              </w:rPr>
              <w:t>(2, 36)</w:t>
            </w:r>
          </w:p>
        </w:tc>
      </w:tr>
      <w:tr w:rsidR="004860EC" w14:paraId="21EABCC0"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21D714D7" w14:textId="77777777" w:rsidR="004860EC" w:rsidRDefault="004860EC">
            <w:pPr>
              <w:rPr>
                <w:rFonts w:eastAsia="Calibri" w:cstheme="minorHAnsi"/>
              </w:rPr>
            </w:pPr>
            <w:r>
              <w:rPr>
                <w:rFonts w:eastAsia="Calibri" w:cstheme="minorHAnsi"/>
              </w:rPr>
              <w:t>Spain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534739D8" w14:textId="77777777" w:rsidR="004860EC" w:rsidRDefault="004860EC">
            <w:pPr>
              <w:rPr>
                <w:rFonts w:cstheme="minorHAnsi"/>
                <w:color w:val="000000"/>
              </w:rPr>
            </w:pPr>
            <w:r>
              <w:rPr>
                <w:rFonts w:cstheme="minorHAnsi"/>
                <w:color w:val="000000"/>
              </w:rPr>
              <w:t xml:space="preserve">8 </w:t>
            </w:r>
          </w:p>
          <w:p w14:paraId="6E830715" w14:textId="77777777" w:rsidR="004860EC" w:rsidRDefault="004860EC">
            <w:pPr>
              <w:rPr>
                <w:rFonts w:cstheme="minorHAnsi"/>
                <w:color w:val="000000"/>
              </w:rPr>
            </w:pPr>
            <w:r>
              <w:rPr>
                <w:rFonts w:cstheme="minorHAnsi"/>
                <w:color w:val="000000"/>
              </w:rPr>
              <w:t>(2, 18)</w:t>
            </w:r>
          </w:p>
        </w:tc>
        <w:tc>
          <w:tcPr>
            <w:tcW w:w="1490" w:type="dxa"/>
            <w:tcBorders>
              <w:top w:val="single" w:sz="4" w:space="0" w:color="auto"/>
              <w:left w:val="single" w:sz="4" w:space="0" w:color="auto"/>
              <w:bottom w:val="single" w:sz="4" w:space="0" w:color="auto"/>
              <w:right w:val="single" w:sz="4" w:space="0" w:color="auto"/>
            </w:tcBorders>
            <w:vAlign w:val="bottom"/>
            <w:hideMark/>
          </w:tcPr>
          <w:p w14:paraId="33B394E2" w14:textId="77777777" w:rsidR="004860EC" w:rsidRDefault="004860EC">
            <w:pPr>
              <w:rPr>
                <w:rFonts w:cstheme="minorHAnsi"/>
                <w:color w:val="000000"/>
              </w:rPr>
            </w:pPr>
            <w:r>
              <w:rPr>
                <w:rFonts w:cstheme="minorHAnsi"/>
                <w:color w:val="000000"/>
              </w:rPr>
              <w:t xml:space="preserve">8 </w:t>
            </w:r>
          </w:p>
          <w:p w14:paraId="0B637D71" w14:textId="77777777" w:rsidR="004860EC" w:rsidRDefault="004860EC">
            <w:pPr>
              <w:rPr>
                <w:rFonts w:cstheme="minorHAnsi"/>
                <w:color w:val="000000"/>
              </w:rPr>
            </w:pPr>
            <w:r>
              <w:rPr>
                <w:rFonts w:cstheme="minorHAnsi"/>
                <w:color w:val="000000"/>
              </w:rPr>
              <w:t>(3, 18)</w:t>
            </w:r>
          </w:p>
        </w:tc>
        <w:tc>
          <w:tcPr>
            <w:tcW w:w="1415" w:type="dxa"/>
            <w:tcBorders>
              <w:top w:val="single" w:sz="4" w:space="0" w:color="auto"/>
              <w:left w:val="single" w:sz="4" w:space="0" w:color="auto"/>
              <w:bottom w:val="single" w:sz="4" w:space="0" w:color="auto"/>
              <w:right w:val="single" w:sz="4" w:space="0" w:color="auto"/>
            </w:tcBorders>
            <w:vAlign w:val="bottom"/>
            <w:hideMark/>
          </w:tcPr>
          <w:p w14:paraId="02D01BA4" w14:textId="77777777" w:rsidR="004860EC" w:rsidRDefault="004860EC">
            <w:pPr>
              <w:rPr>
                <w:rFonts w:cstheme="minorHAnsi"/>
                <w:color w:val="000000"/>
              </w:rPr>
            </w:pPr>
            <w:r>
              <w:rPr>
                <w:rFonts w:cstheme="minorHAnsi"/>
                <w:color w:val="000000"/>
              </w:rPr>
              <w:t xml:space="preserve">7 </w:t>
            </w:r>
          </w:p>
          <w:p w14:paraId="04C10FEA" w14:textId="77777777" w:rsidR="004860EC" w:rsidRDefault="004860EC">
            <w:pPr>
              <w:rPr>
                <w:rFonts w:cstheme="minorHAnsi"/>
                <w:color w:val="000000"/>
              </w:rPr>
            </w:pPr>
            <w:r>
              <w:rPr>
                <w:rFonts w:cstheme="minorHAnsi"/>
                <w:color w:val="000000"/>
              </w:rPr>
              <w:t>(3, 17)</w:t>
            </w:r>
          </w:p>
        </w:tc>
        <w:tc>
          <w:tcPr>
            <w:tcW w:w="1300" w:type="dxa"/>
            <w:tcBorders>
              <w:top w:val="single" w:sz="4" w:space="0" w:color="auto"/>
              <w:left w:val="single" w:sz="4" w:space="0" w:color="auto"/>
              <w:bottom w:val="single" w:sz="4" w:space="0" w:color="auto"/>
              <w:right w:val="single" w:sz="4" w:space="0" w:color="auto"/>
            </w:tcBorders>
            <w:vAlign w:val="bottom"/>
            <w:hideMark/>
          </w:tcPr>
          <w:p w14:paraId="7D8C335D" w14:textId="77777777" w:rsidR="004860EC" w:rsidRDefault="004860EC">
            <w:pPr>
              <w:rPr>
                <w:rFonts w:cstheme="minorHAnsi"/>
                <w:color w:val="000000"/>
              </w:rPr>
            </w:pPr>
            <w:r>
              <w:rPr>
                <w:rFonts w:cstheme="minorHAnsi"/>
                <w:color w:val="000000"/>
              </w:rPr>
              <w:t xml:space="preserve">7 </w:t>
            </w:r>
          </w:p>
          <w:p w14:paraId="069B5FD4" w14:textId="77777777" w:rsidR="004860EC" w:rsidRDefault="004860EC">
            <w:pPr>
              <w:rPr>
                <w:rFonts w:cstheme="minorHAnsi"/>
                <w:color w:val="000000"/>
              </w:rPr>
            </w:pPr>
            <w:r>
              <w:rPr>
                <w:rFonts w:cstheme="minorHAnsi"/>
                <w:color w:val="000000"/>
              </w:rPr>
              <w:t>(3, 22)</w:t>
            </w:r>
          </w:p>
        </w:tc>
        <w:tc>
          <w:tcPr>
            <w:tcW w:w="1419" w:type="dxa"/>
            <w:tcBorders>
              <w:top w:val="single" w:sz="4" w:space="0" w:color="auto"/>
              <w:left w:val="single" w:sz="4" w:space="0" w:color="auto"/>
              <w:bottom w:val="single" w:sz="4" w:space="0" w:color="auto"/>
              <w:right w:val="single" w:sz="4" w:space="0" w:color="auto"/>
            </w:tcBorders>
            <w:vAlign w:val="bottom"/>
            <w:hideMark/>
          </w:tcPr>
          <w:p w14:paraId="11B805AF" w14:textId="77777777" w:rsidR="004860EC" w:rsidRDefault="004860EC">
            <w:pPr>
              <w:rPr>
                <w:rFonts w:cstheme="minorHAnsi"/>
                <w:color w:val="000000"/>
              </w:rPr>
            </w:pPr>
            <w:r>
              <w:rPr>
                <w:rFonts w:cstheme="minorHAnsi"/>
                <w:color w:val="000000"/>
              </w:rPr>
              <w:t xml:space="preserve">9 </w:t>
            </w:r>
          </w:p>
          <w:p w14:paraId="5BBED0DB" w14:textId="77777777" w:rsidR="004860EC" w:rsidRDefault="004860EC">
            <w:pPr>
              <w:rPr>
                <w:rFonts w:cstheme="minorHAnsi"/>
                <w:color w:val="000000"/>
              </w:rPr>
            </w:pPr>
            <w:r>
              <w:rPr>
                <w:rFonts w:cstheme="minorHAnsi"/>
                <w:color w:val="000000"/>
              </w:rPr>
              <w:t>(4, 18)</w:t>
            </w:r>
          </w:p>
        </w:tc>
        <w:tc>
          <w:tcPr>
            <w:tcW w:w="1266" w:type="dxa"/>
            <w:tcBorders>
              <w:top w:val="single" w:sz="4" w:space="0" w:color="auto"/>
              <w:left w:val="single" w:sz="4" w:space="0" w:color="auto"/>
              <w:bottom w:val="single" w:sz="4" w:space="0" w:color="auto"/>
              <w:right w:val="single" w:sz="4" w:space="0" w:color="auto"/>
            </w:tcBorders>
            <w:hideMark/>
          </w:tcPr>
          <w:p w14:paraId="425F49EF" w14:textId="77777777" w:rsidR="004860EC" w:rsidRDefault="004860EC">
            <w:pPr>
              <w:rPr>
                <w:rFonts w:cstheme="minorHAnsi"/>
                <w:color w:val="000000"/>
              </w:rPr>
            </w:pPr>
            <w:r>
              <w:rPr>
                <w:rFonts w:cstheme="minorHAnsi"/>
                <w:color w:val="000000"/>
              </w:rPr>
              <w:t xml:space="preserve">8 </w:t>
            </w:r>
          </w:p>
          <w:p w14:paraId="5CA430A3" w14:textId="77777777" w:rsidR="004860EC" w:rsidRDefault="004860EC">
            <w:pPr>
              <w:rPr>
                <w:rFonts w:cstheme="minorHAnsi"/>
                <w:color w:val="000000"/>
              </w:rPr>
            </w:pPr>
            <w:r>
              <w:rPr>
                <w:rFonts w:cstheme="minorHAnsi"/>
                <w:color w:val="000000"/>
              </w:rPr>
              <w:t>(3, 18)</w:t>
            </w:r>
          </w:p>
        </w:tc>
      </w:tr>
      <w:tr w:rsidR="004860EC" w14:paraId="78223F64"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4557DBEE" w14:textId="77777777" w:rsidR="004860EC" w:rsidRDefault="004860EC">
            <w:pPr>
              <w:rPr>
                <w:rFonts w:eastAsia="Calibri" w:cstheme="minorHAnsi"/>
              </w:rPr>
            </w:pPr>
            <w:r>
              <w:rPr>
                <w:rFonts w:eastAsia="Calibri" w:cstheme="minorHAnsi"/>
              </w:rPr>
              <w:t>Sweden</w:t>
            </w:r>
          </w:p>
        </w:tc>
        <w:tc>
          <w:tcPr>
            <w:tcW w:w="1400" w:type="dxa"/>
            <w:tcBorders>
              <w:top w:val="single" w:sz="4" w:space="0" w:color="auto"/>
              <w:left w:val="single" w:sz="4" w:space="0" w:color="auto"/>
              <w:bottom w:val="single" w:sz="4" w:space="0" w:color="auto"/>
              <w:right w:val="single" w:sz="4" w:space="0" w:color="auto"/>
            </w:tcBorders>
            <w:vAlign w:val="bottom"/>
            <w:hideMark/>
          </w:tcPr>
          <w:p w14:paraId="569D0C8E" w14:textId="77777777" w:rsidR="004860EC" w:rsidRDefault="004860EC">
            <w:pPr>
              <w:rPr>
                <w:rFonts w:cstheme="minorHAnsi"/>
                <w:color w:val="000000"/>
              </w:rPr>
            </w:pPr>
            <w:r>
              <w:rPr>
                <w:rFonts w:cstheme="minorHAnsi"/>
                <w:color w:val="000000"/>
              </w:rPr>
              <w:t xml:space="preserve">11 </w:t>
            </w:r>
          </w:p>
          <w:p w14:paraId="61F78E48" w14:textId="77777777" w:rsidR="004860EC" w:rsidRDefault="004860EC">
            <w:pPr>
              <w:rPr>
                <w:rFonts w:cstheme="minorHAnsi"/>
                <w:color w:val="000000"/>
              </w:rPr>
            </w:pPr>
            <w:r>
              <w:rPr>
                <w:rFonts w:cstheme="minorHAnsi"/>
                <w:color w:val="000000"/>
              </w:rPr>
              <w:t>(3, 37)</w:t>
            </w:r>
          </w:p>
        </w:tc>
        <w:tc>
          <w:tcPr>
            <w:tcW w:w="1490" w:type="dxa"/>
            <w:tcBorders>
              <w:top w:val="single" w:sz="4" w:space="0" w:color="auto"/>
              <w:left w:val="single" w:sz="4" w:space="0" w:color="auto"/>
              <w:bottom w:val="single" w:sz="4" w:space="0" w:color="auto"/>
              <w:right w:val="single" w:sz="4" w:space="0" w:color="auto"/>
            </w:tcBorders>
            <w:vAlign w:val="bottom"/>
            <w:hideMark/>
          </w:tcPr>
          <w:p w14:paraId="711A532B" w14:textId="77777777" w:rsidR="004860EC" w:rsidRDefault="004860EC">
            <w:pPr>
              <w:rPr>
                <w:rFonts w:cstheme="minorHAnsi"/>
                <w:color w:val="000000"/>
              </w:rPr>
            </w:pPr>
            <w:r>
              <w:rPr>
                <w:rFonts w:cstheme="minorHAnsi"/>
                <w:color w:val="000000"/>
              </w:rPr>
              <w:t xml:space="preserve">8 </w:t>
            </w:r>
          </w:p>
          <w:p w14:paraId="19F591DC" w14:textId="77777777" w:rsidR="004860EC" w:rsidRDefault="004860EC">
            <w:pPr>
              <w:rPr>
                <w:rFonts w:cstheme="minorHAnsi"/>
                <w:color w:val="000000"/>
              </w:rPr>
            </w:pPr>
            <w:r>
              <w:rPr>
                <w:rFonts w:cstheme="minorHAnsi"/>
                <w:color w:val="000000"/>
              </w:rPr>
              <w:t>(2, 26)</w:t>
            </w:r>
          </w:p>
        </w:tc>
        <w:tc>
          <w:tcPr>
            <w:tcW w:w="1415" w:type="dxa"/>
            <w:tcBorders>
              <w:top w:val="single" w:sz="4" w:space="0" w:color="auto"/>
              <w:left w:val="single" w:sz="4" w:space="0" w:color="auto"/>
              <w:bottom w:val="single" w:sz="4" w:space="0" w:color="auto"/>
              <w:right w:val="single" w:sz="4" w:space="0" w:color="auto"/>
            </w:tcBorders>
            <w:vAlign w:val="bottom"/>
            <w:hideMark/>
          </w:tcPr>
          <w:p w14:paraId="7CE9547F" w14:textId="77777777" w:rsidR="004860EC" w:rsidRDefault="004860EC">
            <w:pPr>
              <w:rPr>
                <w:rFonts w:cstheme="minorHAnsi"/>
                <w:color w:val="000000"/>
              </w:rPr>
            </w:pPr>
            <w:r>
              <w:rPr>
                <w:rFonts w:cstheme="minorHAnsi"/>
                <w:color w:val="000000"/>
              </w:rPr>
              <w:t xml:space="preserve">6 </w:t>
            </w:r>
          </w:p>
          <w:p w14:paraId="1E5B9974" w14:textId="77777777" w:rsidR="004860EC" w:rsidRDefault="004860EC">
            <w:pPr>
              <w:rPr>
                <w:rFonts w:cstheme="minorHAnsi"/>
                <w:color w:val="000000"/>
              </w:rPr>
            </w:pPr>
            <w:r>
              <w:rPr>
                <w:rFonts w:cstheme="minorHAnsi"/>
                <w:color w:val="000000"/>
              </w:rPr>
              <w:t>(3, 14)</w:t>
            </w:r>
          </w:p>
        </w:tc>
        <w:tc>
          <w:tcPr>
            <w:tcW w:w="1300" w:type="dxa"/>
            <w:tcBorders>
              <w:top w:val="single" w:sz="4" w:space="0" w:color="auto"/>
              <w:left w:val="single" w:sz="4" w:space="0" w:color="auto"/>
              <w:bottom w:val="single" w:sz="4" w:space="0" w:color="auto"/>
              <w:right w:val="single" w:sz="4" w:space="0" w:color="auto"/>
            </w:tcBorders>
            <w:vAlign w:val="bottom"/>
            <w:hideMark/>
          </w:tcPr>
          <w:p w14:paraId="3B1AC0CC" w14:textId="77777777" w:rsidR="004860EC" w:rsidRDefault="004860EC">
            <w:pPr>
              <w:rPr>
                <w:rFonts w:cstheme="minorHAnsi"/>
                <w:color w:val="000000"/>
              </w:rPr>
            </w:pPr>
            <w:r>
              <w:rPr>
                <w:rFonts w:cstheme="minorHAnsi"/>
                <w:color w:val="000000"/>
              </w:rPr>
              <w:t xml:space="preserve">5 </w:t>
            </w:r>
          </w:p>
          <w:p w14:paraId="0C631ACB" w14:textId="77777777" w:rsidR="004860EC" w:rsidRDefault="004860EC">
            <w:pPr>
              <w:rPr>
                <w:rFonts w:cstheme="minorHAnsi"/>
                <w:color w:val="000000"/>
              </w:rPr>
            </w:pPr>
            <w:r>
              <w:rPr>
                <w:rFonts w:cstheme="minorHAnsi"/>
                <w:color w:val="000000"/>
              </w:rPr>
              <w:t>(3, 19)</w:t>
            </w:r>
          </w:p>
        </w:tc>
        <w:tc>
          <w:tcPr>
            <w:tcW w:w="1419" w:type="dxa"/>
            <w:tcBorders>
              <w:top w:val="single" w:sz="4" w:space="0" w:color="auto"/>
              <w:left w:val="single" w:sz="4" w:space="0" w:color="auto"/>
              <w:bottom w:val="single" w:sz="4" w:space="0" w:color="auto"/>
              <w:right w:val="single" w:sz="4" w:space="0" w:color="auto"/>
            </w:tcBorders>
            <w:vAlign w:val="bottom"/>
            <w:hideMark/>
          </w:tcPr>
          <w:p w14:paraId="51079890" w14:textId="77777777" w:rsidR="004860EC" w:rsidRDefault="004860EC">
            <w:pPr>
              <w:rPr>
                <w:rFonts w:cstheme="minorHAnsi"/>
                <w:color w:val="000000"/>
              </w:rPr>
            </w:pPr>
            <w:r>
              <w:rPr>
                <w:rFonts w:cstheme="minorHAnsi"/>
                <w:color w:val="000000"/>
              </w:rPr>
              <w:t xml:space="preserve">4 </w:t>
            </w:r>
          </w:p>
          <w:p w14:paraId="2B74BCB5" w14:textId="77777777" w:rsidR="004860EC" w:rsidRDefault="004860EC">
            <w:pPr>
              <w:rPr>
                <w:rFonts w:cstheme="minorHAnsi"/>
                <w:color w:val="000000"/>
              </w:rPr>
            </w:pPr>
            <w:r>
              <w:rPr>
                <w:rFonts w:cstheme="minorHAnsi"/>
                <w:color w:val="000000"/>
              </w:rPr>
              <w:t>(2, 13)</w:t>
            </w:r>
          </w:p>
        </w:tc>
        <w:tc>
          <w:tcPr>
            <w:tcW w:w="1266" w:type="dxa"/>
            <w:tcBorders>
              <w:top w:val="single" w:sz="4" w:space="0" w:color="auto"/>
              <w:left w:val="single" w:sz="4" w:space="0" w:color="auto"/>
              <w:bottom w:val="single" w:sz="4" w:space="0" w:color="auto"/>
              <w:right w:val="single" w:sz="4" w:space="0" w:color="auto"/>
            </w:tcBorders>
            <w:hideMark/>
          </w:tcPr>
          <w:p w14:paraId="387830EA" w14:textId="77777777" w:rsidR="004860EC" w:rsidRDefault="004860EC">
            <w:pPr>
              <w:rPr>
                <w:rFonts w:cstheme="minorHAnsi"/>
                <w:color w:val="000000"/>
              </w:rPr>
            </w:pPr>
            <w:r>
              <w:rPr>
                <w:rFonts w:cstheme="minorHAnsi"/>
                <w:color w:val="000000"/>
              </w:rPr>
              <w:t xml:space="preserve">6 </w:t>
            </w:r>
          </w:p>
          <w:p w14:paraId="75F94D95" w14:textId="77777777" w:rsidR="004860EC" w:rsidRDefault="004860EC">
            <w:pPr>
              <w:rPr>
                <w:rFonts w:cstheme="minorHAnsi"/>
                <w:color w:val="000000"/>
              </w:rPr>
            </w:pPr>
            <w:r>
              <w:rPr>
                <w:rFonts w:cstheme="minorHAnsi"/>
                <w:color w:val="000000"/>
              </w:rPr>
              <w:t>(3, 26)</w:t>
            </w:r>
          </w:p>
        </w:tc>
      </w:tr>
      <w:tr w:rsidR="004860EC" w14:paraId="785405CD"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54E6DFAE" w14:textId="77777777" w:rsidR="004860EC" w:rsidRDefault="004860EC">
            <w:pPr>
              <w:rPr>
                <w:rFonts w:eastAsia="Calibri" w:cstheme="minorHAnsi"/>
              </w:rPr>
            </w:pPr>
            <w:r>
              <w:rPr>
                <w:rFonts w:eastAsia="Calibri" w:cstheme="minorHAnsi"/>
              </w:rPr>
              <w:t>Switzerland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381FF5E5" w14:textId="77777777" w:rsidR="004860EC" w:rsidRDefault="004860EC">
            <w:pPr>
              <w:rPr>
                <w:rFonts w:cstheme="minorHAnsi"/>
                <w:color w:val="000000"/>
              </w:rPr>
            </w:pPr>
            <w:r>
              <w:rPr>
                <w:rFonts w:cstheme="minorHAnsi"/>
                <w:color w:val="000000"/>
              </w:rPr>
              <w:t xml:space="preserve">6 </w:t>
            </w:r>
          </w:p>
          <w:p w14:paraId="3D292A4F" w14:textId="77777777" w:rsidR="004860EC" w:rsidRDefault="004860EC">
            <w:pPr>
              <w:rPr>
                <w:rFonts w:cstheme="minorHAnsi"/>
                <w:color w:val="000000"/>
              </w:rPr>
            </w:pPr>
            <w:r>
              <w:rPr>
                <w:rFonts w:cstheme="minorHAnsi"/>
                <w:color w:val="000000"/>
              </w:rPr>
              <w:t>(4, 11)</w:t>
            </w:r>
          </w:p>
        </w:tc>
        <w:tc>
          <w:tcPr>
            <w:tcW w:w="1490" w:type="dxa"/>
            <w:tcBorders>
              <w:top w:val="single" w:sz="4" w:space="0" w:color="auto"/>
              <w:left w:val="single" w:sz="4" w:space="0" w:color="auto"/>
              <w:bottom w:val="single" w:sz="4" w:space="0" w:color="auto"/>
              <w:right w:val="single" w:sz="4" w:space="0" w:color="auto"/>
            </w:tcBorders>
            <w:vAlign w:val="bottom"/>
            <w:hideMark/>
          </w:tcPr>
          <w:p w14:paraId="6F48E38D" w14:textId="77777777" w:rsidR="004860EC" w:rsidRDefault="004860EC">
            <w:pPr>
              <w:rPr>
                <w:rFonts w:cstheme="minorHAnsi"/>
                <w:color w:val="000000"/>
              </w:rPr>
            </w:pPr>
            <w:r>
              <w:rPr>
                <w:rFonts w:cstheme="minorHAnsi"/>
                <w:color w:val="000000"/>
              </w:rPr>
              <w:t xml:space="preserve">4 </w:t>
            </w:r>
          </w:p>
          <w:p w14:paraId="5A4E83AB" w14:textId="77777777" w:rsidR="004860EC" w:rsidRDefault="004860EC">
            <w:pPr>
              <w:rPr>
                <w:rFonts w:cstheme="minorHAnsi"/>
                <w:color w:val="000000"/>
              </w:rPr>
            </w:pPr>
            <w:r>
              <w:rPr>
                <w:rFonts w:cstheme="minorHAnsi"/>
                <w:color w:val="000000"/>
              </w:rPr>
              <w:t>(2, 10)</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11E233F" w14:textId="77777777" w:rsidR="004860EC" w:rsidRDefault="004860EC">
            <w:pPr>
              <w:rPr>
                <w:rFonts w:cstheme="minorHAnsi"/>
                <w:color w:val="000000"/>
              </w:rPr>
            </w:pPr>
            <w:r>
              <w:rPr>
                <w:rFonts w:cstheme="minorHAnsi"/>
                <w:color w:val="000000"/>
              </w:rPr>
              <w:t xml:space="preserve">12 </w:t>
            </w:r>
          </w:p>
          <w:p w14:paraId="4C3ADF7C" w14:textId="77777777" w:rsidR="004860EC" w:rsidRDefault="004860EC">
            <w:pPr>
              <w:rPr>
                <w:rFonts w:cstheme="minorHAnsi"/>
                <w:color w:val="000000"/>
              </w:rPr>
            </w:pPr>
            <w:r>
              <w:rPr>
                <w:rFonts w:cstheme="minorHAnsi"/>
                <w:color w:val="000000"/>
              </w:rPr>
              <w:t>(3, 22)</w:t>
            </w:r>
          </w:p>
        </w:tc>
        <w:tc>
          <w:tcPr>
            <w:tcW w:w="1300" w:type="dxa"/>
            <w:tcBorders>
              <w:top w:val="single" w:sz="4" w:space="0" w:color="auto"/>
              <w:left w:val="single" w:sz="4" w:space="0" w:color="auto"/>
              <w:bottom w:val="single" w:sz="4" w:space="0" w:color="auto"/>
              <w:right w:val="single" w:sz="4" w:space="0" w:color="auto"/>
            </w:tcBorders>
            <w:vAlign w:val="bottom"/>
            <w:hideMark/>
          </w:tcPr>
          <w:p w14:paraId="099C6959" w14:textId="77777777" w:rsidR="004860EC" w:rsidRDefault="004860EC">
            <w:pPr>
              <w:rPr>
                <w:rFonts w:cstheme="minorHAnsi"/>
                <w:color w:val="000000"/>
              </w:rPr>
            </w:pPr>
            <w:r>
              <w:rPr>
                <w:rFonts w:cstheme="minorHAnsi"/>
                <w:color w:val="000000"/>
              </w:rPr>
              <w:t xml:space="preserve">9 </w:t>
            </w:r>
          </w:p>
          <w:p w14:paraId="508231E1" w14:textId="77777777" w:rsidR="004860EC" w:rsidRDefault="004860EC">
            <w:pPr>
              <w:rPr>
                <w:rFonts w:cstheme="minorHAnsi"/>
                <w:color w:val="000000"/>
              </w:rPr>
            </w:pPr>
            <w:r>
              <w:rPr>
                <w:rFonts w:cstheme="minorHAnsi"/>
                <w:color w:val="000000"/>
              </w:rPr>
              <w:t>(3, 28)</w:t>
            </w:r>
          </w:p>
        </w:tc>
        <w:tc>
          <w:tcPr>
            <w:tcW w:w="1419" w:type="dxa"/>
            <w:tcBorders>
              <w:top w:val="single" w:sz="4" w:space="0" w:color="auto"/>
              <w:left w:val="single" w:sz="4" w:space="0" w:color="auto"/>
              <w:bottom w:val="single" w:sz="4" w:space="0" w:color="auto"/>
              <w:right w:val="single" w:sz="4" w:space="0" w:color="auto"/>
            </w:tcBorders>
            <w:vAlign w:val="bottom"/>
            <w:hideMark/>
          </w:tcPr>
          <w:p w14:paraId="2DC06792" w14:textId="77777777" w:rsidR="004860EC" w:rsidRDefault="004860EC">
            <w:pPr>
              <w:rPr>
                <w:rFonts w:cstheme="minorHAnsi"/>
                <w:color w:val="000000"/>
              </w:rPr>
            </w:pPr>
            <w:r>
              <w:rPr>
                <w:rFonts w:cstheme="minorHAnsi"/>
                <w:color w:val="000000"/>
              </w:rPr>
              <w:t xml:space="preserve">15 </w:t>
            </w:r>
          </w:p>
          <w:p w14:paraId="495215EB" w14:textId="77777777" w:rsidR="004860EC" w:rsidRDefault="004860EC">
            <w:pPr>
              <w:rPr>
                <w:rFonts w:cstheme="minorHAnsi"/>
                <w:color w:val="000000"/>
              </w:rPr>
            </w:pPr>
            <w:r>
              <w:rPr>
                <w:rFonts w:cstheme="minorHAnsi"/>
                <w:color w:val="000000"/>
              </w:rPr>
              <w:t>(2, 38)</w:t>
            </w:r>
          </w:p>
        </w:tc>
        <w:tc>
          <w:tcPr>
            <w:tcW w:w="1266" w:type="dxa"/>
            <w:tcBorders>
              <w:top w:val="single" w:sz="4" w:space="0" w:color="auto"/>
              <w:left w:val="single" w:sz="4" w:space="0" w:color="auto"/>
              <w:bottom w:val="single" w:sz="4" w:space="0" w:color="auto"/>
              <w:right w:val="single" w:sz="4" w:space="0" w:color="auto"/>
            </w:tcBorders>
            <w:hideMark/>
          </w:tcPr>
          <w:p w14:paraId="6D1FB5F4" w14:textId="77777777" w:rsidR="004860EC" w:rsidRDefault="004860EC">
            <w:pPr>
              <w:rPr>
                <w:rFonts w:cstheme="minorHAnsi"/>
                <w:color w:val="000000"/>
              </w:rPr>
            </w:pPr>
            <w:r>
              <w:rPr>
                <w:rFonts w:cstheme="minorHAnsi"/>
                <w:color w:val="000000"/>
              </w:rPr>
              <w:t xml:space="preserve">6 </w:t>
            </w:r>
          </w:p>
          <w:p w14:paraId="74944CD2" w14:textId="77777777" w:rsidR="004860EC" w:rsidRDefault="004860EC">
            <w:pPr>
              <w:rPr>
                <w:rFonts w:cstheme="minorHAnsi"/>
                <w:color w:val="000000"/>
              </w:rPr>
            </w:pPr>
            <w:r>
              <w:rPr>
                <w:rFonts w:cstheme="minorHAnsi"/>
                <w:color w:val="000000"/>
              </w:rPr>
              <w:t>(3, 14)</w:t>
            </w:r>
          </w:p>
        </w:tc>
      </w:tr>
      <w:tr w:rsidR="004860EC" w14:paraId="03C0EF5B"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4A6F90DE" w14:textId="77777777" w:rsidR="004860EC" w:rsidRDefault="004860EC">
            <w:pPr>
              <w:rPr>
                <w:rFonts w:eastAsia="Calibri" w:cstheme="minorHAnsi"/>
              </w:rPr>
            </w:pPr>
            <w:r>
              <w:rPr>
                <w:rFonts w:eastAsia="Calibri" w:cstheme="minorHAnsi"/>
              </w:rPr>
              <w:t>Italy (Tuscany)</w:t>
            </w:r>
          </w:p>
        </w:tc>
        <w:tc>
          <w:tcPr>
            <w:tcW w:w="1400" w:type="dxa"/>
            <w:tcBorders>
              <w:top w:val="single" w:sz="4" w:space="0" w:color="auto"/>
              <w:left w:val="single" w:sz="4" w:space="0" w:color="auto"/>
              <w:bottom w:val="single" w:sz="4" w:space="0" w:color="auto"/>
              <w:right w:val="single" w:sz="4" w:space="0" w:color="auto"/>
            </w:tcBorders>
            <w:vAlign w:val="bottom"/>
            <w:hideMark/>
          </w:tcPr>
          <w:p w14:paraId="3515772E" w14:textId="77777777" w:rsidR="004860EC" w:rsidRDefault="004860EC">
            <w:pPr>
              <w:rPr>
                <w:rFonts w:cstheme="minorHAnsi"/>
                <w:color w:val="000000"/>
              </w:rPr>
            </w:pPr>
            <w:r>
              <w:rPr>
                <w:rFonts w:cstheme="minorHAnsi"/>
                <w:color w:val="000000"/>
              </w:rPr>
              <w:t xml:space="preserve">10 </w:t>
            </w:r>
          </w:p>
          <w:p w14:paraId="1389F415" w14:textId="77777777" w:rsidR="004860EC" w:rsidRDefault="004860EC">
            <w:pPr>
              <w:rPr>
                <w:rFonts w:cstheme="minorHAnsi"/>
                <w:color w:val="000000"/>
              </w:rPr>
            </w:pPr>
            <w:r>
              <w:rPr>
                <w:rFonts w:cstheme="minorHAnsi"/>
                <w:color w:val="000000"/>
              </w:rPr>
              <w:t>(2, 25)</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E659156" w14:textId="77777777" w:rsidR="004860EC" w:rsidRDefault="004860EC">
            <w:pPr>
              <w:rPr>
                <w:rFonts w:cstheme="minorHAnsi"/>
                <w:color w:val="000000"/>
              </w:rPr>
            </w:pPr>
            <w:r>
              <w:rPr>
                <w:rFonts w:cstheme="minorHAnsi"/>
                <w:color w:val="000000"/>
              </w:rPr>
              <w:t xml:space="preserve">3 </w:t>
            </w:r>
          </w:p>
          <w:p w14:paraId="09856391" w14:textId="77777777" w:rsidR="004860EC" w:rsidRDefault="004860EC">
            <w:pPr>
              <w:rPr>
                <w:rFonts w:cstheme="minorHAnsi"/>
                <w:color w:val="000000"/>
              </w:rPr>
            </w:pPr>
            <w:r>
              <w:rPr>
                <w:rFonts w:cstheme="minorHAnsi"/>
                <w:color w:val="000000"/>
              </w:rPr>
              <w:t>(3, 13)</w:t>
            </w:r>
          </w:p>
        </w:tc>
        <w:tc>
          <w:tcPr>
            <w:tcW w:w="1415" w:type="dxa"/>
            <w:tcBorders>
              <w:top w:val="single" w:sz="4" w:space="0" w:color="auto"/>
              <w:left w:val="single" w:sz="4" w:space="0" w:color="auto"/>
              <w:bottom w:val="single" w:sz="4" w:space="0" w:color="auto"/>
              <w:right w:val="single" w:sz="4" w:space="0" w:color="auto"/>
            </w:tcBorders>
            <w:vAlign w:val="bottom"/>
            <w:hideMark/>
          </w:tcPr>
          <w:p w14:paraId="5D49648D" w14:textId="77777777" w:rsidR="004860EC" w:rsidRDefault="004860EC">
            <w:pPr>
              <w:rPr>
                <w:rFonts w:cstheme="minorHAnsi"/>
                <w:color w:val="000000"/>
              </w:rPr>
            </w:pPr>
            <w:r>
              <w:rPr>
                <w:rFonts w:cstheme="minorHAnsi"/>
                <w:color w:val="000000"/>
              </w:rPr>
              <w:t xml:space="preserve">2 </w:t>
            </w:r>
          </w:p>
          <w:p w14:paraId="63A35BDF" w14:textId="77777777" w:rsidR="004860EC" w:rsidRDefault="004860EC">
            <w:pPr>
              <w:rPr>
                <w:rFonts w:cstheme="minorHAnsi"/>
                <w:color w:val="000000"/>
              </w:rPr>
            </w:pPr>
            <w:r>
              <w:rPr>
                <w:rFonts w:cstheme="minorHAnsi"/>
                <w:color w:val="000000"/>
              </w:rPr>
              <w:t>(1, 4)</w:t>
            </w:r>
          </w:p>
        </w:tc>
        <w:tc>
          <w:tcPr>
            <w:tcW w:w="1300" w:type="dxa"/>
            <w:tcBorders>
              <w:top w:val="single" w:sz="4" w:space="0" w:color="auto"/>
              <w:left w:val="single" w:sz="4" w:space="0" w:color="auto"/>
              <w:bottom w:val="single" w:sz="4" w:space="0" w:color="auto"/>
              <w:right w:val="single" w:sz="4" w:space="0" w:color="auto"/>
            </w:tcBorders>
            <w:vAlign w:val="bottom"/>
            <w:hideMark/>
          </w:tcPr>
          <w:p w14:paraId="0D087460" w14:textId="77777777" w:rsidR="004860EC" w:rsidRDefault="004860EC">
            <w:pPr>
              <w:rPr>
                <w:rFonts w:cstheme="minorHAnsi"/>
                <w:color w:val="000000"/>
              </w:rPr>
            </w:pPr>
            <w:r>
              <w:rPr>
                <w:rFonts w:cstheme="minorHAnsi"/>
                <w:color w:val="000000"/>
              </w:rPr>
              <w:t xml:space="preserve">13 </w:t>
            </w:r>
          </w:p>
          <w:p w14:paraId="18652BBE" w14:textId="77777777" w:rsidR="004860EC" w:rsidRDefault="004860EC">
            <w:pPr>
              <w:rPr>
                <w:rFonts w:cstheme="minorHAnsi"/>
                <w:color w:val="000000"/>
              </w:rPr>
            </w:pPr>
            <w:r>
              <w:rPr>
                <w:rFonts w:cstheme="minorHAnsi"/>
                <w:color w:val="000000"/>
              </w:rPr>
              <w:t>(6, 22)</w:t>
            </w:r>
          </w:p>
        </w:tc>
        <w:tc>
          <w:tcPr>
            <w:tcW w:w="1419" w:type="dxa"/>
            <w:tcBorders>
              <w:top w:val="single" w:sz="4" w:space="0" w:color="auto"/>
              <w:left w:val="single" w:sz="4" w:space="0" w:color="auto"/>
              <w:bottom w:val="single" w:sz="4" w:space="0" w:color="auto"/>
              <w:right w:val="single" w:sz="4" w:space="0" w:color="auto"/>
            </w:tcBorders>
            <w:vAlign w:val="bottom"/>
            <w:hideMark/>
          </w:tcPr>
          <w:p w14:paraId="7C4BD995" w14:textId="77777777" w:rsidR="004860EC" w:rsidRDefault="004860EC">
            <w:pPr>
              <w:rPr>
                <w:rFonts w:cstheme="minorHAnsi"/>
                <w:color w:val="000000"/>
              </w:rPr>
            </w:pPr>
            <w:r>
              <w:rPr>
                <w:rFonts w:cstheme="minorHAnsi"/>
                <w:color w:val="000000"/>
              </w:rPr>
              <w:t xml:space="preserve">17 </w:t>
            </w:r>
          </w:p>
          <w:p w14:paraId="04E726DD" w14:textId="77777777" w:rsidR="004860EC" w:rsidRDefault="004860EC">
            <w:pPr>
              <w:rPr>
                <w:rFonts w:cstheme="minorHAnsi"/>
                <w:color w:val="000000"/>
              </w:rPr>
            </w:pPr>
            <w:r>
              <w:rPr>
                <w:rFonts w:cstheme="minorHAnsi"/>
                <w:color w:val="000000"/>
              </w:rPr>
              <w:t>(16, 21)</w:t>
            </w:r>
          </w:p>
        </w:tc>
        <w:tc>
          <w:tcPr>
            <w:tcW w:w="1266" w:type="dxa"/>
            <w:tcBorders>
              <w:top w:val="single" w:sz="4" w:space="0" w:color="auto"/>
              <w:left w:val="single" w:sz="4" w:space="0" w:color="auto"/>
              <w:bottom w:val="single" w:sz="4" w:space="0" w:color="auto"/>
              <w:right w:val="single" w:sz="4" w:space="0" w:color="auto"/>
            </w:tcBorders>
            <w:hideMark/>
          </w:tcPr>
          <w:p w14:paraId="32CA97F8" w14:textId="77777777" w:rsidR="004860EC" w:rsidRDefault="004860EC">
            <w:pPr>
              <w:rPr>
                <w:rFonts w:cstheme="minorHAnsi"/>
                <w:color w:val="000000"/>
              </w:rPr>
            </w:pPr>
            <w:r>
              <w:rPr>
                <w:rFonts w:cstheme="minorHAnsi"/>
                <w:color w:val="000000"/>
              </w:rPr>
              <w:t xml:space="preserve">8 </w:t>
            </w:r>
          </w:p>
          <w:p w14:paraId="2134DAF7" w14:textId="77777777" w:rsidR="004860EC" w:rsidRDefault="004860EC">
            <w:pPr>
              <w:rPr>
                <w:rFonts w:cstheme="minorHAnsi"/>
                <w:color w:val="000000"/>
              </w:rPr>
            </w:pPr>
            <w:r>
              <w:rPr>
                <w:rFonts w:cstheme="minorHAnsi"/>
                <w:color w:val="000000"/>
              </w:rPr>
              <w:t>(2, 21)</w:t>
            </w:r>
          </w:p>
        </w:tc>
      </w:tr>
      <w:tr w:rsidR="004860EC" w14:paraId="0BC5CFD2"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1BAB1D53" w14:textId="77777777" w:rsidR="004860EC" w:rsidRDefault="004860EC">
            <w:pPr>
              <w:rPr>
                <w:rFonts w:eastAsia="Calibri" w:cstheme="minorHAnsi"/>
              </w:rPr>
            </w:pPr>
            <w:r>
              <w:rPr>
                <w:rFonts w:eastAsia="Calibri" w:cstheme="minorHAnsi"/>
              </w:rPr>
              <w:lastRenderedPageBreak/>
              <w:t>UK (England)</w:t>
            </w:r>
          </w:p>
        </w:tc>
        <w:tc>
          <w:tcPr>
            <w:tcW w:w="1400" w:type="dxa"/>
            <w:tcBorders>
              <w:top w:val="single" w:sz="4" w:space="0" w:color="auto"/>
              <w:left w:val="single" w:sz="4" w:space="0" w:color="auto"/>
              <w:bottom w:val="single" w:sz="4" w:space="0" w:color="auto"/>
              <w:right w:val="single" w:sz="4" w:space="0" w:color="auto"/>
            </w:tcBorders>
            <w:vAlign w:val="bottom"/>
            <w:hideMark/>
          </w:tcPr>
          <w:p w14:paraId="0E90B386" w14:textId="77777777" w:rsidR="004860EC" w:rsidRDefault="004860EC">
            <w:pPr>
              <w:rPr>
                <w:rFonts w:cstheme="minorHAnsi"/>
                <w:color w:val="000000"/>
              </w:rPr>
            </w:pPr>
            <w:r>
              <w:rPr>
                <w:rFonts w:cstheme="minorHAnsi"/>
                <w:color w:val="000000"/>
              </w:rPr>
              <w:t xml:space="preserve">8 </w:t>
            </w:r>
          </w:p>
          <w:p w14:paraId="6043E243" w14:textId="77777777" w:rsidR="004860EC" w:rsidRDefault="004860EC">
            <w:pPr>
              <w:rPr>
                <w:rFonts w:cstheme="minorHAnsi"/>
                <w:color w:val="000000"/>
              </w:rPr>
            </w:pPr>
            <w:r>
              <w:rPr>
                <w:rFonts w:cstheme="minorHAnsi"/>
                <w:color w:val="000000"/>
              </w:rPr>
              <w:t>(1, 27)</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74C023A" w14:textId="77777777" w:rsidR="004860EC" w:rsidRDefault="004860EC">
            <w:pPr>
              <w:rPr>
                <w:rFonts w:cstheme="minorHAnsi"/>
                <w:color w:val="000000"/>
              </w:rPr>
            </w:pPr>
            <w:r>
              <w:rPr>
                <w:rFonts w:cstheme="minorHAnsi"/>
                <w:color w:val="000000"/>
              </w:rPr>
              <w:t xml:space="preserve">11 </w:t>
            </w:r>
          </w:p>
          <w:p w14:paraId="29FE3567" w14:textId="77777777" w:rsidR="004860EC" w:rsidRDefault="004860EC">
            <w:pPr>
              <w:rPr>
                <w:rFonts w:cstheme="minorHAnsi"/>
                <w:color w:val="000000"/>
              </w:rPr>
            </w:pPr>
            <w:r>
              <w:rPr>
                <w:rFonts w:cstheme="minorHAnsi"/>
                <w:color w:val="000000"/>
              </w:rPr>
              <w:t>(2, 29)</w:t>
            </w:r>
          </w:p>
        </w:tc>
        <w:tc>
          <w:tcPr>
            <w:tcW w:w="1415" w:type="dxa"/>
            <w:tcBorders>
              <w:top w:val="single" w:sz="4" w:space="0" w:color="auto"/>
              <w:left w:val="single" w:sz="4" w:space="0" w:color="auto"/>
              <w:bottom w:val="single" w:sz="4" w:space="0" w:color="auto"/>
              <w:right w:val="single" w:sz="4" w:space="0" w:color="auto"/>
            </w:tcBorders>
            <w:vAlign w:val="bottom"/>
            <w:hideMark/>
          </w:tcPr>
          <w:p w14:paraId="18536B17" w14:textId="77777777" w:rsidR="004860EC" w:rsidRDefault="004860EC">
            <w:pPr>
              <w:rPr>
                <w:rFonts w:cstheme="minorHAnsi"/>
                <w:color w:val="000000"/>
              </w:rPr>
            </w:pPr>
            <w:r>
              <w:rPr>
                <w:rFonts w:cstheme="minorHAnsi"/>
                <w:color w:val="000000"/>
              </w:rPr>
              <w:t xml:space="preserve">8 </w:t>
            </w:r>
          </w:p>
          <w:p w14:paraId="53400D72" w14:textId="77777777" w:rsidR="004860EC" w:rsidRDefault="004860EC">
            <w:pPr>
              <w:rPr>
                <w:rFonts w:cstheme="minorHAnsi"/>
                <w:color w:val="000000"/>
              </w:rPr>
            </w:pPr>
            <w:r>
              <w:rPr>
                <w:rFonts w:cstheme="minorHAnsi"/>
                <w:color w:val="000000"/>
              </w:rPr>
              <w:t>(2, 27)</w:t>
            </w:r>
          </w:p>
        </w:tc>
        <w:tc>
          <w:tcPr>
            <w:tcW w:w="1300" w:type="dxa"/>
            <w:tcBorders>
              <w:top w:val="single" w:sz="4" w:space="0" w:color="auto"/>
              <w:left w:val="single" w:sz="4" w:space="0" w:color="auto"/>
              <w:bottom w:val="single" w:sz="4" w:space="0" w:color="auto"/>
              <w:right w:val="single" w:sz="4" w:space="0" w:color="auto"/>
            </w:tcBorders>
            <w:vAlign w:val="bottom"/>
            <w:hideMark/>
          </w:tcPr>
          <w:p w14:paraId="5B50C22D" w14:textId="77777777" w:rsidR="004860EC" w:rsidRDefault="004860EC">
            <w:pPr>
              <w:rPr>
                <w:rFonts w:cstheme="minorHAnsi"/>
                <w:color w:val="000000"/>
              </w:rPr>
            </w:pPr>
            <w:r>
              <w:rPr>
                <w:rFonts w:cstheme="minorHAnsi"/>
                <w:color w:val="000000"/>
              </w:rPr>
              <w:t xml:space="preserve">8 </w:t>
            </w:r>
          </w:p>
          <w:p w14:paraId="44362A8A" w14:textId="77777777" w:rsidR="004860EC" w:rsidRDefault="004860EC">
            <w:pPr>
              <w:rPr>
                <w:rFonts w:cstheme="minorHAnsi"/>
                <w:color w:val="000000"/>
              </w:rPr>
            </w:pPr>
            <w:r>
              <w:rPr>
                <w:rFonts w:cstheme="minorHAnsi"/>
                <w:color w:val="000000"/>
              </w:rPr>
              <w:t>(2, 32)</w:t>
            </w:r>
          </w:p>
        </w:tc>
        <w:tc>
          <w:tcPr>
            <w:tcW w:w="1419" w:type="dxa"/>
            <w:tcBorders>
              <w:top w:val="single" w:sz="4" w:space="0" w:color="auto"/>
              <w:left w:val="single" w:sz="4" w:space="0" w:color="auto"/>
              <w:bottom w:val="single" w:sz="4" w:space="0" w:color="auto"/>
              <w:right w:val="single" w:sz="4" w:space="0" w:color="auto"/>
            </w:tcBorders>
            <w:vAlign w:val="bottom"/>
            <w:hideMark/>
          </w:tcPr>
          <w:p w14:paraId="6D0AC313" w14:textId="77777777" w:rsidR="004860EC" w:rsidRDefault="004860EC">
            <w:pPr>
              <w:rPr>
                <w:rFonts w:cstheme="minorHAnsi"/>
                <w:color w:val="000000"/>
              </w:rPr>
            </w:pPr>
            <w:r>
              <w:rPr>
                <w:rFonts w:cstheme="minorHAnsi"/>
                <w:color w:val="000000"/>
              </w:rPr>
              <w:t xml:space="preserve">5 </w:t>
            </w:r>
          </w:p>
          <w:p w14:paraId="50EAB307" w14:textId="77777777" w:rsidR="004860EC" w:rsidRDefault="004860EC">
            <w:pPr>
              <w:rPr>
                <w:rFonts w:cstheme="minorHAnsi"/>
                <w:color w:val="000000"/>
              </w:rPr>
            </w:pPr>
            <w:r>
              <w:rPr>
                <w:rFonts w:cstheme="minorHAnsi"/>
                <w:color w:val="000000"/>
              </w:rPr>
              <w:t>(1, 25.5)</w:t>
            </w:r>
          </w:p>
        </w:tc>
        <w:tc>
          <w:tcPr>
            <w:tcW w:w="1266" w:type="dxa"/>
            <w:tcBorders>
              <w:top w:val="single" w:sz="4" w:space="0" w:color="auto"/>
              <w:left w:val="single" w:sz="4" w:space="0" w:color="auto"/>
              <w:bottom w:val="single" w:sz="4" w:space="0" w:color="auto"/>
              <w:right w:val="single" w:sz="4" w:space="0" w:color="auto"/>
            </w:tcBorders>
            <w:hideMark/>
          </w:tcPr>
          <w:p w14:paraId="56E2E896" w14:textId="77777777" w:rsidR="004860EC" w:rsidRDefault="004860EC">
            <w:pPr>
              <w:rPr>
                <w:rFonts w:cstheme="minorHAnsi"/>
                <w:color w:val="000000"/>
              </w:rPr>
            </w:pPr>
            <w:r>
              <w:rPr>
                <w:rFonts w:cstheme="minorHAnsi"/>
                <w:color w:val="000000"/>
              </w:rPr>
              <w:t xml:space="preserve">8 </w:t>
            </w:r>
          </w:p>
          <w:p w14:paraId="5A01A28D" w14:textId="77777777" w:rsidR="004860EC" w:rsidRDefault="004860EC">
            <w:pPr>
              <w:rPr>
                <w:rFonts w:cstheme="minorHAnsi"/>
                <w:color w:val="000000"/>
              </w:rPr>
            </w:pPr>
            <w:r>
              <w:rPr>
                <w:rFonts w:cstheme="minorHAnsi"/>
                <w:color w:val="000000"/>
              </w:rPr>
              <w:t>(2, 28)</w:t>
            </w:r>
          </w:p>
        </w:tc>
      </w:tr>
      <w:tr w:rsidR="004860EC" w14:paraId="61CA3AB4" w14:textId="77777777" w:rsidTr="004860EC">
        <w:trPr>
          <w:trHeight w:val="301"/>
          <w:jc w:val="center"/>
        </w:trPr>
        <w:tc>
          <w:tcPr>
            <w:tcW w:w="1486" w:type="dxa"/>
            <w:tcBorders>
              <w:top w:val="single" w:sz="4" w:space="0" w:color="auto"/>
              <w:left w:val="single" w:sz="4" w:space="0" w:color="auto"/>
              <w:bottom w:val="single" w:sz="4" w:space="0" w:color="auto"/>
              <w:right w:val="single" w:sz="4" w:space="0" w:color="auto"/>
            </w:tcBorders>
            <w:hideMark/>
          </w:tcPr>
          <w:p w14:paraId="3EC2618A" w14:textId="77777777" w:rsidR="004860EC" w:rsidRDefault="004860EC">
            <w:pPr>
              <w:rPr>
                <w:rFonts w:eastAsia="Calibri" w:cstheme="minorHAnsi"/>
                <w:b/>
              </w:rPr>
            </w:pPr>
            <w:r>
              <w:rPr>
                <w:rFonts w:eastAsia="Calibri" w:cstheme="minorHAnsi"/>
                <w:b/>
              </w:rPr>
              <w:t>All networks</w:t>
            </w:r>
          </w:p>
        </w:tc>
        <w:tc>
          <w:tcPr>
            <w:tcW w:w="1400" w:type="dxa"/>
            <w:tcBorders>
              <w:top w:val="single" w:sz="4" w:space="0" w:color="auto"/>
              <w:left w:val="single" w:sz="4" w:space="0" w:color="auto"/>
              <w:bottom w:val="single" w:sz="4" w:space="0" w:color="auto"/>
              <w:right w:val="single" w:sz="4" w:space="0" w:color="auto"/>
            </w:tcBorders>
            <w:vAlign w:val="bottom"/>
            <w:hideMark/>
          </w:tcPr>
          <w:p w14:paraId="4224B217" w14:textId="77777777" w:rsidR="004860EC" w:rsidRDefault="004860EC">
            <w:pPr>
              <w:rPr>
                <w:rFonts w:cstheme="minorHAnsi"/>
                <w:b/>
              </w:rPr>
            </w:pPr>
            <w:r>
              <w:rPr>
                <w:rFonts w:cstheme="minorHAnsi"/>
                <w:b/>
              </w:rPr>
              <w:t xml:space="preserve">7 </w:t>
            </w:r>
          </w:p>
          <w:p w14:paraId="14D0F6B9" w14:textId="77777777" w:rsidR="004860EC" w:rsidRDefault="004860EC">
            <w:pPr>
              <w:rPr>
                <w:rFonts w:cstheme="minorHAnsi"/>
                <w:b/>
              </w:rPr>
            </w:pPr>
            <w:r>
              <w:rPr>
                <w:rFonts w:cstheme="minorHAnsi"/>
                <w:b/>
              </w:rPr>
              <w:t>(2, 21)</w:t>
            </w:r>
          </w:p>
        </w:tc>
        <w:tc>
          <w:tcPr>
            <w:tcW w:w="1490" w:type="dxa"/>
            <w:tcBorders>
              <w:top w:val="single" w:sz="4" w:space="0" w:color="auto"/>
              <w:left w:val="single" w:sz="4" w:space="0" w:color="auto"/>
              <w:bottom w:val="single" w:sz="4" w:space="0" w:color="auto"/>
              <w:right w:val="single" w:sz="4" w:space="0" w:color="auto"/>
            </w:tcBorders>
            <w:vAlign w:val="bottom"/>
            <w:hideMark/>
          </w:tcPr>
          <w:p w14:paraId="2F95CCEF" w14:textId="77777777" w:rsidR="004860EC" w:rsidRDefault="004860EC">
            <w:pPr>
              <w:rPr>
                <w:rFonts w:cstheme="minorHAnsi"/>
                <w:b/>
              </w:rPr>
            </w:pPr>
            <w:r>
              <w:rPr>
                <w:rFonts w:cstheme="minorHAnsi"/>
                <w:b/>
              </w:rPr>
              <w:t xml:space="preserve">9 </w:t>
            </w:r>
          </w:p>
          <w:p w14:paraId="20E3A95E" w14:textId="77777777" w:rsidR="004860EC" w:rsidRDefault="004860EC">
            <w:pPr>
              <w:rPr>
                <w:rFonts w:cstheme="minorHAnsi"/>
                <w:b/>
              </w:rPr>
            </w:pPr>
            <w:r>
              <w:rPr>
                <w:rFonts w:cstheme="minorHAnsi"/>
                <w:b/>
              </w:rPr>
              <w:t>(3, 24)</w:t>
            </w:r>
          </w:p>
        </w:tc>
        <w:tc>
          <w:tcPr>
            <w:tcW w:w="1415" w:type="dxa"/>
            <w:tcBorders>
              <w:top w:val="single" w:sz="4" w:space="0" w:color="auto"/>
              <w:left w:val="single" w:sz="4" w:space="0" w:color="auto"/>
              <w:bottom w:val="single" w:sz="4" w:space="0" w:color="auto"/>
              <w:right w:val="single" w:sz="4" w:space="0" w:color="auto"/>
            </w:tcBorders>
            <w:vAlign w:val="bottom"/>
            <w:hideMark/>
          </w:tcPr>
          <w:p w14:paraId="58E54BFF" w14:textId="77777777" w:rsidR="004860EC" w:rsidRDefault="004860EC">
            <w:pPr>
              <w:rPr>
                <w:rFonts w:cstheme="minorHAnsi"/>
                <w:b/>
              </w:rPr>
            </w:pPr>
            <w:r>
              <w:rPr>
                <w:rFonts w:cstheme="minorHAnsi"/>
                <w:b/>
              </w:rPr>
              <w:t xml:space="preserve">9 </w:t>
            </w:r>
          </w:p>
          <w:p w14:paraId="6FA14F19" w14:textId="77777777" w:rsidR="004860EC" w:rsidRDefault="004860EC">
            <w:pPr>
              <w:rPr>
                <w:rFonts w:cstheme="minorHAnsi"/>
                <w:b/>
              </w:rPr>
            </w:pPr>
            <w:r>
              <w:rPr>
                <w:rFonts w:cstheme="minorHAnsi"/>
                <w:b/>
              </w:rPr>
              <w:t>(3, 24)</w:t>
            </w:r>
          </w:p>
        </w:tc>
        <w:tc>
          <w:tcPr>
            <w:tcW w:w="1300" w:type="dxa"/>
            <w:tcBorders>
              <w:top w:val="single" w:sz="4" w:space="0" w:color="auto"/>
              <w:left w:val="single" w:sz="4" w:space="0" w:color="auto"/>
              <w:bottom w:val="single" w:sz="4" w:space="0" w:color="auto"/>
              <w:right w:val="single" w:sz="4" w:space="0" w:color="auto"/>
            </w:tcBorders>
            <w:vAlign w:val="bottom"/>
            <w:hideMark/>
          </w:tcPr>
          <w:p w14:paraId="1A646DA4" w14:textId="77777777" w:rsidR="004860EC" w:rsidRDefault="004860EC">
            <w:pPr>
              <w:rPr>
                <w:rFonts w:cstheme="minorHAnsi"/>
                <w:b/>
              </w:rPr>
            </w:pPr>
            <w:r>
              <w:rPr>
                <w:rFonts w:cstheme="minorHAnsi"/>
                <w:b/>
              </w:rPr>
              <w:t xml:space="preserve">9 </w:t>
            </w:r>
          </w:p>
          <w:p w14:paraId="19CEF44A" w14:textId="77777777" w:rsidR="004860EC" w:rsidRDefault="004860EC">
            <w:pPr>
              <w:rPr>
                <w:rFonts w:cstheme="minorHAnsi"/>
                <w:b/>
              </w:rPr>
            </w:pPr>
            <w:r>
              <w:rPr>
                <w:rFonts w:cstheme="minorHAnsi"/>
                <w:b/>
              </w:rPr>
              <w:t>(3, 31)</w:t>
            </w:r>
          </w:p>
        </w:tc>
        <w:tc>
          <w:tcPr>
            <w:tcW w:w="1419" w:type="dxa"/>
            <w:tcBorders>
              <w:top w:val="single" w:sz="4" w:space="0" w:color="auto"/>
              <w:left w:val="single" w:sz="4" w:space="0" w:color="auto"/>
              <w:bottom w:val="single" w:sz="4" w:space="0" w:color="auto"/>
              <w:right w:val="single" w:sz="4" w:space="0" w:color="auto"/>
            </w:tcBorders>
            <w:vAlign w:val="bottom"/>
            <w:hideMark/>
          </w:tcPr>
          <w:p w14:paraId="337E67D7" w14:textId="77777777" w:rsidR="004860EC" w:rsidRDefault="004860EC">
            <w:pPr>
              <w:rPr>
                <w:rFonts w:cstheme="minorHAnsi"/>
                <w:b/>
              </w:rPr>
            </w:pPr>
            <w:r>
              <w:rPr>
                <w:rFonts w:cstheme="minorHAnsi"/>
                <w:b/>
              </w:rPr>
              <w:t xml:space="preserve">7 </w:t>
            </w:r>
          </w:p>
          <w:p w14:paraId="13627C59" w14:textId="77777777" w:rsidR="004860EC" w:rsidRDefault="004860EC">
            <w:pPr>
              <w:rPr>
                <w:rFonts w:cstheme="minorHAnsi"/>
                <w:b/>
              </w:rPr>
            </w:pPr>
            <w:r>
              <w:rPr>
                <w:rFonts w:cstheme="minorHAnsi"/>
                <w:b/>
              </w:rPr>
              <w:t>(2, 25)</w:t>
            </w:r>
          </w:p>
        </w:tc>
        <w:tc>
          <w:tcPr>
            <w:tcW w:w="1266" w:type="dxa"/>
            <w:tcBorders>
              <w:top w:val="single" w:sz="4" w:space="0" w:color="auto"/>
              <w:left w:val="single" w:sz="4" w:space="0" w:color="auto"/>
              <w:bottom w:val="single" w:sz="4" w:space="0" w:color="auto"/>
              <w:right w:val="single" w:sz="4" w:space="0" w:color="auto"/>
            </w:tcBorders>
            <w:hideMark/>
          </w:tcPr>
          <w:p w14:paraId="4449229F" w14:textId="77777777" w:rsidR="004860EC" w:rsidRDefault="004860EC">
            <w:pPr>
              <w:rPr>
                <w:rFonts w:cstheme="minorHAnsi"/>
                <w:b/>
              </w:rPr>
            </w:pPr>
            <w:r>
              <w:rPr>
                <w:rFonts w:cstheme="minorHAnsi"/>
                <w:b/>
              </w:rPr>
              <w:t xml:space="preserve">8 </w:t>
            </w:r>
          </w:p>
          <w:p w14:paraId="44C201C2" w14:textId="77777777" w:rsidR="004860EC" w:rsidRDefault="004860EC">
            <w:pPr>
              <w:rPr>
                <w:rFonts w:cstheme="minorHAnsi"/>
                <w:b/>
              </w:rPr>
            </w:pPr>
            <w:r>
              <w:rPr>
                <w:rFonts w:cstheme="minorHAnsi"/>
                <w:b/>
              </w:rPr>
              <w:t>(2, 24)</w:t>
            </w:r>
          </w:p>
        </w:tc>
      </w:tr>
    </w:tbl>
    <w:p w14:paraId="25F7877C" w14:textId="39A9AA40" w:rsidR="004860EC" w:rsidRDefault="004860EC" w:rsidP="004860EC">
      <w:pPr>
        <w:rPr>
          <w:rFonts w:cstheme="minorHAnsi"/>
          <w:sz w:val="24"/>
          <w:szCs w:val="24"/>
        </w:rPr>
      </w:pPr>
      <w:r>
        <w:rPr>
          <w:rFonts w:cstheme="minorHAnsi"/>
          <w:sz w:val="24"/>
          <w:szCs w:val="24"/>
        </w:rPr>
        <w:br w:type="page"/>
      </w:r>
    </w:p>
    <w:p w14:paraId="174CF688" w14:textId="77777777" w:rsidR="004860EC" w:rsidRDefault="004860EC" w:rsidP="004860EC">
      <w:pPr>
        <w:spacing w:after="0" w:line="240" w:lineRule="auto"/>
        <w:rPr>
          <w:rFonts w:cstheme="minorHAnsi"/>
          <w:b/>
          <w:sz w:val="24"/>
          <w:szCs w:val="24"/>
        </w:rPr>
      </w:pPr>
      <w:r>
        <w:rPr>
          <w:rFonts w:cstheme="minorHAnsi"/>
          <w:b/>
          <w:sz w:val="24"/>
          <w:szCs w:val="24"/>
        </w:rPr>
        <w:lastRenderedPageBreak/>
        <w:t xml:space="preserve">Table 4. </w:t>
      </w:r>
      <w:r>
        <w:rPr>
          <w:rFonts w:ascii="Calibri" w:eastAsia="Calibri" w:hAnsi="Calibri" w:cs="Times New Roman"/>
          <w:b/>
          <w:sz w:val="24"/>
          <w:szCs w:val="24"/>
        </w:rPr>
        <w:t xml:space="preserve">Multivariable Analysis: Length of Stay for Babies who </w:t>
      </w:r>
      <w:proofErr w:type="gramStart"/>
      <w:r>
        <w:rPr>
          <w:rFonts w:ascii="Calibri" w:eastAsia="Calibri" w:hAnsi="Calibri" w:cs="Times New Roman"/>
          <w:b/>
          <w:sz w:val="24"/>
          <w:szCs w:val="24"/>
        </w:rPr>
        <w:t>Survived</w:t>
      </w:r>
      <w:proofErr w:type="gramEnd"/>
      <w:r>
        <w:rPr>
          <w:rFonts w:ascii="Calibri" w:eastAsia="Calibri" w:hAnsi="Calibri" w:cs="Times New Roman"/>
          <w:b/>
          <w:sz w:val="24"/>
          <w:szCs w:val="24"/>
        </w:rPr>
        <w:t xml:space="preserve"> to Discharge</w:t>
      </w:r>
    </w:p>
    <w:tbl>
      <w:tblPr>
        <w:tblStyle w:val="TableGrid"/>
        <w:tblW w:w="0" w:type="auto"/>
        <w:tblInd w:w="0" w:type="dxa"/>
        <w:tblLook w:val="04A0" w:firstRow="1" w:lastRow="0" w:firstColumn="1" w:lastColumn="0" w:noHBand="0" w:noVBand="1"/>
      </w:tblPr>
      <w:tblGrid>
        <w:gridCol w:w="4101"/>
        <w:gridCol w:w="2555"/>
      </w:tblGrid>
      <w:tr w:rsidR="004860EC" w14:paraId="609AB528" w14:textId="77777777" w:rsidTr="004860EC">
        <w:tc>
          <w:tcPr>
            <w:tcW w:w="4101" w:type="dxa"/>
            <w:tcBorders>
              <w:top w:val="single" w:sz="4" w:space="0" w:color="auto"/>
              <w:left w:val="single" w:sz="4" w:space="0" w:color="auto"/>
              <w:bottom w:val="single" w:sz="4" w:space="0" w:color="auto"/>
              <w:right w:val="single" w:sz="4" w:space="0" w:color="auto"/>
            </w:tcBorders>
            <w:hideMark/>
          </w:tcPr>
          <w:p w14:paraId="7E9A725B" w14:textId="77777777" w:rsidR="004860EC" w:rsidRDefault="004860EC">
            <w:pPr>
              <w:rPr>
                <w:rFonts w:eastAsia="Calibri" w:cs="Times New Roman"/>
                <w:b/>
              </w:rPr>
            </w:pPr>
            <w:r>
              <w:rPr>
                <w:rFonts w:eastAsia="Calibri" w:cs="Times New Roman"/>
                <w:b/>
              </w:rPr>
              <w:t>Variable</w:t>
            </w:r>
          </w:p>
        </w:tc>
        <w:tc>
          <w:tcPr>
            <w:tcW w:w="2555" w:type="dxa"/>
            <w:tcBorders>
              <w:top w:val="single" w:sz="4" w:space="0" w:color="auto"/>
              <w:left w:val="single" w:sz="4" w:space="0" w:color="auto"/>
              <w:bottom w:val="single" w:sz="4" w:space="0" w:color="auto"/>
              <w:right w:val="single" w:sz="4" w:space="0" w:color="auto"/>
            </w:tcBorders>
            <w:hideMark/>
          </w:tcPr>
          <w:p w14:paraId="0621FAAF" w14:textId="77777777" w:rsidR="004860EC" w:rsidRDefault="004860EC">
            <w:pPr>
              <w:rPr>
                <w:rFonts w:eastAsia="Calibri" w:cs="Times New Roman"/>
                <w:b/>
              </w:rPr>
            </w:pPr>
            <w:r>
              <w:rPr>
                <w:rFonts w:eastAsia="Calibri" w:cs="Times New Roman"/>
                <w:b/>
              </w:rPr>
              <w:t>Coefficient (95% CI), days</w:t>
            </w:r>
          </w:p>
        </w:tc>
      </w:tr>
      <w:tr w:rsidR="004860EC" w14:paraId="5A5B9E4B" w14:textId="77777777" w:rsidTr="004860EC">
        <w:tc>
          <w:tcPr>
            <w:tcW w:w="4101" w:type="dxa"/>
            <w:tcBorders>
              <w:top w:val="single" w:sz="4" w:space="0" w:color="auto"/>
              <w:left w:val="single" w:sz="4" w:space="0" w:color="auto"/>
              <w:bottom w:val="single" w:sz="4" w:space="0" w:color="auto"/>
              <w:right w:val="single" w:sz="4" w:space="0" w:color="auto"/>
            </w:tcBorders>
            <w:hideMark/>
          </w:tcPr>
          <w:p w14:paraId="2A24B878" w14:textId="77777777" w:rsidR="004860EC" w:rsidRDefault="004860EC">
            <w:pPr>
              <w:rPr>
                <w:rFonts w:eastAsia="Calibri" w:cs="Times New Roman"/>
              </w:rPr>
            </w:pPr>
            <w:r>
              <w:rPr>
                <w:rFonts w:eastAsia="Calibri" w:cs="Times New Roman"/>
              </w:rPr>
              <w:t>Country/Network</w:t>
            </w:r>
          </w:p>
          <w:p w14:paraId="5DC58D83" w14:textId="77777777" w:rsidR="004860EC" w:rsidRDefault="004860EC">
            <w:pPr>
              <w:jc w:val="right"/>
              <w:rPr>
                <w:rFonts w:eastAsia="Calibri" w:cs="Times New Roman"/>
              </w:rPr>
            </w:pPr>
            <w:r>
              <w:rPr>
                <w:rFonts w:eastAsia="Calibri" w:cs="Times New Roman"/>
              </w:rPr>
              <w:t>Australia &amp; New Zealand</w:t>
            </w:r>
          </w:p>
          <w:p w14:paraId="7ED2C416" w14:textId="77777777" w:rsidR="004860EC" w:rsidRDefault="004860EC">
            <w:pPr>
              <w:jc w:val="right"/>
              <w:rPr>
                <w:rFonts w:eastAsia="Calibri" w:cs="Times New Roman"/>
                <w:lang w:val="sv-SE"/>
              </w:rPr>
            </w:pPr>
            <w:r>
              <w:rPr>
                <w:rFonts w:eastAsia="Calibri" w:cs="Times New Roman"/>
                <w:lang w:val="sv-SE"/>
              </w:rPr>
              <w:t>Canada</w:t>
            </w:r>
          </w:p>
          <w:p w14:paraId="76B9769A" w14:textId="77777777" w:rsidR="004860EC" w:rsidRDefault="004860EC">
            <w:pPr>
              <w:jc w:val="right"/>
              <w:rPr>
                <w:rFonts w:eastAsia="Calibri" w:cs="Times New Roman"/>
                <w:lang w:val="sv-SE"/>
              </w:rPr>
            </w:pPr>
            <w:r>
              <w:rPr>
                <w:rFonts w:eastAsia="Calibri" w:cs="Times New Roman"/>
                <w:lang w:val="sv-SE"/>
              </w:rPr>
              <w:t>Finland</w:t>
            </w:r>
          </w:p>
          <w:p w14:paraId="4407E077" w14:textId="77777777" w:rsidR="004860EC" w:rsidRDefault="004860EC">
            <w:pPr>
              <w:jc w:val="right"/>
              <w:rPr>
                <w:rFonts w:eastAsia="Calibri" w:cs="Times New Roman"/>
                <w:lang w:val="sv-SE"/>
              </w:rPr>
            </w:pPr>
            <w:r>
              <w:rPr>
                <w:rFonts w:eastAsia="Calibri" w:cs="Times New Roman"/>
                <w:lang w:val="sv-SE"/>
              </w:rPr>
              <w:t>Israel</w:t>
            </w:r>
          </w:p>
          <w:p w14:paraId="7D3B0C12" w14:textId="77777777" w:rsidR="004860EC" w:rsidRDefault="004860EC">
            <w:pPr>
              <w:jc w:val="right"/>
              <w:rPr>
                <w:rFonts w:eastAsia="Calibri" w:cs="Times New Roman"/>
                <w:lang w:val="sv-SE"/>
              </w:rPr>
            </w:pPr>
            <w:r>
              <w:rPr>
                <w:rFonts w:eastAsia="Calibri" w:cs="Times New Roman"/>
                <w:lang w:val="sv-SE"/>
              </w:rPr>
              <w:t>Japan</w:t>
            </w:r>
          </w:p>
          <w:p w14:paraId="5D4AFC62" w14:textId="77777777" w:rsidR="004860EC" w:rsidRDefault="004860EC">
            <w:pPr>
              <w:jc w:val="right"/>
              <w:rPr>
                <w:rFonts w:eastAsia="Calibri" w:cs="Times New Roman"/>
                <w:lang w:val="sv-SE"/>
              </w:rPr>
            </w:pPr>
            <w:r>
              <w:rPr>
                <w:rFonts w:eastAsia="Calibri" w:cs="Times New Roman"/>
                <w:lang w:val="sv-SE"/>
              </w:rPr>
              <w:t>Spain</w:t>
            </w:r>
          </w:p>
          <w:p w14:paraId="20C12088" w14:textId="77777777" w:rsidR="004860EC" w:rsidRDefault="004860EC">
            <w:pPr>
              <w:jc w:val="right"/>
              <w:rPr>
                <w:rFonts w:eastAsia="Calibri" w:cs="Times New Roman"/>
                <w:b/>
                <w:bCs/>
                <w:lang w:val="sv-SE"/>
              </w:rPr>
            </w:pPr>
            <w:r>
              <w:rPr>
                <w:rFonts w:eastAsia="Calibri" w:cs="Times New Roman"/>
                <w:b/>
                <w:bCs/>
                <w:lang w:val="sv-SE"/>
              </w:rPr>
              <w:t>Sweden</w:t>
            </w:r>
          </w:p>
          <w:p w14:paraId="2C09CE95" w14:textId="77777777" w:rsidR="004860EC" w:rsidRDefault="004860EC">
            <w:pPr>
              <w:jc w:val="right"/>
              <w:rPr>
                <w:rFonts w:eastAsia="Calibri" w:cs="Times New Roman"/>
              </w:rPr>
            </w:pPr>
            <w:r>
              <w:rPr>
                <w:rFonts w:eastAsia="Calibri" w:cs="Times New Roman"/>
              </w:rPr>
              <w:t>Switzerland</w:t>
            </w:r>
          </w:p>
          <w:p w14:paraId="0F47076B" w14:textId="77777777" w:rsidR="004860EC" w:rsidRDefault="004860EC">
            <w:pPr>
              <w:jc w:val="right"/>
              <w:rPr>
                <w:rFonts w:eastAsia="Calibri" w:cs="Times New Roman"/>
              </w:rPr>
            </w:pPr>
            <w:r>
              <w:rPr>
                <w:rFonts w:eastAsia="Calibri" w:cs="Times New Roman"/>
              </w:rPr>
              <w:t>Italy (Tuscany)</w:t>
            </w:r>
          </w:p>
          <w:p w14:paraId="32F44CD1" w14:textId="77777777" w:rsidR="004860EC" w:rsidRDefault="004860EC">
            <w:pPr>
              <w:jc w:val="right"/>
              <w:rPr>
                <w:rFonts w:eastAsia="Calibri" w:cs="Times New Roman"/>
              </w:rPr>
            </w:pPr>
            <w:r>
              <w:rPr>
                <w:rFonts w:eastAsia="Calibri" w:cs="Times New Roman"/>
              </w:rPr>
              <w:t>UK (England)</w:t>
            </w:r>
          </w:p>
        </w:tc>
        <w:tc>
          <w:tcPr>
            <w:tcW w:w="2555" w:type="dxa"/>
            <w:tcBorders>
              <w:top w:val="single" w:sz="4" w:space="0" w:color="auto"/>
              <w:left w:val="single" w:sz="4" w:space="0" w:color="auto"/>
              <w:bottom w:val="single" w:sz="4" w:space="0" w:color="auto"/>
              <w:right w:val="single" w:sz="4" w:space="0" w:color="auto"/>
            </w:tcBorders>
          </w:tcPr>
          <w:p w14:paraId="6133C990" w14:textId="77777777" w:rsidR="004860EC" w:rsidRDefault="004860EC">
            <w:pPr>
              <w:rPr>
                <w:rFonts w:eastAsia="Calibri" w:cs="Times New Roman"/>
              </w:rPr>
            </w:pPr>
          </w:p>
          <w:p w14:paraId="1AC878C6" w14:textId="77777777" w:rsidR="004860EC" w:rsidRDefault="004860EC">
            <w:pPr>
              <w:rPr>
                <w:rFonts w:eastAsia="Calibri" w:cs="Times New Roman"/>
              </w:rPr>
            </w:pPr>
            <w:r>
              <w:rPr>
                <w:rFonts w:eastAsia="Calibri" w:cs="Times New Roman"/>
              </w:rPr>
              <w:t>6.87 (5.45, 8.30)</w:t>
            </w:r>
          </w:p>
          <w:p w14:paraId="17CE0725" w14:textId="77777777" w:rsidR="004860EC" w:rsidRDefault="004860EC">
            <w:pPr>
              <w:rPr>
                <w:rFonts w:eastAsia="Calibri" w:cs="Times New Roman"/>
              </w:rPr>
            </w:pPr>
            <w:r>
              <w:rPr>
                <w:rFonts w:eastAsia="Calibri" w:cs="Times New Roman"/>
              </w:rPr>
              <w:t>2.37 (0.92, 3.83)</w:t>
            </w:r>
          </w:p>
          <w:p w14:paraId="55F4C74B" w14:textId="77777777" w:rsidR="004860EC" w:rsidRDefault="004860EC">
            <w:pPr>
              <w:rPr>
                <w:rFonts w:eastAsia="Calibri" w:cs="Times New Roman"/>
              </w:rPr>
            </w:pPr>
            <w:r>
              <w:rPr>
                <w:rFonts w:eastAsia="Calibri" w:cs="Times New Roman"/>
              </w:rPr>
              <w:t>-4.77 (-7.28, -2.27)</w:t>
            </w:r>
          </w:p>
          <w:p w14:paraId="2A8E7292" w14:textId="77777777" w:rsidR="004860EC" w:rsidRDefault="004860EC">
            <w:pPr>
              <w:rPr>
                <w:rFonts w:eastAsia="Calibri" w:cs="Times New Roman"/>
              </w:rPr>
            </w:pPr>
            <w:r>
              <w:rPr>
                <w:rFonts w:eastAsia="Calibri" w:cs="Times New Roman"/>
              </w:rPr>
              <w:t>-0.48 (-2.17, 1.20)</w:t>
            </w:r>
          </w:p>
          <w:p w14:paraId="35CE1B37" w14:textId="77777777" w:rsidR="004860EC" w:rsidRDefault="004860EC">
            <w:pPr>
              <w:rPr>
                <w:rFonts w:eastAsia="Calibri" w:cs="Times New Roman"/>
              </w:rPr>
            </w:pPr>
            <w:r>
              <w:rPr>
                <w:rFonts w:eastAsia="Calibri" w:cs="Times New Roman"/>
              </w:rPr>
              <w:t>20.7 (19.3, 22.1)</w:t>
            </w:r>
          </w:p>
          <w:p w14:paraId="3EF6CE18" w14:textId="77777777" w:rsidR="004860EC" w:rsidRDefault="004860EC">
            <w:pPr>
              <w:rPr>
                <w:rFonts w:eastAsia="Calibri" w:cs="Times New Roman"/>
              </w:rPr>
            </w:pPr>
            <w:r>
              <w:rPr>
                <w:rFonts w:eastAsia="Calibri" w:cs="Times New Roman"/>
              </w:rPr>
              <w:t>-2.05 (-3.58, -0.52)</w:t>
            </w:r>
          </w:p>
          <w:p w14:paraId="1D4D42A4" w14:textId="77777777" w:rsidR="004860EC" w:rsidRDefault="004860EC">
            <w:pPr>
              <w:rPr>
                <w:rFonts w:eastAsia="Calibri" w:cs="Times New Roman"/>
                <w:b/>
                <w:bCs/>
              </w:rPr>
            </w:pPr>
            <w:r>
              <w:rPr>
                <w:rFonts w:eastAsia="Calibri" w:cs="Times New Roman"/>
                <w:b/>
                <w:bCs/>
              </w:rPr>
              <w:t>Reference</w:t>
            </w:r>
          </w:p>
          <w:p w14:paraId="380251D7" w14:textId="77777777" w:rsidR="004860EC" w:rsidRDefault="004860EC">
            <w:pPr>
              <w:rPr>
                <w:rFonts w:eastAsia="Calibri" w:cs="Times New Roman"/>
              </w:rPr>
            </w:pPr>
            <w:r>
              <w:rPr>
                <w:rFonts w:eastAsia="Calibri" w:cs="Times New Roman"/>
              </w:rPr>
              <w:t>1.97 (0.02, 3.92)</w:t>
            </w:r>
          </w:p>
          <w:p w14:paraId="4C0A6ACA" w14:textId="77777777" w:rsidR="004860EC" w:rsidRDefault="004860EC">
            <w:pPr>
              <w:rPr>
                <w:rFonts w:eastAsia="Calibri" w:cs="Times New Roman"/>
              </w:rPr>
            </w:pPr>
            <w:r>
              <w:rPr>
                <w:rFonts w:eastAsia="Calibri" w:cs="Times New Roman"/>
              </w:rPr>
              <w:t>8.10 (4.98, 11.2)</w:t>
            </w:r>
          </w:p>
          <w:p w14:paraId="46AF9E60" w14:textId="77777777" w:rsidR="004860EC" w:rsidRDefault="004860EC">
            <w:pPr>
              <w:rPr>
                <w:rFonts w:eastAsia="Calibri" w:cs="Times New Roman"/>
              </w:rPr>
            </w:pPr>
            <w:r>
              <w:rPr>
                <w:rFonts w:eastAsia="Calibri" w:cs="Times New Roman"/>
              </w:rPr>
              <w:t>-0.02 (-1.37, 1.33)</w:t>
            </w:r>
          </w:p>
        </w:tc>
      </w:tr>
      <w:tr w:rsidR="004860EC" w14:paraId="1F54E537" w14:textId="77777777" w:rsidTr="004860EC">
        <w:tc>
          <w:tcPr>
            <w:tcW w:w="4101" w:type="dxa"/>
            <w:tcBorders>
              <w:top w:val="single" w:sz="4" w:space="0" w:color="auto"/>
              <w:left w:val="single" w:sz="4" w:space="0" w:color="auto"/>
              <w:bottom w:val="single" w:sz="4" w:space="0" w:color="auto"/>
              <w:right w:val="single" w:sz="4" w:space="0" w:color="auto"/>
            </w:tcBorders>
            <w:hideMark/>
          </w:tcPr>
          <w:p w14:paraId="07D47FC9" w14:textId="77777777" w:rsidR="004860EC" w:rsidRDefault="004860EC">
            <w:pPr>
              <w:rPr>
                <w:rFonts w:eastAsia="Calibri" w:cs="Times New Roman"/>
              </w:rPr>
            </w:pPr>
            <w:r>
              <w:rPr>
                <w:rFonts w:eastAsia="Calibri" w:cs="Times New Roman"/>
              </w:rPr>
              <w:t>Gestational age (each week’s increase)</w:t>
            </w:r>
          </w:p>
        </w:tc>
        <w:tc>
          <w:tcPr>
            <w:tcW w:w="2555" w:type="dxa"/>
            <w:tcBorders>
              <w:top w:val="single" w:sz="4" w:space="0" w:color="auto"/>
              <w:left w:val="single" w:sz="4" w:space="0" w:color="auto"/>
              <w:bottom w:val="single" w:sz="4" w:space="0" w:color="auto"/>
              <w:right w:val="single" w:sz="4" w:space="0" w:color="auto"/>
            </w:tcBorders>
            <w:hideMark/>
          </w:tcPr>
          <w:p w14:paraId="7E370201" w14:textId="77777777" w:rsidR="004860EC" w:rsidRDefault="004860EC">
            <w:pPr>
              <w:rPr>
                <w:rFonts w:eastAsia="Calibri" w:cs="Times New Roman"/>
              </w:rPr>
            </w:pPr>
            <w:r>
              <w:rPr>
                <w:rFonts w:eastAsia="Calibri" w:cs="Times New Roman"/>
              </w:rPr>
              <w:t>-12.1 (-12.3, -11.9)</w:t>
            </w:r>
          </w:p>
        </w:tc>
      </w:tr>
      <w:tr w:rsidR="004860EC" w14:paraId="608BBCE5" w14:textId="77777777" w:rsidTr="004860EC">
        <w:tc>
          <w:tcPr>
            <w:tcW w:w="4101" w:type="dxa"/>
            <w:tcBorders>
              <w:top w:val="single" w:sz="4" w:space="0" w:color="auto"/>
              <w:left w:val="single" w:sz="4" w:space="0" w:color="auto"/>
              <w:bottom w:val="single" w:sz="4" w:space="0" w:color="auto"/>
              <w:right w:val="single" w:sz="4" w:space="0" w:color="auto"/>
            </w:tcBorders>
            <w:hideMark/>
          </w:tcPr>
          <w:p w14:paraId="16EA2468" w14:textId="77777777" w:rsidR="004860EC" w:rsidRDefault="004860EC">
            <w:pPr>
              <w:rPr>
                <w:rFonts w:eastAsia="Calibri" w:cs="Times New Roman"/>
              </w:rPr>
            </w:pPr>
            <w:r>
              <w:rPr>
                <w:rFonts w:eastAsia="Calibri" w:cs="Times New Roman"/>
              </w:rPr>
              <w:t>Birthweight  z-score</w:t>
            </w:r>
          </w:p>
        </w:tc>
        <w:tc>
          <w:tcPr>
            <w:tcW w:w="2555" w:type="dxa"/>
            <w:tcBorders>
              <w:top w:val="single" w:sz="4" w:space="0" w:color="auto"/>
              <w:left w:val="single" w:sz="4" w:space="0" w:color="auto"/>
              <w:bottom w:val="single" w:sz="4" w:space="0" w:color="auto"/>
              <w:right w:val="single" w:sz="4" w:space="0" w:color="auto"/>
            </w:tcBorders>
            <w:hideMark/>
          </w:tcPr>
          <w:p w14:paraId="2F8370D1" w14:textId="77777777" w:rsidR="004860EC" w:rsidRDefault="004860EC">
            <w:pPr>
              <w:rPr>
                <w:rFonts w:eastAsia="Calibri" w:cs="Times New Roman"/>
              </w:rPr>
            </w:pPr>
            <w:r>
              <w:rPr>
                <w:rFonts w:eastAsia="Calibri" w:cs="Times New Roman"/>
              </w:rPr>
              <w:t>-7.43 (-7.73, -7.15)</w:t>
            </w:r>
          </w:p>
        </w:tc>
      </w:tr>
      <w:tr w:rsidR="004860EC" w14:paraId="005492F8" w14:textId="77777777" w:rsidTr="004860EC">
        <w:tc>
          <w:tcPr>
            <w:tcW w:w="4101" w:type="dxa"/>
            <w:tcBorders>
              <w:top w:val="single" w:sz="4" w:space="0" w:color="auto"/>
              <w:left w:val="single" w:sz="4" w:space="0" w:color="auto"/>
              <w:bottom w:val="single" w:sz="4" w:space="0" w:color="auto"/>
              <w:right w:val="single" w:sz="4" w:space="0" w:color="auto"/>
            </w:tcBorders>
            <w:hideMark/>
          </w:tcPr>
          <w:p w14:paraId="6BDA7528" w14:textId="77777777" w:rsidR="004860EC" w:rsidRDefault="004860EC">
            <w:pPr>
              <w:rPr>
                <w:rFonts w:eastAsia="Calibri" w:cs="Times New Roman"/>
              </w:rPr>
            </w:pPr>
            <w:r>
              <w:rPr>
                <w:rFonts w:eastAsia="Calibri" w:cs="Times New Roman"/>
              </w:rPr>
              <w:t>Male sex</w:t>
            </w:r>
          </w:p>
        </w:tc>
        <w:tc>
          <w:tcPr>
            <w:tcW w:w="2555" w:type="dxa"/>
            <w:tcBorders>
              <w:top w:val="single" w:sz="4" w:space="0" w:color="auto"/>
              <w:left w:val="single" w:sz="4" w:space="0" w:color="auto"/>
              <w:bottom w:val="single" w:sz="4" w:space="0" w:color="auto"/>
              <w:right w:val="single" w:sz="4" w:space="0" w:color="auto"/>
            </w:tcBorders>
            <w:hideMark/>
          </w:tcPr>
          <w:p w14:paraId="36CD62D0" w14:textId="77777777" w:rsidR="004860EC" w:rsidRDefault="004860EC">
            <w:pPr>
              <w:rPr>
                <w:rFonts w:eastAsia="Calibri" w:cs="Times New Roman"/>
              </w:rPr>
            </w:pPr>
            <w:r>
              <w:rPr>
                <w:rFonts w:eastAsia="Calibri" w:cs="Times New Roman"/>
              </w:rPr>
              <w:t>2.09 (1.56, 2.62)</w:t>
            </w:r>
          </w:p>
        </w:tc>
      </w:tr>
      <w:tr w:rsidR="004860EC" w14:paraId="06C5DD58" w14:textId="77777777" w:rsidTr="004860EC">
        <w:trPr>
          <w:trHeight w:val="47"/>
        </w:trPr>
        <w:tc>
          <w:tcPr>
            <w:tcW w:w="4101" w:type="dxa"/>
            <w:tcBorders>
              <w:top w:val="single" w:sz="4" w:space="0" w:color="auto"/>
              <w:left w:val="single" w:sz="4" w:space="0" w:color="auto"/>
              <w:bottom w:val="single" w:sz="4" w:space="0" w:color="auto"/>
              <w:right w:val="single" w:sz="4" w:space="0" w:color="auto"/>
            </w:tcBorders>
            <w:hideMark/>
          </w:tcPr>
          <w:p w14:paraId="4796D98F" w14:textId="77777777" w:rsidR="004860EC" w:rsidRDefault="004860EC">
            <w:pPr>
              <w:rPr>
                <w:rFonts w:eastAsia="Calibri" w:cs="Times New Roman"/>
              </w:rPr>
            </w:pPr>
            <w:r>
              <w:rPr>
                <w:rFonts w:eastAsia="Calibri" w:cs="Times New Roman"/>
              </w:rPr>
              <w:t>Multiplicity</w:t>
            </w:r>
          </w:p>
        </w:tc>
        <w:tc>
          <w:tcPr>
            <w:tcW w:w="2555" w:type="dxa"/>
            <w:tcBorders>
              <w:top w:val="single" w:sz="4" w:space="0" w:color="auto"/>
              <w:left w:val="single" w:sz="4" w:space="0" w:color="auto"/>
              <w:bottom w:val="single" w:sz="4" w:space="0" w:color="auto"/>
              <w:right w:val="single" w:sz="4" w:space="0" w:color="auto"/>
            </w:tcBorders>
            <w:hideMark/>
          </w:tcPr>
          <w:p w14:paraId="012515E7" w14:textId="77777777" w:rsidR="004860EC" w:rsidRDefault="004860EC">
            <w:pPr>
              <w:rPr>
                <w:rFonts w:eastAsia="Calibri" w:cs="Times New Roman"/>
              </w:rPr>
            </w:pPr>
            <w:r>
              <w:rPr>
                <w:rFonts w:eastAsia="Calibri" w:cs="Times New Roman"/>
              </w:rPr>
              <w:t>2.55 (1.95, 3.16)</w:t>
            </w:r>
          </w:p>
        </w:tc>
      </w:tr>
    </w:tbl>
    <w:p w14:paraId="6FC922B4" w14:textId="77777777" w:rsidR="004860EC" w:rsidRDefault="004860EC" w:rsidP="004860EC">
      <w:pPr>
        <w:spacing w:after="0" w:line="240" w:lineRule="auto"/>
        <w:rPr>
          <w:rFonts w:cstheme="minorHAnsi"/>
          <w:bCs/>
          <w:sz w:val="24"/>
          <w:szCs w:val="24"/>
        </w:rPr>
      </w:pPr>
      <w:r>
        <w:rPr>
          <w:rFonts w:cstheme="minorHAnsi"/>
          <w:bCs/>
          <w:i/>
          <w:sz w:val="24"/>
          <w:szCs w:val="24"/>
        </w:rPr>
        <w:t xml:space="preserve">P </w:t>
      </w:r>
      <w:r>
        <w:rPr>
          <w:rFonts w:cstheme="minorHAnsi"/>
          <w:bCs/>
          <w:sz w:val="24"/>
          <w:szCs w:val="24"/>
        </w:rPr>
        <w:t>&lt; .01 for all variables.</w:t>
      </w:r>
    </w:p>
    <w:p w14:paraId="12453F67" w14:textId="77777777" w:rsidR="004860EC" w:rsidRDefault="004860EC" w:rsidP="004860EC">
      <w:pPr>
        <w:spacing w:line="240" w:lineRule="auto"/>
        <w:rPr>
          <w:rFonts w:cstheme="minorHAnsi"/>
          <w:b/>
        </w:rPr>
      </w:pPr>
    </w:p>
    <w:p w14:paraId="3CF5314B" w14:textId="175E8E7B" w:rsidR="004860EC" w:rsidRDefault="004860EC" w:rsidP="004860EC">
      <w:pPr>
        <w:rPr>
          <w:rFonts w:cstheme="minorHAnsi"/>
          <w:sz w:val="24"/>
          <w:szCs w:val="24"/>
        </w:rPr>
      </w:pPr>
      <w:r>
        <w:rPr>
          <w:rFonts w:cstheme="minorHAnsi"/>
          <w:sz w:val="24"/>
          <w:szCs w:val="24"/>
        </w:rPr>
        <w:br w:type="page"/>
      </w:r>
    </w:p>
    <w:p w14:paraId="14DD78C1" w14:textId="77777777" w:rsidR="004860EC" w:rsidRPr="00BA3A49" w:rsidRDefault="004860EC" w:rsidP="004860EC">
      <w:pPr>
        <w:spacing w:after="0" w:line="240" w:lineRule="auto"/>
        <w:rPr>
          <w:b/>
          <w:sz w:val="24"/>
          <w:szCs w:val="24"/>
        </w:rPr>
      </w:pPr>
      <w:r>
        <w:rPr>
          <w:b/>
          <w:sz w:val="24"/>
          <w:szCs w:val="24"/>
        </w:rPr>
        <w:lastRenderedPageBreak/>
        <w:t>Table 5 (online).</w:t>
      </w:r>
      <w:r w:rsidRPr="00BA3A49">
        <w:rPr>
          <w:b/>
          <w:sz w:val="24"/>
          <w:szCs w:val="24"/>
        </w:rPr>
        <w:t xml:space="preserve"> Sensitivity </w:t>
      </w:r>
      <w:r>
        <w:rPr>
          <w:b/>
          <w:sz w:val="24"/>
          <w:szCs w:val="24"/>
        </w:rPr>
        <w:t>Analysi</w:t>
      </w:r>
      <w:r w:rsidRPr="00BA3A49">
        <w:rPr>
          <w:b/>
          <w:sz w:val="24"/>
          <w:szCs w:val="24"/>
        </w:rPr>
        <w:t>s</w:t>
      </w:r>
      <w:r>
        <w:rPr>
          <w:b/>
          <w:sz w:val="24"/>
          <w:szCs w:val="24"/>
        </w:rPr>
        <w:t>: Length of Stay</w:t>
      </w:r>
      <w:r w:rsidRPr="00BA3A49">
        <w:rPr>
          <w:b/>
          <w:sz w:val="24"/>
          <w:szCs w:val="24"/>
        </w:rPr>
        <w:t xml:space="preserve"> </w:t>
      </w:r>
      <w:r>
        <w:rPr>
          <w:b/>
          <w:sz w:val="24"/>
          <w:szCs w:val="24"/>
        </w:rPr>
        <w:t>R</w:t>
      </w:r>
      <w:r w:rsidRPr="00BA3A49">
        <w:rPr>
          <w:b/>
          <w:sz w:val="24"/>
          <w:szCs w:val="24"/>
        </w:rPr>
        <w:t xml:space="preserve">estricted to </w:t>
      </w:r>
      <w:r>
        <w:rPr>
          <w:b/>
          <w:sz w:val="24"/>
          <w:szCs w:val="24"/>
        </w:rPr>
        <w:t>B</w:t>
      </w:r>
      <w:r w:rsidRPr="00BA3A49">
        <w:rPr>
          <w:b/>
          <w:sz w:val="24"/>
          <w:szCs w:val="24"/>
        </w:rPr>
        <w:t>abies</w:t>
      </w:r>
      <w:r>
        <w:rPr>
          <w:b/>
          <w:sz w:val="24"/>
          <w:szCs w:val="24"/>
        </w:rPr>
        <w:t xml:space="preserve"> D</w:t>
      </w:r>
      <w:r w:rsidRPr="00BA3A49">
        <w:rPr>
          <w:b/>
          <w:sz w:val="24"/>
          <w:szCs w:val="24"/>
        </w:rPr>
        <w:t xml:space="preserve">ischarged </w:t>
      </w:r>
      <w:r>
        <w:rPr>
          <w:b/>
          <w:sz w:val="24"/>
          <w:szCs w:val="24"/>
        </w:rPr>
        <w:t>H</w:t>
      </w:r>
      <w:r w:rsidRPr="00BA3A49">
        <w:rPr>
          <w:b/>
          <w:sz w:val="24"/>
          <w:szCs w:val="24"/>
        </w:rPr>
        <w:t>ome</w:t>
      </w:r>
    </w:p>
    <w:tbl>
      <w:tblPr>
        <w:tblStyle w:val="TableGrid"/>
        <w:tblW w:w="0" w:type="auto"/>
        <w:tblInd w:w="0" w:type="dxa"/>
        <w:tblLook w:val="04A0" w:firstRow="1" w:lastRow="0" w:firstColumn="1" w:lastColumn="0" w:noHBand="0" w:noVBand="1"/>
      </w:tblPr>
      <w:tblGrid>
        <w:gridCol w:w="4106"/>
        <w:gridCol w:w="3108"/>
      </w:tblGrid>
      <w:tr w:rsidR="004860EC" w:rsidRPr="00496E89" w14:paraId="2EA369DB"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0F6E52B7" w14:textId="77777777" w:rsidR="004860EC" w:rsidRPr="00496E89" w:rsidRDefault="004860EC" w:rsidP="00304A0C">
            <w:pPr>
              <w:rPr>
                <w:rFonts w:eastAsia="Calibri" w:cs="Times New Roman"/>
                <w:b/>
              </w:rPr>
            </w:pPr>
            <w:r w:rsidRPr="00496E89">
              <w:rPr>
                <w:rFonts w:eastAsia="Calibri" w:cs="Times New Roman"/>
                <w:b/>
              </w:rPr>
              <w:t>Variable</w:t>
            </w:r>
          </w:p>
        </w:tc>
        <w:tc>
          <w:tcPr>
            <w:tcW w:w="3108" w:type="dxa"/>
            <w:tcBorders>
              <w:top w:val="single" w:sz="4" w:space="0" w:color="auto"/>
              <w:left w:val="single" w:sz="4" w:space="0" w:color="auto"/>
              <w:bottom w:val="single" w:sz="4" w:space="0" w:color="auto"/>
              <w:right w:val="single" w:sz="4" w:space="0" w:color="auto"/>
            </w:tcBorders>
            <w:hideMark/>
          </w:tcPr>
          <w:p w14:paraId="1667FEB7" w14:textId="77777777" w:rsidR="004860EC" w:rsidRPr="00496E89" w:rsidRDefault="004860EC" w:rsidP="00304A0C">
            <w:pPr>
              <w:rPr>
                <w:rFonts w:eastAsia="Calibri" w:cs="Times New Roman"/>
                <w:b/>
              </w:rPr>
            </w:pPr>
            <w:r>
              <w:rPr>
                <w:rFonts w:eastAsia="Calibri" w:cs="Times New Roman"/>
                <w:b/>
              </w:rPr>
              <w:t>C</w:t>
            </w:r>
            <w:r w:rsidRPr="00496E89">
              <w:rPr>
                <w:rFonts w:eastAsia="Calibri" w:cs="Times New Roman"/>
                <w:b/>
              </w:rPr>
              <w:t>oefficient (95% CI)</w:t>
            </w:r>
            <w:r>
              <w:rPr>
                <w:rFonts w:eastAsia="Calibri" w:cs="Times New Roman"/>
                <w:b/>
              </w:rPr>
              <w:t>, days</w:t>
            </w:r>
          </w:p>
        </w:tc>
      </w:tr>
      <w:tr w:rsidR="004860EC" w:rsidRPr="00496E89" w14:paraId="435BCCA2"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4E20B2F3" w14:textId="77777777" w:rsidR="004860EC" w:rsidRPr="00496E89" w:rsidRDefault="004860EC" w:rsidP="00304A0C">
            <w:pPr>
              <w:rPr>
                <w:rFonts w:eastAsia="Calibri" w:cs="Times New Roman"/>
              </w:rPr>
            </w:pPr>
            <w:r w:rsidRPr="00496E89">
              <w:rPr>
                <w:rFonts w:eastAsia="Calibri" w:cs="Times New Roman"/>
              </w:rPr>
              <w:t>Country</w:t>
            </w:r>
            <w:r>
              <w:rPr>
                <w:rFonts w:eastAsia="Calibri" w:cs="Times New Roman"/>
              </w:rPr>
              <w:t>/Network</w:t>
            </w:r>
          </w:p>
          <w:p w14:paraId="577DFD8D" w14:textId="77777777" w:rsidR="004860EC" w:rsidRPr="00496E89" w:rsidRDefault="004860EC" w:rsidP="00304A0C">
            <w:pPr>
              <w:jc w:val="right"/>
              <w:rPr>
                <w:rFonts w:eastAsia="Calibri" w:cs="Times New Roman"/>
              </w:rPr>
            </w:pPr>
            <w:r w:rsidRPr="00496E89">
              <w:rPr>
                <w:rFonts w:eastAsia="Calibri" w:cs="Times New Roman"/>
              </w:rPr>
              <w:t>Aus</w:t>
            </w:r>
            <w:r>
              <w:rPr>
                <w:rFonts w:eastAsia="Calibri" w:cs="Times New Roman"/>
              </w:rPr>
              <w:t xml:space="preserve">tralia &amp; </w:t>
            </w:r>
            <w:r w:rsidRPr="00496E89">
              <w:rPr>
                <w:rFonts w:eastAsia="Calibri" w:cs="Times New Roman"/>
              </w:rPr>
              <w:t>N</w:t>
            </w:r>
            <w:r>
              <w:rPr>
                <w:rFonts w:eastAsia="Calibri" w:cs="Times New Roman"/>
              </w:rPr>
              <w:t xml:space="preserve">ew </w:t>
            </w:r>
            <w:r w:rsidRPr="00496E89">
              <w:rPr>
                <w:rFonts w:eastAsia="Calibri" w:cs="Times New Roman"/>
              </w:rPr>
              <w:t>Z</w:t>
            </w:r>
            <w:r>
              <w:rPr>
                <w:rFonts w:eastAsia="Calibri" w:cs="Times New Roman"/>
              </w:rPr>
              <w:t>ealand</w:t>
            </w:r>
          </w:p>
          <w:p w14:paraId="1774EBEF" w14:textId="77777777" w:rsidR="004860EC" w:rsidRPr="00C918A6" w:rsidRDefault="004860EC" w:rsidP="00304A0C">
            <w:pPr>
              <w:jc w:val="right"/>
              <w:rPr>
                <w:rFonts w:eastAsia="Calibri" w:cs="Times New Roman"/>
                <w:lang w:val="sv-SE"/>
              </w:rPr>
            </w:pPr>
            <w:r w:rsidRPr="00C918A6">
              <w:rPr>
                <w:rFonts w:eastAsia="Calibri" w:cs="Times New Roman"/>
                <w:lang w:val="sv-SE"/>
              </w:rPr>
              <w:t>Canada</w:t>
            </w:r>
          </w:p>
          <w:p w14:paraId="7B8BDDE7" w14:textId="77777777" w:rsidR="004860EC" w:rsidRPr="00496E89" w:rsidRDefault="004860EC" w:rsidP="00304A0C">
            <w:pPr>
              <w:jc w:val="right"/>
              <w:rPr>
                <w:rFonts w:eastAsia="Calibri" w:cs="Times New Roman"/>
              </w:rPr>
            </w:pPr>
            <w:r w:rsidRPr="00496E89">
              <w:rPr>
                <w:rFonts w:eastAsia="Calibri" w:cs="Times New Roman"/>
              </w:rPr>
              <w:t>Finland</w:t>
            </w:r>
          </w:p>
          <w:p w14:paraId="3FCCDBF5" w14:textId="77777777" w:rsidR="004860EC" w:rsidRPr="00C918A6" w:rsidRDefault="004860EC" w:rsidP="00304A0C">
            <w:pPr>
              <w:jc w:val="right"/>
              <w:rPr>
                <w:rFonts w:eastAsia="Calibri" w:cs="Times New Roman"/>
                <w:lang w:val="sv-SE"/>
              </w:rPr>
            </w:pPr>
            <w:r w:rsidRPr="00C918A6">
              <w:rPr>
                <w:rFonts w:eastAsia="Calibri" w:cs="Times New Roman"/>
                <w:lang w:val="sv-SE"/>
              </w:rPr>
              <w:t>Israel</w:t>
            </w:r>
          </w:p>
          <w:p w14:paraId="311F155B" w14:textId="77777777" w:rsidR="004860EC" w:rsidRDefault="004860EC" w:rsidP="00304A0C">
            <w:pPr>
              <w:jc w:val="right"/>
              <w:rPr>
                <w:rFonts w:eastAsia="Calibri" w:cs="Times New Roman"/>
                <w:lang w:val="sv-SE"/>
              </w:rPr>
            </w:pPr>
            <w:r w:rsidRPr="00C918A6">
              <w:rPr>
                <w:rFonts w:eastAsia="Calibri" w:cs="Times New Roman"/>
                <w:lang w:val="sv-SE"/>
              </w:rPr>
              <w:t>Japan</w:t>
            </w:r>
          </w:p>
          <w:p w14:paraId="10830540" w14:textId="77777777" w:rsidR="004860EC" w:rsidRPr="00C918A6" w:rsidRDefault="004860EC" w:rsidP="00304A0C">
            <w:pPr>
              <w:jc w:val="right"/>
              <w:rPr>
                <w:rFonts w:eastAsia="Calibri" w:cs="Times New Roman"/>
                <w:lang w:val="sv-SE"/>
              </w:rPr>
            </w:pPr>
            <w:r>
              <w:rPr>
                <w:rFonts w:eastAsia="Calibri" w:cs="Times New Roman"/>
                <w:lang w:val="sv-SE"/>
              </w:rPr>
              <w:t>Spain</w:t>
            </w:r>
          </w:p>
          <w:p w14:paraId="0D6D1CC7" w14:textId="77777777" w:rsidR="004860EC" w:rsidRPr="009E54AD" w:rsidRDefault="004860EC" w:rsidP="00304A0C">
            <w:pPr>
              <w:jc w:val="right"/>
              <w:rPr>
                <w:rFonts w:eastAsia="Calibri" w:cs="Times New Roman"/>
                <w:b/>
                <w:bCs/>
                <w:lang w:val="sv-SE"/>
              </w:rPr>
            </w:pPr>
            <w:r w:rsidRPr="009E54AD">
              <w:rPr>
                <w:rFonts w:eastAsia="Calibri" w:cs="Times New Roman"/>
                <w:b/>
                <w:bCs/>
                <w:lang w:val="sv-SE"/>
              </w:rPr>
              <w:t>Sweden</w:t>
            </w:r>
          </w:p>
          <w:p w14:paraId="2DF5BE6F" w14:textId="77777777" w:rsidR="004860EC" w:rsidRPr="00C918A6" w:rsidRDefault="004860EC" w:rsidP="00304A0C">
            <w:pPr>
              <w:jc w:val="right"/>
              <w:rPr>
                <w:rFonts w:eastAsia="Calibri" w:cs="Times New Roman"/>
                <w:lang w:val="sv-SE"/>
              </w:rPr>
            </w:pPr>
            <w:r w:rsidRPr="00C918A6">
              <w:rPr>
                <w:rFonts w:eastAsia="Calibri" w:cs="Times New Roman"/>
                <w:lang w:val="sv-SE"/>
              </w:rPr>
              <w:t>Switzerland</w:t>
            </w:r>
          </w:p>
          <w:p w14:paraId="47976E62" w14:textId="77777777" w:rsidR="004860EC" w:rsidRDefault="004860EC" w:rsidP="00304A0C">
            <w:pPr>
              <w:jc w:val="right"/>
              <w:rPr>
                <w:rFonts w:eastAsia="Calibri" w:cs="Times New Roman"/>
              </w:rPr>
            </w:pPr>
            <w:r>
              <w:rPr>
                <w:rFonts w:eastAsia="Calibri" w:cs="Times New Roman"/>
              </w:rPr>
              <w:t>Italy (Tuscany)</w:t>
            </w:r>
          </w:p>
          <w:p w14:paraId="17727913" w14:textId="77777777" w:rsidR="004860EC" w:rsidRPr="00496E89" w:rsidRDefault="004860EC" w:rsidP="00304A0C">
            <w:pPr>
              <w:jc w:val="right"/>
              <w:rPr>
                <w:rFonts w:eastAsia="Calibri" w:cs="Times New Roman"/>
              </w:rPr>
            </w:pPr>
            <w:r w:rsidRPr="00496E89">
              <w:rPr>
                <w:rFonts w:eastAsia="Calibri" w:cs="Times New Roman"/>
              </w:rPr>
              <w:t>UK</w:t>
            </w:r>
            <w:r>
              <w:rPr>
                <w:rFonts w:eastAsia="Calibri" w:cs="Times New Roman"/>
              </w:rPr>
              <w:t xml:space="preserve"> (England)</w:t>
            </w:r>
          </w:p>
          <w:p w14:paraId="1D9B8EB8" w14:textId="77777777" w:rsidR="004860EC" w:rsidRPr="00496E89" w:rsidRDefault="004860EC" w:rsidP="00304A0C">
            <w:pPr>
              <w:jc w:val="right"/>
              <w:rPr>
                <w:rFonts w:eastAsia="Calibri" w:cs="Times New Roman"/>
              </w:rPr>
            </w:pPr>
            <w:bookmarkStart w:id="0" w:name="_GoBack"/>
            <w:bookmarkEnd w:id="0"/>
          </w:p>
        </w:tc>
        <w:tc>
          <w:tcPr>
            <w:tcW w:w="3108" w:type="dxa"/>
            <w:tcBorders>
              <w:top w:val="single" w:sz="4" w:space="0" w:color="auto"/>
              <w:left w:val="single" w:sz="4" w:space="0" w:color="auto"/>
              <w:bottom w:val="single" w:sz="4" w:space="0" w:color="auto"/>
              <w:right w:val="single" w:sz="4" w:space="0" w:color="auto"/>
            </w:tcBorders>
          </w:tcPr>
          <w:p w14:paraId="73BEE0E3" w14:textId="77777777" w:rsidR="004860EC" w:rsidRPr="00496E89" w:rsidRDefault="004860EC" w:rsidP="00304A0C">
            <w:pPr>
              <w:rPr>
                <w:rFonts w:eastAsia="Calibri" w:cs="Times New Roman"/>
              </w:rPr>
            </w:pPr>
          </w:p>
          <w:p w14:paraId="7CC65F92" w14:textId="77777777" w:rsidR="004860EC" w:rsidRPr="00496E89" w:rsidRDefault="004860EC" w:rsidP="00304A0C">
            <w:pPr>
              <w:rPr>
                <w:rFonts w:eastAsia="Calibri" w:cs="Times New Roman"/>
              </w:rPr>
            </w:pPr>
            <w:r>
              <w:rPr>
                <w:rFonts w:eastAsia="Calibri" w:cs="Times New Roman"/>
              </w:rPr>
              <w:t>7.81</w:t>
            </w:r>
            <w:r w:rsidRPr="00496E89">
              <w:rPr>
                <w:rFonts w:eastAsia="Calibri" w:cs="Times New Roman"/>
              </w:rPr>
              <w:t xml:space="preserve"> (</w:t>
            </w:r>
            <w:r>
              <w:rPr>
                <w:rFonts w:eastAsia="Calibri" w:cs="Times New Roman"/>
              </w:rPr>
              <w:t>6.43</w:t>
            </w:r>
            <w:r w:rsidRPr="00496E89">
              <w:rPr>
                <w:rFonts w:eastAsia="Calibri" w:cs="Times New Roman"/>
              </w:rPr>
              <w:t xml:space="preserve">, </w:t>
            </w:r>
            <w:r>
              <w:rPr>
                <w:rFonts w:eastAsia="Calibri" w:cs="Times New Roman"/>
              </w:rPr>
              <w:t>9.18</w:t>
            </w:r>
            <w:r w:rsidRPr="00496E89">
              <w:rPr>
                <w:rFonts w:eastAsia="Calibri" w:cs="Times New Roman"/>
              </w:rPr>
              <w:t>)</w:t>
            </w:r>
          </w:p>
          <w:p w14:paraId="614D4EA9" w14:textId="77777777" w:rsidR="004860EC" w:rsidRPr="00496E89" w:rsidRDefault="004860EC" w:rsidP="00304A0C">
            <w:pPr>
              <w:rPr>
                <w:rFonts w:eastAsia="Calibri" w:cs="Times New Roman"/>
              </w:rPr>
            </w:pPr>
            <w:r w:rsidRPr="00496E89">
              <w:rPr>
                <w:rFonts w:eastAsia="Calibri" w:cs="Times New Roman"/>
              </w:rPr>
              <w:t>9.</w:t>
            </w:r>
            <w:r>
              <w:rPr>
                <w:rFonts w:eastAsia="Calibri" w:cs="Times New Roman"/>
              </w:rPr>
              <w:t>24</w:t>
            </w:r>
            <w:r w:rsidRPr="00496E89">
              <w:rPr>
                <w:rFonts w:eastAsia="Calibri" w:cs="Times New Roman"/>
              </w:rPr>
              <w:t xml:space="preserve"> (7.</w:t>
            </w:r>
            <w:r>
              <w:rPr>
                <w:rFonts w:eastAsia="Calibri" w:cs="Times New Roman"/>
              </w:rPr>
              <w:t>71</w:t>
            </w:r>
            <w:r w:rsidRPr="00496E89">
              <w:rPr>
                <w:rFonts w:eastAsia="Calibri" w:cs="Times New Roman"/>
              </w:rPr>
              <w:t>, 10.</w:t>
            </w:r>
            <w:r>
              <w:rPr>
                <w:rFonts w:eastAsia="Calibri" w:cs="Times New Roman"/>
              </w:rPr>
              <w:t>8</w:t>
            </w:r>
            <w:r w:rsidRPr="00496E89">
              <w:rPr>
                <w:rFonts w:eastAsia="Calibri" w:cs="Times New Roman"/>
              </w:rPr>
              <w:t>)</w:t>
            </w:r>
          </w:p>
          <w:p w14:paraId="6DCF9583" w14:textId="77777777" w:rsidR="004860EC" w:rsidRPr="00496E89" w:rsidRDefault="004860EC" w:rsidP="00304A0C">
            <w:pPr>
              <w:rPr>
                <w:rFonts w:eastAsia="Calibri" w:cs="Times New Roman"/>
              </w:rPr>
            </w:pPr>
            <w:r w:rsidRPr="00496E89">
              <w:rPr>
                <w:rFonts w:eastAsia="Calibri" w:cs="Times New Roman"/>
              </w:rPr>
              <w:t>-4.0</w:t>
            </w:r>
            <w:r>
              <w:rPr>
                <w:rFonts w:eastAsia="Calibri" w:cs="Times New Roman"/>
              </w:rPr>
              <w:t>5</w:t>
            </w:r>
            <w:r w:rsidRPr="00496E89">
              <w:rPr>
                <w:rFonts w:eastAsia="Calibri" w:cs="Times New Roman"/>
              </w:rPr>
              <w:t xml:space="preserve"> (-6.4</w:t>
            </w:r>
            <w:r>
              <w:rPr>
                <w:rFonts w:eastAsia="Calibri" w:cs="Times New Roman"/>
              </w:rPr>
              <w:t>1</w:t>
            </w:r>
            <w:r w:rsidRPr="00496E89">
              <w:rPr>
                <w:rFonts w:eastAsia="Calibri" w:cs="Times New Roman"/>
              </w:rPr>
              <w:t>, -1.70)</w:t>
            </w:r>
          </w:p>
          <w:p w14:paraId="4FA7C6EA" w14:textId="77777777" w:rsidR="004860EC" w:rsidRPr="00496E89" w:rsidRDefault="004860EC" w:rsidP="00304A0C">
            <w:pPr>
              <w:rPr>
                <w:rFonts w:eastAsia="Calibri" w:cs="Times New Roman"/>
              </w:rPr>
            </w:pPr>
            <w:r>
              <w:rPr>
                <w:rFonts w:eastAsia="Calibri" w:cs="Times New Roman"/>
              </w:rPr>
              <w:t>0.20</w:t>
            </w:r>
            <w:r w:rsidRPr="00496E89">
              <w:rPr>
                <w:rFonts w:eastAsia="Calibri" w:cs="Times New Roman"/>
              </w:rPr>
              <w:t xml:space="preserve"> (-</w:t>
            </w:r>
            <w:r>
              <w:rPr>
                <w:rFonts w:eastAsia="Calibri" w:cs="Times New Roman"/>
              </w:rPr>
              <w:t>1.41</w:t>
            </w:r>
            <w:r w:rsidRPr="00496E89">
              <w:rPr>
                <w:rFonts w:eastAsia="Calibri" w:cs="Times New Roman"/>
              </w:rPr>
              <w:t xml:space="preserve">, </w:t>
            </w:r>
            <w:r>
              <w:rPr>
                <w:rFonts w:eastAsia="Calibri" w:cs="Times New Roman"/>
              </w:rPr>
              <w:t>1.81</w:t>
            </w:r>
            <w:r w:rsidRPr="00496E89">
              <w:rPr>
                <w:rFonts w:eastAsia="Calibri" w:cs="Times New Roman"/>
              </w:rPr>
              <w:t>)</w:t>
            </w:r>
          </w:p>
          <w:p w14:paraId="7286D074" w14:textId="77777777" w:rsidR="004860EC" w:rsidRDefault="004860EC" w:rsidP="00304A0C">
            <w:pPr>
              <w:rPr>
                <w:rFonts w:eastAsia="Calibri" w:cs="Times New Roman"/>
              </w:rPr>
            </w:pPr>
            <w:r>
              <w:rPr>
                <w:rFonts w:eastAsia="Calibri" w:cs="Times New Roman"/>
              </w:rPr>
              <w:t>23.3</w:t>
            </w:r>
            <w:r w:rsidRPr="00496E89">
              <w:rPr>
                <w:rFonts w:eastAsia="Calibri" w:cs="Times New Roman"/>
              </w:rPr>
              <w:t xml:space="preserve"> (</w:t>
            </w:r>
            <w:r>
              <w:rPr>
                <w:rFonts w:eastAsia="Calibri" w:cs="Times New Roman"/>
              </w:rPr>
              <w:t>22.0</w:t>
            </w:r>
            <w:r w:rsidRPr="00496E89">
              <w:rPr>
                <w:rFonts w:eastAsia="Calibri" w:cs="Times New Roman"/>
              </w:rPr>
              <w:t xml:space="preserve">, </w:t>
            </w:r>
            <w:r>
              <w:rPr>
                <w:rFonts w:eastAsia="Calibri" w:cs="Times New Roman"/>
              </w:rPr>
              <w:t>24.7</w:t>
            </w:r>
            <w:r w:rsidRPr="00496E89">
              <w:rPr>
                <w:rFonts w:eastAsia="Calibri" w:cs="Times New Roman"/>
              </w:rPr>
              <w:t>)</w:t>
            </w:r>
          </w:p>
          <w:p w14:paraId="38F7DCFD" w14:textId="77777777" w:rsidR="004860EC" w:rsidRPr="00496E89" w:rsidRDefault="004860EC" w:rsidP="00304A0C">
            <w:pPr>
              <w:rPr>
                <w:rFonts w:eastAsia="Calibri" w:cs="Times New Roman"/>
              </w:rPr>
            </w:pPr>
            <w:r>
              <w:rPr>
                <w:rFonts w:eastAsia="Calibri" w:cs="Times New Roman"/>
              </w:rPr>
              <w:t>-1.33 (-2.81, 0.15)</w:t>
            </w:r>
          </w:p>
          <w:p w14:paraId="17E5B0A7" w14:textId="77777777" w:rsidR="004860EC" w:rsidRPr="009E54AD" w:rsidRDefault="004860EC" w:rsidP="00304A0C">
            <w:pPr>
              <w:rPr>
                <w:rFonts w:eastAsia="Calibri" w:cs="Times New Roman"/>
                <w:b/>
                <w:bCs/>
              </w:rPr>
            </w:pPr>
            <w:r w:rsidRPr="009E54AD">
              <w:rPr>
                <w:rFonts w:eastAsia="Calibri" w:cs="Times New Roman"/>
                <w:b/>
                <w:bCs/>
              </w:rPr>
              <w:t>Reference</w:t>
            </w:r>
          </w:p>
          <w:p w14:paraId="61B6A8DE" w14:textId="77777777" w:rsidR="004860EC" w:rsidRPr="00496E89" w:rsidRDefault="004860EC" w:rsidP="00304A0C">
            <w:pPr>
              <w:rPr>
                <w:rFonts w:eastAsia="Calibri" w:cs="Times New Roman"/>
              </w:rPr>
            </w:pPr>
            <w:r>
              <w:rPr>
                <w:rFonts w:eastAsia="Calibri" w:cs="Times New Roman"/>
              </w:rPr>
              <w:t>4.26</w:t>
            </w:r>
            <w:r w:rsidRPr="00496E89">
              <w:rPr>
                <w:rFonts w:eastAsia="Calibri" w:cs="Times New Roman"/>
              </w:rPr>
              <w:t xml:space="preserve"> (</w:t>
            </w:r>
            <w:r>
              <w:rPr>
                <w:rFonts w:eastAsia="Calibri" w:cs="Times New Roman"/>
              </w:rPr>
              <w:t>2.26</w:t>
            </w:r>
            <w:r w:rsidRPr="00496E89">
              <w:rPr>
                <w:rFonts w:eastAsia="Calibri" w:cs="Times New Roman"/>
              </w:rPr>
              <w:t xml:space="preserve">, </w:t>
            </w:r>
            <w:r>
              <w:rPr>
                <w:rFonts w:eastAsia="Calibri" w:cs="Times New Roman"/>
              </w:rPr>
              <w:t>6.26</w:t>
            </w:r>
            <w:r w:rsidRPr="00496E89">
              <w:rPr>
                <w:rFonts w:eastAsia="Calibri" w:cs="Times New Roman"/>
              </w:rPr>
              <w:t>)</w:t>
            </w:r>
          </w:p>
          <w:p w14:paraId="41CB6CC9" w14:textId="77777777" w:rsidR="004860EC" w:rsidRDefault="004860EC" w:rsidP="00304A0C">
            <w:pPr>
              <w:rPr>
                <w:rFonts w:eastAsia="Calibri" w:cs="Times New Roman"/>
              </w:rPr>
            </w:pPr>
            <w:r>
              <w:rPr>
                <w:rFonts w:eastAsia="Calibri" w:cs="Times New Roman"/>
              </w:rPr>
              <w:t>9.08</w:t>
            </w:r>
            <w:r w:rsidRPr="00496E89">
              <w:rPr>
                <w:rFonts w:eastAsia="Calibri" w:cs="Times New Roman"/>
              </w:rPr>
              <w:t xml:space="preserve"> (</w:t>
            </w:r>
            <w:r>
              <w:rPr>
                <w:rFonts w:eastAsia="Calibri" w:cs="Times New Roman"/>
              </w:rPr>
              <w:t>6.09</w:t>
            </w:r>
            <w:r w:rsidRPr="00496E89">
              <w:rPr>
                <w:rFonts w:eastAsia="Calibri" w:cs="Times New Roman"/>
              </w:rPr>
              <w:t xml:space="preserve">, </w:t>
            </w:r>
            <w:r>
              <w:rPr>
                <w:rFonts w:eastAsia="Calibri" w:cs="Times New Roman"/>
              </w:rPr>
              <w:t>12.1</w:t>
            </w:r>
            <w:r w:rsidRPr="00496E89">
              <w:rPr>
                <w:rFonts w:eastAsia="Calibri" w:cs="Times New Roman"/>
              </w:rPr>
              <w:t>)</w:t>
            </w:r>
          </w:p>
          <w:p w14:paraId="341922E0" w14:textId="77777777" w:rsidR="004860EC" w:rsidRPr="00496E89" w:rsidRDefault="004860EC" w:rsidP="00304A0C">
            <w:pPr>
              <w:rPr>
                <w:rFonts w:eastAsia="Calibri" w:cs="Times New Roman"/>
              </w:rPr>
            </w:pPr>
            <w:r w:rsidRPr="00496E89">
              <w:rPr>
                <w:rFonts w:eastAsia="Calibri" w:cs="Times New Roman"/>
              </w:rPr>
              <w:t>0.</w:t>
            </w:r>
            <w:r>
              <w:rPr>
                <w:rFonts w:eastAsia="Calibri" w:cs="Times New Roman"/>
              </w:rPr>
              <w:t>56</w:t>
            </w:r>
            <w:r w:rsidRPr="00496E89">
              <w:rPr>
                <w:rFonts w:eastAsia="Calibri" w:cs="Times New Roman"/>
              </w:rPr>
              <w:t xml:space="preserve"> (-0.</w:t>
            </w:r>
            <w:r>
              <w:rPr>
                <w:rFonts w:eastAsia="Calibri" w:cs="Times New Roman"/>
              </w:rPr>
              <w:t>76</w:t>
            </w:r>
            <w:r w:rsidRPr="00496E89">
              <w:rPr>
                <w:rFonts w:eastAsia="Calibri" w:cs="Times New Roman"/>
              </w:rPr>
              <w:t xml:space="preserve">, </w:t>
            </w:r>
            <w:r>
              <w:rPr>
                <w:rFonts w:eastAsia="Calibri" w:cs="Times New Roman"/>
              </w:rPr>
              <w:t>1.88</w:t>
            </w:r>
            <w:r w:rsidRPr="00496E89">
              <w:rPr>
                <w:rFonts w:eastAsia="Calibri" w:cs="Times New Roman"/>
              </w:rPr>
              <w:t>)</w:t>
            </w:r>
          </w:p>
        </w:tc>
      </w:tr>
      <w:tr w:rsidR="004860EC" w14:paraId="3FE311C0"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33C633DA" w14:textId="77777777" w:rsidR="004860EC" w:rsidRDefault="004860EC" w:rsidP="00304A0C">
            <w:pPr>
              <w:rPr>
                <w:rFonts w:eastAsia="Calibri" w:cs="Times New Roman"/>
              </w:rPr>
            </w:pPr>
            <w:r>
              <w:rPr>
                <w:rFonts w:eastAsia="Calibri" w:cs="Times New Roman"/>
              </w:rPr>
              <w:t>Gestational age (each week’s increase)</w:t>
            </w:r>
          </w:p>
        </w:tc>
        <w:tc>
          <w:tcPr>
            <w:tcW w:w="3108" w:type="dxa"/>
            <w:tcBorders>
              <w:top w:val="single" w:sz="4" w:space="0" w:color="auto"/>
              <w:left w:val="single" w:sz="4" w:space="0" w:color="auto"/>
              <w:bottom w:val="single" w:sz="4" w:space="0" w:color="auto"/>
              <w:right w:val="single" w:sz="4" w:space="0" w:color="auto"/>
            </w:tcBorders>
            <w:hideMark/>
          </w:tcPr>
          <w:p w14:paraId="55BFF33B" w14:textId="77777777" w:rsidR="004860EC" w:rsidRDefault="004860EC" w:rsidP="00304A0C">
            <w:pPr>
              <w:rPr>
                <w:rFonts w:eastAsia="Calibri" w:cs="Times New Roman"/>
              </w:rPr>
            </w:pPr>
            <w:r>
              <w:rPr>
                <w:rFonts w:eastAsia="Calibri" w:cs="Times New Roman"/>
              </w:rPr>
              <w:t>-12.3 (-12.5, -12.1)</w:t>
            </w:r>
          </w:p>
        </w:tc>
      </w:tr>
      <w:tr w:rsidR="004860EC" w14:paraId="329F49E9"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052CBB22" w14:textId="77777777" w:rsidR="004860EC" w:rsidRDefault="004860EC" w:rsidP="00304A0C">
            <w:pPr>
              <w:rPr>
                <w:rFonts w:eastAsia="Calibri" w:cs="Times New Roman"/>
              </w:rPr>
            </w:pPr>
            <w:r>
              <w:rPr>
                <w:rFonts w:eastAsia="Calibri" w:cs="Times New Roman"/>
              </w:rPr>
              <w:t>Birthweight  z-score</w:t>
            </w:r>
          </w:p>
        </w:tc>
        <w:tc>
          <w:tcPr>
            <w:tcW w:w="3108" w:type="dxa"/>
            <w:tcBorders>
              <w:top w:val="single" w:sz="4" w:space="0" w:color="auto"/>
              <w:left w:val="single" w:sz="4" w:space="0" w:color="auto"/>
              <w:bottom w:val="single" w:sz="4" w:space="0" w:color="auto"/>
              <w:right w:val="single" w:sz="4" w:space="0" w:color="auto"/>
            </w:tcBorders>
            <w:hideMark/>
          </w:tcPr>
          <w:p w14:paraId="2013CCAA" w14:textId="77777777" w:rsidR="004860EC" w:rsidRDefault="004860EC" w:rsidP="00304A0C">
            <w:pPr>
              <w:rPr>
                <w:rFonts w:eastAsia="Calibri" w:cs="Times New Roman"/>
              </w:rPr>
            </w:pPr>
            <w:r>
              <w:rPr>
                <w:rFonts w:eastAsia="Calibri" w:cs="Times New Roman"/>
              </w:rPr>
              <w:t>-7.79 (-8.07, -7.50)</w:t>
            </w:r>
          </w:p>
        </w:tc>
      </w:tr>
      <w:tr w:rsidR="004860EC" w14:paraId="0EA35B9A"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23E3334F" w14:textId="77777777" w:rsidR="004860EC" w:rsidRDefault="004860EC" w:rsidP="00304A0C">
            <w:pPr>
              <w:rPr>
                <w:rFonts w:eastAsia="Calibri" w:cs="Times New Roman"/>
              </w:rPr>
            </w:pPr>
            <w:r>
              <w:rPr>
                <w:rFonts w:eastAsia="Calibri" w:cs="Times New Roman"/>
              </w:rPr>
              <w:t xml:space="preserve">Male sex </w:t>
            </w:r>
          </w:p>
        </w:tc>
        <w:tc>
          <w:tcPr>
            <w:tcW w:w="3108" w:type="dxa"/>
            <w:tcBorders>
              <w:top w:val="single" w:sz="4" w:space="0" w:color="auto"/>
              <w:left w:val="single" w:sz="4" w:space="0" w:color="auto"/>
              <w:bottom w:val="single" w:sz="4" w:space="0" w:color="auto"/>
              <w:right w:val="single" w:sz="4" w:space="0" w:color="auto"/>
            </w:tcBorders>
            <w:hideMark/>
          </w:tcPr>
          <w:p w14:paraId="5E3411FF" w14:textId="77777777" w:rsidR="004860EC" w:rsidRDefault="004860EC" w:rsidP="00304A0C">
            <w:pPr>
              <w:rPr>
                <w:rFonts w:eastAsia="Calibri" w:cs="Times New Roman"/>
              </w:rPr>
            </w:pPr>
            <w:r>
              <w:rPr>
                <w:rFonts w:eastAsia="Calibri" w:cs="Times New Roman"/>
              </w:rPr>
              <w:t>1.86 (1.34, 2.39)</w:t>
            </w:r>
          </w:p>
        </w:tc>
      </w:tr>
      <w:tr w:rsidR="004860EC" w14:paraId="38C8B07F" w14:textId="77777777" w:rsidTr="00304A0C">
        <w:tc>
          <w:tcPr>
            <w:tcW w:w="4106" w:type="dxa"/>
            <w:tcBorders>
              <w:top w:val="single" w:sz="4" w:space="0" w:color="auto"/>
              <w:left w:val="single" w:sz="4" w:space="0" w:color="auto"/>
              <w:bottom w:val="single" w:sz="4" w:space="0" w:color="auto"/>
              <w:right w:val="single" w:sz="4" w:space="0" w:color="auto"/>
            </w:tcBorders>
            <w:hideMark/>
          </w:tcPr>
          <w:p w14:paraId="2BFDCF01" w14:textId="77777777" w:rsidR="004860EC" w:rsidRDefault="004860EC" w:rsidP="00304A0C">
            <w:pPr>
              <w:rPr>
                <w:rFonts w:eastAsia="Calibri" w:cs="Times New Roman"/>
              </w:rPr>
            </w:pPr>
            <w:r>
              <w:rPr>
                <w:rFonts w:eastAsia="Calibri" w:cs="Times New Roman"/>
              </w:rPr>
              <w:t>Multiplicity</w:t>
            </w:r>
          </w:p>
        </w:tc>
        <w:tc>
          <w:tcPr>
            <w:tcW w:w="3108" w:type="dxa"/>
            <w:tcBorders>
              <w:top w:val="single" w:sz="4" w:space="0" w:color="auto"/>
              <w:left w:val="single" w:sz="4" w:space="0" w:color="auto"/>
              <w:bottom w:val="single" w:sz="4" w:space="0" w:color="auto"/>
              <w:right w:val="single" w:sz="4" w:space="0" w:color="auto"/>
            </w:tcBorders>
            <w:hideMark/>
          </w:tcPr>
          <w:p w14:paraId="42FB2BB6" w14:textId="77777777" w:rsidR="004860EC" w:rsidRDefault="004860EC" w:rsidP="00304A0C">
            <w:pPr>
              <w:rPr>
                <w:rFonts w:eastAsia="Calibri" w:cs="Times New Roman"/>
              </w:rPr>
            </w:pPr>
            <w:r>
              <w:rPr>
                <w:rFonts w:eastAsia="Calibri" w:cs="Times New Roman"/>
              </w:rPr>
              <w:t>3.03 (2.42, 3.63)</w:t>
            </w:r>
          </w:p>
        </w:tc>
      </w:tr>
    </w:tbl>
    <w:p w14:paraId="0627C7A4" w14:textId="77777777" w:rsidR="004860EC" w:rsidRPr="00BA3A49" w:rsidRDefault="004860EC" w:rsidP="004860EC">
      <w:pPr>
        <w:spacing w:after="0" w:line="240" w:lineRule="auto"/>
        <w:rPr>
          <w:sz w:val="24"/>
          <w:szCs w:val="24"/>
        </w:rPr>
      </w:pPr>
      <w:r w:rsidRPr="00DB6EC1">
        <w:rPr>
          <w:i/>
          <w:sz w:val="24"/>
          <w:szCs w:val="24"/>
        </w:rPr>
        <w:t>P</w:t>
      </w:r>
      <w:r w:rsidRPr="00BA3A49">
        <w:rPr>
          <w:sz w:val="24"/>
          <w:szCs w:val="24"/>
        </w:rPr>
        <w:t xml:space="preserve"> &lt;</w:t>
      </w:r>
      <w:r>
        <w:rPr>
          <w:sz w:val="24"/>
          <w:szCs w:val="24"/>
        </w:rPr>
        <w:t xml:space="preserve"> </w:t>
      </w:r>
      <w:r w:rsidRPr="00BA3A49">
        <w:rPr>
          <w:sz w:val="24"/>
          <w:szCs w:val="24"/>
        </w:rPr>
        <w:t>.01</w:t>
      </w:r>
      <w:r>
        <w:rPr>
          <w:sz w:val="24"/>
          <w:szCs w:val="24"/>
        </w:rPr>
        <w:t xml:space="preserve"> for all variables.</w:t>
      </w:r>
    </w:p>
    <w:p w14:paraId="218CB790" w14:textId="77777777" w:rsidR="001C288C" w:rsidRPr="00BA3A49" w:rsidRDefault="001C288C" w:rsidP="004860EC">
      <w:pPr>
        <w:rPr>
          <w:rFonts w:cstheme="minorHAnsi"/>
          <w:sz w:val="24"/>
          <w:szCs w:val="24"/>
        </w:rPr>
      </w:pPr>
    </w:p>
    <w:sectPr w:rsidR="001C288C" w:rsidRPr="00BA3A49" w:rsidSect="004860EC">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3A580" w14:textId="77777777" w:rsidR="00A2198A" w:rsidRDefault="00A2198A" w:rsidP="00B7347F">
      <w:pPr>
        <w:spacing w:after="0" w:line="240" w:lineRule="auto"/>
      </w:pPr>
      <w:r>
        <w:separator/>
      </w:r>
    </w:p>
  </w:endnote>
  <w:endnote w:type="continuationSeparator" w:id="0">
    <w:p w14:paraId="190FF0D0" w14:textId="77777777" w:rsidR="00A2198A" w:rsidRDefault="00A2198A" w:rsidP="00B73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UnicodeMS">
    <w:altName w:val="MS Gothic"/>
    <w:charset w:val="80"/>
    <w:family w:val="swiss"/>
    <w:pitch w:val="variable"/>
    <w:sig w:usb0="F7FFAFFF" w:usb1="E9DFFFFF" w:usb2="0000003F" w:usb3="00000000" w:csb0="003F01FF" w:csb1="00000000"/>
  </w:font>
  <w:font w:name="DengXian Light">
    <w:altName w:val="Arial Unicode MS"/>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425156"/>
      <w:docPartObj>
        <w:docPartGallery w:val="Page Numbers (Bottom of Page)"/>
        <w:docPartUnique/>
      </w:docPartObj>
    </w:sdtPr>
    <w:sdtEndPr>
      <w:rPr>
        <w:noProof/>
      </w:rPr>
    </w:sdtEndPr>
    <w:sdtContent>
      <w:p w14:paraId="605A7D51" w14:textId="07AE1836" w:rsidR="00A2198A" w:rsidRDefault="00A2198A">
        <w:pPr>
          <w:pStyle w:val="Footer"/>
          <w:jc w:val="right"/>
        </w:pPr>
        <w:r>
          <w:fldChar w:fldCharType="begin"/>
        </w:r>
        <w:r>
          <w:instrText xml:space="preserve"> PAGE   \* MERGEFORMAT </w:instrText>
        </w:r>
        <w:r>
          <w:fldChar w:fldCharType="separate"/>
        </w:r>
        <w:r w:rsidR="002223BC">
          <w:rPr>
            <w:noProof/>
          </w:rPr>
          <w:t>34</w:t>
        </w:r>
        <w:r>
          <w:rPr>
            <w:noProof/>
          </w:rPr>
          <w:fldChar w:fldCharType="end"/>
        </w:r>
      </w:p>
    </w:sdtContent>
  </w:sdt>
  <w:p w14:paraId="17F3B36F" w14:textId="77777777" w:rsidR="00A2198A" w:rsidRDefault="00A21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E7172" w14:textId="77777777" w:rsidR="00A2198A" w:rsidRDefault="00A2198A" w:rsidP="00B7347F">
      <w:pPr>
        <w:spacing w:after="0" w:line="240" w:lineRule="auto"/>
      </w:pPr>
      <w:r>
        <w:separator/>
      </w:r>
    </w:p>
  </w:footnote>
  <w:footnote w:type="continuationSeparator" w:id="0">
    <w:p w14:paraId="51800CBE" w14:textId="77777777" w:rsidR="00A2198A" w:rsidRDefault="00A2198A" w:rsidP="00B734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AC2"/>
    <w:multiLevelType w:val="multilevel"/>
    <w:tmpl w:val="9AB81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160AE4"/>
    <w:multiLevelType w:val="multilevel"/>
    <w:tmpl w:val="0960F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8C"/>
    <w:rsid w:val="000030F8"/>
    <w:rsid w:val="00004AB2"/>
    <w:rsid w:val="00004E9F"/>
    <w:rsid w:val="00013DC9"/>
    <w:rsid w:val="0001428F"/>
    <w:rsid w:val="0001503F"/>
    <w:rsid w:val="0001587B"/>
    <w:rsid w:val="00017E59"/>
    <w:rsid w:val="00026B5B"/>
    <w:rsid w:val="00031464"/>
    <w:rsid w:val="00031550"/>
    <w:rsid w:val="000404BF"/>
    <w:rsid w:val="00044C70"/>
    <w:rsid w:val="00044CEF"/>
    <w:rsid w:val="00046085"/>
    <w:rsid w:val="00050346"/>
    <w:rsid w:val="000536F4"/>
    <w:rsid w:val="00055304"/>
    <w:rsid w:val="00060275"/>
    <w:rsid w:val="00063AF1"/>
    <w:rsid w:val="00066748"/>
    <w:rsid w:val="00072FB9"/>
    <w:rsid w:val="00075613"/>
    <w:rsid w:val="00075ED8"/>
    <w:rsid w:val="0008177D"/>
    <w:rsid w:val="00084ED3"/>
    <w:rsid w:val="00090E70"/>
    <w:rsid w:val="00092C0F"/>
    <w:rsid w:val="00093047"/>
    <w:rsid w:val="000932D0"/>
    <w:rsid w:val="00093CD4"/>
    <w:rsid w:val="000949FA"/>
    <w:rsid w:val="00095B16"/>
    <w:rsid w:val="00095BC9"/>
    <w:rsid w:val="000A1982"/>
    <w:rsid w:val="000A4314"/>
    <w:rsid w:val="000B1486"/>
    <w:rsid w:val="000B26AB"/>
    <w:rsid w:val="000B59E1"/>
    <w:rsid w:val="000B74D4"/>
    <w:rsid w:val="000C1499"/>
    <w:rsid w:val="000C23F3"/>
    <w:rsid w:val="000C32C2"/>
    <w:rsid w:val="000D171A"/>
    <w:rsid w:val="000D6C6B"/>
    <w:rsid w:val="000D7C66"/>
    <w:rsid w:val="000E6739"/>
    <w:rsid w:val="000E687F"/>
    <w:rsid w:val="000F0E53"/>
    <w:rsid w:val="000F1692"/>
    <w:rsid w:val="000F1A02"/>
    <w:rsid w:val="000F3386"/>
    <w:rsid w:val="000F78A2"/>
    <w:rsid w:val="000F78C4"/>
    <w:rsid w:val="000F7DE8"/>
    <w:rsid w:val="001001E2"/>
    <w:rsid w:val="00106DE6"/>
    <w:rsid w:val="00106E34"/>
    <w:rsid w:val="001134F4"/>
    <w:rsid w:val="00115B06"/>
    <w:rsid w:val="0012067F"/>
    <w:rsid w:val="00121C81"/>
    <w:rsid w:val="00124554"/>
    <w:rsid w:val="00125F88"/>
    <w:rsid w:val="00127ED5"/>
    <w:rsid w:val="001302B9"/>
    <w:rsid w:val="0013066C"/>
    <w:rsid w:val="00130F3C"/>
    <w:rsid w:val="00135681"/>
    <w:rsid w:val="001402BA"/>
    <w:rsid w:val="0014044E"/>
    <w:rsid w:val="00144AB4"/>
    <w:rsid w:val="00151CE1"/>
    <w:rsid w:val="001537AA"/>
    <w:rsid w:val="00154DC2"/>
    <w:rsid w:val="00156F54"/>
    <w:rsid w:val="00161C1F"/>
    <w:rsid w:val="001735D4"/>
    <w:rsid w:val="0017734B"/>
    <w:rsid w:val="001811EE"/>
    <w:rsid w:val="00181B38"/>
    <w:rsid w:val="00182077"/>
    <w:rsid w:val="00192015"/>
    <w:rsid w:val="00192D07"/>
    <w:rsid w:val="00195E9F"/>
    <w:rsid w:val="001A1635"/>
    <w:rsid w:val="001A4056"/>
    <w:rsid w:val="001A6A56"/>
    <w:rsid w:val="001B1BA8"/>
    <w:rsid w:val="001B222C"/>
    <w:rsid w:val="001B3B19"/>
    <w:rsid w:val="001B3EFF"/>
    <w:rsid w:val="001B655B"/>
    <w:rsid w:val="001C288C"/>
    <w:rsid w:val="001C5985"/>
    <w:rsid w:val="001C63E5"/>
    <w:rsid w:val="001C6B04"/>
    <w:rsid w:val="001C745D"/>
    <w:rsid w:val="001D01B8"/>
    <w:rsid w:val="001D2F79"/>
    <w:rsid w:val="001D3B58"/>
    <w:rsid w:val="001D46C3"/>
    <w:rsid w:val="001D79F8"/>
    <w:rsid w:val="001E667D"/>
    <w:rsid w:val="001F1B22"/>
    <w:rsid w:val="001F4FBF"/>
    <w:rsid w:val="001F56DC"/>
    <w:rsid w:val="001F584C"/>
    <w:rsid w:val="001F6DE7"/>
    <w:rsid w:val="001F7C68"/>
    <w:rsid w:val="00207DEC"/>
    <w:rsid w:val="0021177F"/>
    <w:rsid w:val="002223BC"/>
    <w:rsid w:val="002277E0"/>
    <w:rsid w:val="002307AB"/>
    <w:rsid w:val="0023434F"/>
    <w:rsid w:val="00251392"/>
    <w:rsid w:val="00251ECF"/>
    <w:rsid w:val="00254B4A"/>
    <w:rsid w:val="00260221"/>
    <w:rsid w:val="00262185"/>
    <w:rsid w:val="0026301D"/>
    <w:rsid w:val="00264CD8"/>
    <w:rsid w:val="00264E86"/>
    <w:rsid w:val="0027743F"/>
    <w:rsid w:val="0027777A"/>
    <w:rsid w:val="00281DF8"/>
    <w:rsid w:val="00284B53"/>
    <w:rsid w:val="002878B0"/>
    <w:rsid w:val="00287A73"/>
    <w:rsid w:val="00287BE7"/>
    <w:rsid w:val="00290589"/>
    <w:rsid w:val="002912AF"/>
    <w:rsid w:val="002931C8"/>
    <w:rsid w:val="0029362D"/>
    <w:rsid w:val="00293865"/>
    <w:rsid w:val="00294C09"/>
    <w:rsid w:val="00295EFE"/>
    <w:rsid w:val="00295F4C"/>
    <w:rsid w:val="0029625B"/>
    <w:rsid w:val="002A045A"/>
    <w:rsid w:val="002A6C32"/>
    <w:rsid w:val="002B0C4F"/>
    <w:rsid w:val="002B44F4"/>
    <w:rsid w:val="002B6E83"/>
    <w:rsid w:val="002B794F"/>
    <w:rsid w:val="002C2A8F"/>
    <w:rsid w:val="002C4ED5"/>
    <w:rsid w:val="002C5011"/>
    <w:rsid w:val="002C6343"/>
    <w:rsid w:val="002C70E6"/>
    <w:rsid w:val="002C7D90"/>
    <w:rsid w:val="002D0AAD"/>
    <w:rsid w:val="002D17EC"/>
    <w:rsid w:val="002D2087"/>
    <w:rsid w:val="002D2F67"/>
    <w:rsid w:val="002D4FA9"/>
    <w:rsid w:val="002E0887"/>
    <w:rsid w:val="002E0A2F"/>
    <w:rsid w:val="002E54EE"/>
    <w:rsid w:val="002E59EB"/>
    <w:rsid w:val="002E71B6"/>
    <w:rsid w:val="002E72C7"/>
    <w:rsid w:val="002F2EA9"/>
    <w:rsid w:val="002F6AEB"/>
    <w:rsid w:val="002F6B68"/>
    <w:rsid w:val="002F73C3"/>
    <w:rsid w:val="00301D87"/>
    <w:rsid w:val="00306331"/>
    <w:rsid w:val="003072FB"/>
    <w:rsid w:val="00312FF3"/>
    <w:rsid w:val="00315735"/>
    <w:rsid w:val="0031746D"/>
    <w:rsid w:val="00317A4E"/>
    <w:rsid w:val="00320E72"/>
    <w:rsid w:val="003225D4"/>
    <w:rsid w:val="0032260B"/>
    <w:rsid w:val="00322788"/>
    <w:rsid w:val="00323DD5"/>
    <w:rsid w:val="00330A6A"/>
    <w:rsid w:val="00332D3B"/>
    <w:rsid w:val="00335706"/>
    <w:rsid w:val="00341EB8"/>
    <w:rsid w:val="003439A4"/>
    <w:rsid w:val="003461B2"/>
    <w:rsid w:val="00346AB0"/>
    <w:rsid w:val="00346DDF"/>
    <w:rsid w:val="00346F3A"/>
    <w:rsid w:val="00347770"/>
    <w:rsid w:val="00347841"/>
    <w:rsid w:val="00351C64"/>
    <w:rsid w:val="00351DD8"/>
    <w:rsid w:val="00352241"/>
    <w:rsid w:val="00352934"/>
    <w:rsid w:val="0035297E"/>
    <w:rsid w:val="003601A0"/>
    <w:rsid w:val="00361EB8"/>
    <w:rsid w:val="0036558F"/>
    <w:rsid w:val="00367B80"/>
    <w:rsid w:val="00372121"/>
    <w:rsid w:val="0037229F"/>
    <w:rsid w:val="00372D8B"/>
    <w:rsid w:val="003732A3"/>
    <w:rsid w:val="0037593A"/>
    <w:rsid w:val="003773BC"/>
    <w:rsid w:val="003831A5"/>
    <w:rsid w:val="00385E4E"/>
    <w:rsid w:val="003947F6"/>
    <w:rsid w:val="00394C94"/>
    <w:rsid w:val="00395983"/>
    <w:rsid w:val="0039779C"/>
    <w:rsid w:val="003A1E7A"/>
    <w:rsid w:val="003A469F"/>
    <w:rsid w:val="003A4A4C"/>
    <w:rsid w:val="003A5C8B"/>
    <w:rsid w:val="003A6F1E"/>
    <w:rsid w:val="003B005C"/>
    <w:rsid w:val="003B393A"/>
    <w:rsid w:val="003B726C"/>
    <w:rsid w:val="003C242C"/>
    <w:rsid w:val="003C4585"/>
    <w:rsid w:val="003C78AF"/>
    <w:rsid w:val="003C79CB"/>
    <w:rsid w:val="003C7AE2"/>
    <w:rsid w:val="003D1EBC"/>
    <w:rsid w:val="003D4709"/>
    <w:rsid w:val="003D4B26"/>
    <w:rsid w:val="003D5E48"/>
    <w:rsid w:val="003E30CE"/>
    <w:rsid w:val="003E7165"/>
    <w:rsid w:val="003F331C"/>
    <w:rsid w:val="003F3D25"/>
    <w:rsid w:val="003F4F3E"/>
    <w:rsid w:val="003F6896"/>
    <w:rsid w:val="003F777C"/>
    <w:rsid w:val="003F79F2"/>
    <w:rsid w:val="0040028E"/>
    <w:rsid w:val="00403570"/>
    <w:rsid w:val="004038B0"/>
    <w:rsid w:val="00405B0E"/>
    <w:rsid w:val="0041158E"/>
    <w:rsid w:val="00411B74"/>
    <w:rsid w:val="00415555"/>
    <w:rsid w:val="00415879"/>
    <w:rsid w:val="0041647B"/>
    <w:rsid w:val="004174AA"/>
    <w:rsid w:val="00420526"/>
    <w:rsid w:val="00420B45"/>
    <w:rsid w:val="00421D4A"/>
    <w:rsid w:val="00422A7C"/>
    <w:rsid w:val="00426C15"/>
    <w:rsid w:val="004277F0"/>
    <w:rsid w:val="004314E7"/>
    <w:rsid w:val="00432350"/>
    <w:rsid w:val="00432783"/>
    <w:rsid w:val="004342E8"/>
    <w:rsid w:val="00434537"/>
    <w:rsid w:val="0043747D"/>
    <w:rsid w:val="004415DA"/>
    <w:rsid w:val="004419CD"/>
    <w:rsid w:val="0044210D"/>
    <w:rsid w:val="00442190"/>
    <w:rsid w:val="0044246C"/>
    <w:rsid w:val="00443CDA"/>
    <w:rsid w:val="00444D29"/>
    <w:rsid w:val="00446630"/>
    <w:rsid w:val="00446723"/>
    <w:rsid w:val="004469ED"/>
    <w:rsid w:val="00450194"/>
    <w:rsid w:val="00450B87"/>
    <w:rsid w:val="004532F8"/>
    <w:rsid w:val="00455649"/>
    <w:rsid w:val="00456162"/>
    <w:rsid w:val="00456D76"/>
    <w:rsid w:val="00456F9D"/>
    <w:rsid w:val="004576E0"/>
    <w:rsid w:val="00460D7D"/>
    <w:rsid w:val="00464DB8"/>
    <w:rsid w:val="00465775"/>
    <w:rsid w:val="00471DD8"/>
    <w:rsid w:val="00473458"/>
    <w:rsid w:val="0047438F"/>
    <w:rsid w:val="004752B0"/>
    <w:rsid w:val="004753D2"/>
    <w:rsid w:val="00475E83"/>
    <w:rsid w:val="004810A6"/>
    <w:rsid w:val="00481D21"/>
    <w:rsid w:val="004849A0"/>
    <w:rsid w:val="00484F95"/>
    <w:rsid w:val="004860EC"/>
    <w:rsid w:val="0049138B"/>
    <w:rsid w:val="00491DE6"/>
    <w:rsid w:val="00493260"/>
    <w:rsid w:val="00496E89"/>
    <w:rsid w:val="0049738B"/>
    <w:rsid w:val="004974B6"/>
    <w:rsid w:val="004A034B"/>
    <w:rsid w:val="004A1E94"/>
    <w:rsid w:val="004A28B0"/>
    <w:rsid w:val="004A4617"/>
    <w:rsid w:val="004A7858"/>
    <w:rsid w:val="004B16E8"/>
    <w:rsid w:val="004B4136"/>
    <w:rsid w:val="004B4AB3"/>
    <w:rsid w:val="004B4EEA"/>
    <w:rsid w:val="004B7124"/>
    <w:rsid w:val="004C02C2"/>
    <w:rsid w:val="004C0C23"/>
    <w:rsid w:val="004C30F4"/>
    <w:rsid w:val="004C775E"/>
    <w:rsid w:val="004D11EB"/>
    <w:rsid w:val="004D2811"/>
    <w:rsid w:val="004D6A43"/>
    <w:rsid w:val="004E1D90"/>
    <w:rsid w:val="004E1E73"/>
    <w:rsid w:val="004E4077"/>
    <w:rsid w:val="004E5F0B"/>
    <w:rsid w:val="004E6E98"/>
    <w:rsid w:val="004F2386"/>
    <w:rsid w:val="00501694"/>
    <w:rsid w:val="00503301"/>
    <w:rsid w:val="00503508"/>
    <w:rsid w:val="00505D9F"/>
    <w:rsid w:val="00510C33"/>
    <w:rsid w:val="00511C2A"/>
    <w:rsid w:val="00511D48"/>
    <w:rsid w:val="005143EB"/>
    <w:rsid w:val="00514D0F"/>
    <w:rsid w:val="005153E2"/>
    <w:rsid w:val="00515E2D"/>
    <w:rsid w:val="005171A0"/>
    <w:rsid w:val="0052378C"/>
    <w:rsid w:val="00524B65"/>
    <w:rsid w:val="00526C31"/>
    <w:rsid w:val="00531494"/>
    <w:rsid w:val="00532149"/>
    <w:rsid w:val="00533CA1"/>
    <w:rsid w:val="005348D3"/>
    <w:rsid w:val="00535CA0"/>
    <w:rsid w:val="0053647D"/>
    <w:rsid w:val="00542D1D"/>
    <w:rsid w:val="00543F2D"/>
    <w:rsid w:val="00545A2C"/>
    <w:rsid w:val="00552639"/>
    <w:rsid w:val="00553299"/>
    <w:rsid w:val="0055380F"/>
    <w:rsid w:val="00553AED"/>
    <w:rsid w:val="00554D7C"/>
    <w:rsid w:val="00556939"/>
    <w:rsid w:val="00557D7C"/>
    <w:rsid w:val="0056030C"/>
    <w:rsid w:val="00562ACE"/>
    <w:rsid w:val="005709AD"/>
    <w:rsid w:val="0057510B"/>
    <w:rsid w:val="0058046E"/>
    <w:rsid w:val="00581A69"/>
    <w:rsid w:val="00581AA5"/>
    <w:rsid w:val="00582A0C"/>
    <w:rsid w:val="0058578F"/>
    <w:rsid w:val="00587268"/>
    <w:rsid w:val="0058751C"/>
    <w:rsid w:val="00590D54"/>
    <w:rsid w:val="00593B8B"/>
    <w:rsid w:val="00597E4B"/>
    <w:rsid w:val="005A11C0"/>
    <w:rsid w:val="005A312D"/>
    <w:rsid w:val="005A55A8"/>
    <w:rsid w:val="005A5E5F"/>
    <w:rsid w:val="005B082A"/>
    <w:rsid w:val="005B2FCE"/>
    <w:rsid w:val="005B3479"/>
    <w:rsid w:val="005B474F"/>
    <w:rsid w:val="005B5367"/>
    <w:rsid w:val="005B5E13"/>
    <w:rsid w:val="005B73B1"/>
    <w:rsid w:val="005B76C5"/>
    <w:rsid w:val="005B7A95"/>
    <w:rsid w:val="005C149A"/>
    <w:rsid w:val="005C4013"/>
    <w:rsid w:val="005D0B1A"/>
    <w:rsid w:val="005D1766"/>
    <w:rsid w:val="005D1B48"/>
    <w:rsid w:val="005D4851"/>
    <w:rsid w:val="005D7F02"/>
    <w:rsid w:val="005E3DD9"/>
    <w:rsid w:val="005E78B9"/>
    <w:rsid w:val="005E7D14"/>
    <w:rsid w:val="005F0594"/>
    <w:rsid w:val="005F09E9"/>
    <w:rsid w:val="005F0F42"/>
    <w:rsid w:val="005F3068"/>
    <w:rsid w:val="005F5E77"/>
    <w:rsid w:val="00600D66"/>
    <w:rsid w:val="00600F98"/>
    <w:rsid w:val="0060168B"/>
    <w:rsid w:val="00602400"/>
    <w:rsid w:val="006042D1"/>
    <w:rsid w:val="00614B55"/>
    <w:rsid w:val="006158F5"/>
    <w:rsid w:val="006234F7"/>
    <w:rsid w:val="0062414E"/>
    <w:rsid w:val="006245CE"/>
    <w:rsid w:val="00630164"/>
    <w:rsid w:val="00632F6E"/>
    <w:rsid w:val="00634440"/>
    <w:rsid w:val="00636696"/>
    <w:rsid w:val="0063673A"/>
    <w:rsid w:val="00642B13"/>
    <w:rsid w:val="006454AA"/>
    <w:rsid w:val="00652040"/>
    <w:rsid w:val="00652B24"/>
    <w:rsid w:val="00656FBD"/>
    <w:rsid w:val="00662E9F"/>
    <w:rsid w:val="00664984"/>
    <w:rsid w:val="00673081"/>
    <w:rsid w:val="006767F5"/>
    <w:rsid w:val="00677807"/>
    <w:rsid w:val="006838BD"/>
    <w:rsid w:val="00684B35"/>
    <w:rsid w:val="00684CA5"/>
    <w:rsid w:val="0068766B"/>
    <w:rsid w:val="00690CEE"/>
    <w:rsid w:val="0069138D"/>
    <w:rsid w:val="00691D80"/>
    <w:rsid w:val="006A0233"/>
    <w:rsid w:val="006A0517"/>
    <w:rsid w:val="006B0BDD"/>
    <w:rsid w:val="006B625B"/>
    <w:rsid w:val="006B62E8"/>
    <w:rsid w:val="006C0094"/>
    <w:rsid w:val="006C2BD4"/>
    <w:rsid w:val="006C395F"/>
    <w:rsid w:val="006C3A9F"/>
    <w:rsid w:val="006C6B09"/>
    <w:rsid w:val="006C78B3"/>
    <w:rsid w:val="006D0F65"/>
    <w:rsid w:val="006D3C19"/>
    <w:rsid w:val="006D5BC8"/>
    <w:rsid w:val="006D5D4D"/>
    <w:rsid w:val="006D6217"/>
    <w:rsid w:val="006E047F"/>
    <w:rsid w:val="006E2C61"/>
    <w:rsid w:val="006E4FAB"/>
    <w:rsid w:val="006E58FD"/>
    <w:rsid w:val="006E69DC"/>
    <w:rsid w:val="006F1460"/>
    <w:rsid w:val="006F1908"/>
    <w:rsid w:val="00700326"/>
    <w:rsid w:val="0070162B"/>
    <w:rsid w:val="007037F3"/>
    <w:rsid w:val="007057B4"/>
    <w:rsid w:val="007071D5"/>
    <w:rsid w:val="00710E9C"/>
    <w:rsid w:val="00712D6F"/>
    <w:rsid w:val="00715167"/>
    <w:rsid w:val="00715C17"/>
    <w:rsid w:val="007170F8"/>
    <w:rsid w:val="00723519"/>
    <w:rsid w:val="007252B4"/>
    <w:rsid w:val="00726205"/>
    <w:rsid w:val="007264C6"/>
    <w:rsid w:val="0072782B"/>
    <w:rsid w:val="007316DA"/>
    <w:rsid w:val="00731F45"/>
    <w:rsid w:val="00732D38"/>
    <w:rsid w:val="007336D8"/>
    <w:rsid w:val="00741292"/>
    <w:rsid w:val="0074191A"/>
    <w:rsid w:val="00742FC9"/>
    <w:rsid w:val="0074385F"/>
    <w:rsid w:val="00745262"/>
    <w:rsid w:val="007461DC"/>
    <w:rsid w:val="00752C10"/>
    <w:rsid w:val="00752E4C"/>
    <w:rsid w:val="00754721"/>
    <w:rsid w:val="00754AC0"/>
    <w:rsid w:val="00754D69"/>
    <w:rsid w:val="00762BFE"/>
    <w:rsid w:val="00772655"/>
    <w:rsid w:val="00776815"/>
    <w:rsid w:val="00782A28"/>
    <w:rsid w:val="00783DE5"/>
    <w:rsid w:val="0078655A"/>
    <w:rsid w:val="00790FD5"/>
    <w:rsid w:val="007920CF"/>
    <w:rsid w:val="007923EB"/>
    <w:rsid w:val="00792494"/>
    <w:rsid w:val="00792C72"/>
    <w:rsid w:val="00793DCA"/>
    <w:rsid w:val="00794AA7"/>
    <w:rsid w:val="0079710C"/>
    <w:rsid w:val="007A15F3"/>
    <w:rsid w:val="007A1C87"/>
    <w:rsid w:val="007A5050"/>
    <w:rsid w:val="007A6B59"/>
    <w:rsid w:val="007A7DA3"/>
    <w:rsid w:val="007B215D"/>
    <w:rsid w:val="007B3539"/>
    <w:rsid w:val="007B43C6"/>
    <w:rsid w:val="007C21E9"/>
    <w:rsid w:val="007C4096"/>
    <w:rsid w:val="007C4269"/>
    <w:rsid w:val="007C4B55"/>
    <w:rsid w:val="007C5433"/>
    <w:rsid w:val="007C57F7"/>
    <w:rsid w:val="007D7612"/>
    <w:rsid w:val="007D7807"/>
    <w:rsid w:val="007E090D"/>
    <w:rsid w:val="007E09F5"/>
    <w:rsid w:val="007E0EF9"/>
    <w:rsid w:val="007E12B7"/>
    <w:rsid w:val="007E1BCA"/>
    <w:rsid w:val="007E26EF"/>
    <w:rsid w:val="007E2CAC"/>
    <w:rsid w:val="007E56AC"/>
    <w:rsid w:val="007F147F"/>
    <w:rsid w:val="007F1F58"/>
    <w:rsid w:val="007F20C9"/>
    <w:rsid w:val="007F5D2F"/>
    <w:rsid w:val="007F6C08"/>
    <w:rsid w:val="008000F1"/>
    <w:rsid w:val="0080015B"/>
    <w:rsid w:val="00800D65"/>
    <w:rsid w:val="008075B1"/>
    <w:rsid w:val="00810C07"/>
    <w:rsid w:val="00816C56"/>
    <w:rsid w:val="00817838"/>
    <w:rsid w:val="00817B65"/>
    <w:rsid w:val="008203E5"/>
    <w:rsid w:val="00821B60"/>
    <w:rsid w:val="00825255"/>
    <w:rsid w:val="00826999"/>
    <w:rsid w:val="00827BF3"/>
    <w:rsid w:val="00830278"/>
    <w:rsid w:val="00830546"/>
    <w:rsid w:val="0083191A"/>
    <w:rsid w:val="00833D3D"/>
    <w:rsid w:val="00836D13"/>
    <w:rsid w:val="008400FD"/>
    <w:rsid w:val="0084120D"/>
    <w:rsid w:val="00842B31"/>
    <w:rsid w:val="00846364"/>
    <w:rsid w:val="00847E67"/>
    <w:rsid w:val="008531AE"/>
    <w:rsid w:val="00854143"/>
    <w:rsid w:val="008657AD"/>
    <w:rsid w:val="008658FF"/>
    <w:rsid w:val="0086763F"/>
    <w:rsid w:val="0087009D"/>
    <w:rsid w:val="00870495"/>
    <w:rsid w:val="00871291"/>
    <w:rsid w:val="0087362C"/>
    <w:rsid w:val="00874D5C"/>
    <w:rsid w:val="00875230"/>
    <w:rsid w:val="008752BC"/>
    <w:rsid w:val="00880644"/>
    <w:rsid w:val="00886117"/>
    <w:rsid w:val="00895804"/>
    <w:rsid w:val="008A33F0"/>
    <w:rsid w:val="008A356A"/>
    <w:rsid w:val="008A5AEC"/>
    <w:rsid w:val="008A5F3E"/>
    <w:rsid w:val="008A7427"/>
    <w:rsid w:val="008B04EE"/>
    <w:rsid w:val="008B1E2E"/>
    <w:rsid w:val="008B46F7"/>
    <w:rsid w:val="008B7D38"/>
    <w:rsid w:val="008C5B50"/>
    <w:rsid w:val="008C5E91"/>
    <w:rsid w:val="008C71AB"/>
    <w:rsid w:val="008D1EED"/>
    <w:rsid w:val="008D3B59"/>
    <w:rsid w:val="008D7440"/>
    <w:rsid w:val="008E2882"/>
    <w:rsid w:val="008E7073"/>
    <w:rsid w:val="008F1602"/>
    <w:rsid w:val="008F3E2B"/>
    <w:rsid w:val="0090034F"/>
    <w:rsid w:val="0090109C"/>
    <w:rsid w:val="00906A4C"/>
    <w:rsid w:val="00911AF6"/>
    <w:rsid w:val="0091273F"/>
    <w:rsid w:val="00914FFF"/>
    <w:rsid w:val="00916971"/>
    <w:rsid w:val="0091763D"/>
    <w:rsid w:val="00922659"/>
    <w:rsid w:val="00930319"/>
    <w:rsid w:val="00931142"/>
    <w:rsid w:val="00932536"/>
    <w:rsid w:val="00940AFD"/>
    <w:rsid w:val="00945A6D"/>
    <w:rsid w:val="00946929"/>
    <w:rsid w:val="00950B4B"/>
    <w:rsid w:val="009520B1"/>
    <w:rsid w:val="009533CC"/>
    <w:rsid w:val="0095342A"/>
    <w:rsid w:val="00953727"/>
    <w:rsid w:val="00953A70"/>
    <w:rsid w:val="0095479A"/>
    <w:rsid w:val="00962108"/>
    <w:rsid w:val="0096631A"/>
    <w:rsid w:val="0097480E"/>
    <w:rsid w:val="0097601D"/>
    <w:rsid w:val="00976F9E"/>
    <w:rsid w:val="0098257E"/>
    <w:rsid w:val="009836CA"/>
    <w:rsid w:val="009856D7"/>
    <w:rsid w:val="00987A9A"/>
    <w:rsid w:val="00990103"/>
    <w:rsid w:val="009924CD"/>
    <w:rsid w:val="009924EC"/>
    <w:rsid w:val="009927C0"/>
    <w:rsid w:val="009A0B43"/>
    <w:rsid w:val="009A285C"/>
    <w:rsid w:val="009A35A1"/>
    <w:rsid w:val="009A6AE7"/>
    <w:rsid w:val="009B0DF5"/>
    <w:rsid w:val="009B4373"/>
    <w:rsid w:val="009B587B"/>
    <w:rsid w:val="009B5FEC"/>
    <w:rsid w:val="009C1A64"/>
    <w:rsid w:val="009C2431"/>
    <w:rsid w:val="009C51B5"/>
    <w:rsid w:val="009C562E"/>
    <w:rsid w:val="009C59CA"/>
    <w:rsid w:val="009C5AA7"/>
    <w:rsid w:val="009C784F"/>
    <w:rsid w:val="009C7E87"/>
    <w:rsid w:val="009D09A8"/>
    <w:rsid w:val="009D1922"/>
    <w:rsid w:val="009D57DC"/>
    <w:rsid w:val="009D5EA0"/>
    <w:rsid w:val="009D5EAB"/>
    <w:rsid w:val="009E2F64"/>
    <w:rsid w:val="009E45F1"/>
    <w:rsid w:val="009E4B83"/>
    <w:rsid w:val="009E5212"/>
    <w:rsid w:val="009E54AD"/>
    <w:rsid w:val="009E6EB4"/>
    <w:rsid w:val="009F15D8"/>
    <w:rsid w:val="009F1975"/>
    <w:rsid w:val="009F5409"/>
    <w:rsid w:val="009F5D23"/>
    <w:rsid w:val="009F5D26"/>
    <w:rsid w:val="009F6AD5"/>
    <w:rsid w:val="009F6D7A"/>
    <w:rsid w:val="009F7481"/>
    <w:rsid w:val="009F7F59"/>
    <w:rsid w:val="00A00764"/>
    <w:rsid w:val="00A021A7"/>
    <w:rsid w:val="00A03362"/>
    <w:rsid w:val="00A04161"/>
    <w:rsid w:val="00A063E6"/>
    <w:rsid w:val="00A1163D"/>
    <w:rsid w:val="00A1284D"/>
    <w:rsid w:val="00A2198A"/>
    <w:rsid w:val="00A23670"/>
    <w:rsid w:val="00A23EC7"/>
    <w:rsid w:val="00A24C70"/>
    <w:rsid w:val="00A25473"/>
    <w:rsid w:val="00A2573E"/>
    <w:rsid w:val="00A27661"/>
    <w:rsid w:val="00A30E5D"/>
    <w:rsid w:val="00A30F1A"/>
    <w:rsid w:val="00A313EB"/>
    <w:rsid w:val="00A3586F"/>
    <w:rsid w:val="00A37A8B"/>
    <w:rsid w:val="00A37CA5"/>
    <w:rsid w:val="00A4196A"/>
    <w:rsid w:val="00A42994"/>
    <w:rsid w:val="00A42DC5"/>
    <w:rsid w:val="00A502D7"/>
    <w:rsid w:val="00A5492B"/>
    <w:rsid w:val="00A54A09"/>
    <w:rsid w:val="00A60244"/>
    <w:rsid w:val="00A62B44"/>
    <w:rsid w:val="00A62B73"/>
    <w:rsid w:val="00A63E4D"/>
    <w:rsid w:val="00A640B3"/>
    <w:rsid w:val="00A6532F"/>
    <w:rsid w:val="00A65590"/>
    <w:rsid w:val="00A66CB4"/>
    <w:rsid w:val="00A70781"/>
    <w:rsid w:val="00A72769"/>
    <w:rsid w:val="00A76134"/>
    <w:rsid w:val="00A76E9C"/>
    <w:rsid w:val="00A771CC"/>
    <w:rsid w:val="00A831F1"/>
    <w:rsid w:val="00A9394E"/>
    <w:rsid w:val="00A97291"/>
    <w:rsid w:val="00AA62B2"/>
    <w:rsid w:val="00AA70C2"/>
    <w:rsid w:val="00AA7238"/>
    <w:rsid w:val="00AA771D"/>
    <w:rsid w:val="00AB278C"/>
    <w:rsid w:val="00AB2F0A"/>
    <w:rsid w:val="00AB3CA0"/>
    <w:rsid w:val="00AB5A45"/>
    <w:rsid w:val="00AB629E"/>
    <w:rsid w:val="00AB7385"/>
    <w:rsid w:val="00AC0115"/>
    <w:rsid w:val="00AC1CE6"/>
    <w:rsid w:val="00AC312D"/>
    <w:rsid w:val="00AC51B3"/>
    <w:rsid w:val="00AC7A1D"/>
    <w:rsid w:val="00AD2B46"/>
    <w:rsid w:val="00AD3D7D"/>
    <w:rsid w:val="00AE16CA"/>
    <w:rsid w:val="00AF1E2F"/>
    <w:rsid w:val="00AF3E23"/>
    <w:rsid w:val="00AF43E9"/>
    <w:rsid w:val="00AF516E"/>
    <w:rsid w:val="00B00721"/>
    <w:rsid w:val="00B023DA"/>
    <w:rsid w:val="00B06209"/>
    <w:rsid w:val="00B13110"/>
    <w:rsid w:val="00B146DB"/>
    <w:rsid w:val="00B15208"/>
    <w:rsid w:val="00B218BE"/>
    <w:rsid w:val="00B22C9F"/>
    <w:rsid w:val="00B238EF"/>
    <w:rsid w:val="00B260D4"/>
    <w:rsid w:val="00B2733B"/>
    <w:rsid w:val="00B31767"/>
    <w:rsid w:val="00B3241A"/>
    <w:rsid w:val="00B32C6E"/>
    <w:rsid w:val="00B36556"/>
    <w:rsid w:val="00B42187"/>
    <w:rsid w:val="00B472BA"/>
    <w:rsid w:val="00B50131"/>
    <w:rsid w:val="00B51CE4"/>
    <w:rsid w:val="00B52BB7"/>
    <w:rsid w:val="00B54992"/>
    <w:rsid w:val="00B57F6E"/>
    <w:rsid w:val="00B61AB8"/>
    <w:rsid w:val="00B62AE5"/>
    <w:rsid w:val="00B62F06"/>
    <w:rsid w:val="00B6383E"/>
    <w:rsid w:val="00B63BB4"/>
    <w:rsid w:val="00B65B9F"/>
    <w:rsid w:val="00B66B0E"/>
    <w:rsid w:val="00B728DE"/>
    <w:rsid w:val="00B7347F"/>
    <w:rsid w:val="00B73A40"/>
    <w:rsid w:val="00B7559B"/>
    <w:rsid w:val="00B75BA1"/>
    <w:rsid w:val="00B848D7"/>
    <w:rsid w:val="00B84F09"/>
    <w:rsid w:val="00B90B16"/>
    <w:rsid w:val="00B92F70"/>
    <w:rsid w:val="00B95FEA"/>
    <w:rsid w:val="00B96D9F"/>
    <w:rsid w:val="00B96EC2"/>
    <w:rsid w:val="00B97EC0"/>
    <w:rsid w:val="00BA0DCD"/>
    <w:rsid w:val="00BA3A49"/>
    <w:rsid w:val="00BB3746"/>
    <w:rsid w:val="00BB7253"/>
    <w:rsid w:val="00BC3CA9"/>
    <w:rsid w:val="00BC4716"/>
    <w:rsid w:val="00BD4861"/>
    <w:rsid w:val="00BD5DE8"/>
    <w:rsid w:val="00BD6B66"/>
    <w:rsid w:val="00BD6B7D"/>
    <w:rsid w:val="00BD7A28"/>
    <w:rsid w:val="00BE056B"/>
    <w:rsid w:val="00BE076A"/>
    <w:rsid w:val="00BE11DB"/>
    <w:rsid w:val="00BE49AE"/>
    <w:rsid w:val="00BE4E07"/>
    <w:rsid w:val="00BE611F"/>
    <w:rsid w:val="00BE7AB6"/>
    <w:rsid w:val="00BF0D1D"/>
    <w:rsid w:val="00BF2828"/>
    <w:rsid w:val="00C03B72"/>
    <w:rsid w:val="00C03CB8"/>
    <w:rsid w:val="00C04CB0"/>
    <w:rsid w:val="00C059D8"/>
    <w:rsid w:val="00C1353C"/>
    <w:rsid w:val="00C13E3E"/>
    <w:rsid w:val="00C16B07"/>
    <w:rsid w:val="00C22CE8"/>
    <w:rsid w:val="00C23826"/>
    <w:rsid w:val="00C25017"/>
    <w:rsid w:val="00C314FA"/>
    <w:rsid w:val="00C3184D"/>
    <w:rsid w:val="00C33515"/>
    <w:rsid w:val="00C33A0E"/>
    <w:rsid w:val="00C33C4A"/>
    <w:rsid w:val="00C346DB"/>
    <w:rsid w:val="00C34FF3"/>
    <w:rsid w:val="00C3518C"/>
    <w:rsid w:val="00C352C2"/>
    <w:rsid w:val="00C36D0E"/>
    <w:rsid w:val="00C408DB"/>
    <w:rsid w:val="00C43B9E"/>
    <w:rsid w:val="00C44C00"/>
    <w:rsid w:val="00C46BBD"/>
    <w:rsid w:val="00C47C63"/>
    <w:rsid w:val="00C53099"/>
    <w:rsid w:val="00C55487"/>
    <w:rsid w:val="00C556B6"/>
    <w:rsid w:val="00C57768"/>
    <w:rsid w:val="00C57D8D"/>
    <w:rsid w:val="00C61567"/>
    <w:rsid w:val="00C61908"/>
    <w:rsid w:val="00C666A9"/>
    <w:rsid w:val="00C72608"/>
    <w:rsid w:val="00C75112"/>
    <w:rsid w:val="00C75BDC"/>
    <w:rsid w:val="00C75FF0"/>
    <w:rsid w:val="00C76517"/>
    <w:rsid w:val="00C800D3"/>
    <w:rsid w:val="00C81EA8"/>
    <w:rsid w:val="00C823A6"/>
    <w:rsid w:val="00C82E09"/>
    <w:rsid w:val="00C8326A"/>
    <w:rsid w:val="00C84C12"/>
    <w:rsid w:val="00C86484"/>
    <w:rsid w:val="00C910E3"/>
    <w:rsid w:val="00C918A6"/>
    <w:rsid w:val="00C9398A"/>
    <w:rsid w:val="00C9769B"/>
    <w:rsid w:val="00CA0ED6"/>
    <w:rsid w:val="00CA5EFA"/>
    <w:rsid w:val="00CA6A30"/>
    <w:rsid w:val="00CB05D6"/>
    <w:rsid w:val="00CB350F"/>
    <w:rsid w:val="00CB6230"/>
    <w:rsid w:val="00CC1279"/>
    <w:rsid w:val="00CC226A"/>
    <w:rsid w:val="00CC2904"/>
    <w:rsid w:val="00CC41DB"/>
    <w:rsid w:val="00CC4564"/>
    <w:rsid w:val="00CC54F1"/>
    <w:rsid w:val="00CC7C15"/>
    <w:rsid w:val="00CD6BCB"/>
    <w:rsid w:val="00CE1F8B"/>
    <w:rsid w:val="00CE3089"/>
    <w:rsid w:val="00CE4919"/>
    <w:rsid w:val="00CE4944"/>
    <w:rsid w:val="00CE6503"/>
    <w:rsid w:val="00CE77F0"/>
    <w:rsid w:val="00CE7A35"/>
    <w:rsid w:val="00CF4228"/>
    <w:rsid w:val="00D01349"/>
    <w:rsid w:val="00D023EA"/>
    <w:rsid w:val="00D0270B"/>
    <w:rsid w:val="00D03018"/>
    <w:rsid w:val="00D03C74"/>
    <w:rsid w:val="00D04D28"/>
    <w:rsid w:val="00D1043A"/>
    <w:rsid w:val="00D114F4"/>
    <w:rsid w:val="00D1539C"/>
    <w:rsid w:val="00D25A8B"/>
    <w:rsid w:val="00D26279"/>
    <w:rsid w:val="00D26A5A"/>
    <w:rsid w:val="00D30F32"/>
    <w:rsid w:val="00D32DB2"/>
    <w:rsid w:val="00D35523"/>
    <w:rsid w:val="00D41E6F"/>
    <w:rsid w:val="00D41F85"/>
    <w:rsid w:val="00D428B4"/>
    <w:rsid w:val="00D42F8D"/>
    <w:rsid w:val="00D5010C"/>
    <w:rsid w:val="00D55884"/>
    <w:rsid w:val="00D623D5"/>
    <w:rsid w:val="00D62C88"/>
    <w:rsid w:val="00D66438"/>
    <w:rsid w:val="00D716DD"/>
    <w:rsid w:val="00D77768"/>
    <w:rsid w:val="00D77CC3"/>
    <w:rsid w:val="00D80E8F"/>
    <w:rsid w:val="00D81D55"/>
    <w:rsid w:val="00D839A9"/>
    <w:rsid w:val="00D9053A"/>
    <w:rsid w:val="00D91E35"/>
    <w:rsid w:val="00D92527"/>
    <w:rsid w:val="00D92DB3"/>
    <w:rsid w:val="00D96EB0"/>
    <w:rsid w:val="00D97568"/>
    <w:rsid w:val="00DA0032"/>
    <w:rsid w:val="00DA0469"/>
    <w:rsid w:val="00DA0CA1"/>
    <w:rsid w:val="00DA2BC0"/>
    <w:rsid w:val="00DA36DE"/>
    <w:rsid w:val="00DB06FF"/>
    <w:rsid w:val="00DB16A6"/>
    <w:rsid w:val="00DB3BCB"/>
    <w:rsid w:val="00DB593A"/>
    <w:rsid w:val="00DB6A82"/>
    <w:rsid w:val="00DB6EC1"/>
    <w:rsid w:val="00DC284F"/>
    <w:rsid w:val="00DC5F46"/>
    <w:rsid w:val="00DC7527"/>
    <w:rsid w:val="00DD490F"/>
    <w:rsid w:val="00DD5628"/>
    <w:rsid w:val="00DD56B8"/>
    <w:rsid w:val="00DE046F"/>
    <w:rsid w:val="00DE2709"/>
    <w:rsid w:val="00DE396A"/>
    <w:rsid w:val="00DF1A9D"/>
    <w:rsid w:val="00E01E4C"/>
    <w:rsid w:val="00E0229F"/>
    <w:rsid w:val="00E02824"/>
    <w:rsid w:val="00E02C0B"/>
    <w:rsid w:val="00E06057"/>
    <w:rsid w:val="00E06572"/>
    <w:rsid w:val="00E07702"/>
    <w:rsid w:val="00E118BE"/>
    <w:rsid w:val="00E11EFE"/>
    <w:rsid w:val="00E128CA"/>
    <w:rsid w:val="00E12C6F"/>
    <w:rsid w:val="00E1373B"/>
    <w:rsid w:val="00E1397D"/>
    <w:rsid w:val="00E152DD"/>
    <w:rsid w:val="00E20604"/>
    <w:rsid w:val="00E20F09"/>
    <w:rsid w:val="00E2676A"/>
    <w:rsid w:val="00E30071"/>
    <w:rsid w:val="00E32229"/>
    <w:rsid w:val="00E34A41"/>
    <w:rsid w:val="00E35008"/>
    <w:rsid w:val="00E37BB0"/>
    <w:rsid w:val="00E41C36"/>
    <w:rsid w:val="00E42FAD"/>
    <w:rsid w:val="00E44B4D"/>
    <w:rsid w:val="00E50287"/>
    <w:rsid w:val="00E6194E"/>
    <w:rsid w:val="00E619AF"/>
    <w:rsid w:val="00E62AC9"/>
    <w:rsid w:val="00E648CB"/>
    <w:rsid w:val="00E664E4"/>
    <w:rsid w:val="00E66A90"/>
    <w:rsid w:val="00E67344"/>
    <w:rsid w:val="00E7163B"/>
    <w:rsid w:val="00E71A89"/>
    <w:rsid w:val="00E71DBD"/>
    <w:rsid w:val="00E72EB6"/>
    <w:rsid w:val="00E74D59"/>
    <w:rsid w:val="00E75D2F"/>
    <w:rsid w:val="00E774E7"/>
    <w:rsid w:val="00E77A58"/>
    <w:rsid w:val="00E80231"/>
    <w:rsid w:val="00E8488E"/>
    <w:rsid w:val="00E84A43"/>
    <w:rsid w:val="00E855DE"/>
    <w:rsid w:val="00E86F4B"/>
    <w:rsid w:val="00E949CF"/>
    <w:rsid w:val="00E95261"/>
    <w:rsid w:val="00E95BEE"/>
    <w:rsid w:val="00E9732B"/>
    <w:rsid w:val="00EA2C6D"/>
    <w:rsid w:val="00EA4A2D"/>
    <w:rsid w:val="00EA506D"/>
    <w:rsid w:val="00EA55C5"/>
    <w:rsid w:val="00EA643C"/>
    <w:rsid w:val="00EB2BEB"/>
    <w:rsid w:val="00EB3105"/>
    <w:rsid w:val="00EB3A5D"/>
    <w:rsid w:val="00EB4C82"/>
    <w:rsid w:val="00EB61DE"/>
    <w:rsid w:val="00EB6BBE"/>
    <w:rsid w:val="00EB75DE"/>
    <w:rsid w:val="00EB7E53"/>
    <w:rsid w:val="00EC0ADC"/>
    <w:rsid w:val="00EC0D78"/>
    <w:rsid w:val="00EC0FD4"/>
    <w:rsid w:val="00EC444D"/>
    <w:rsid w:val="00EC490D"/>
    <w:rsid w:val="00EC7D6C"/>
    <w:rsid w:val="00ED035B"/>
    <w:rsid w:val="00ED0426"/>
    <w:rsid w:val="00ED0EF1"/>
    <w:rsid w:val="00ED1A7A"/>
    <w:rsid w:val="00ED1A81"/>
    <w:rsid w:val="00ED345C"/>
    <w:rsid w:val="00EE0EC3"/>
    <w:rsid w:val="00EE281E"/>
    <w:rsid w:val="00EE6035"/>
    <w:rsid w:val="00EE6F6A"/>
    <w:rsid w:val="00EE72E1"/>
    <w:rsid w:val="00EF01CB"/>
    <w:rsid w:val="00EF166D"/>
    <w:rsid w:val="00EF2549"/>
    <w:rsid w:val="00EF51AB"/>
    <w:rsid w:val="00EF5408"/>
    <w:rsid w:val="00EF567D"/>
    <w:rsid w:val="00EF5F93"/>
    <w:rsid w:val="00EF69A2"/>
    <w:rsid w:val="00F00313"/>
    <w:rsid w:val="00F03167"/>
    <w:rsid w:val="00F03236"/>
    <w:rsid w:val="00F05120"/>
    <w:rsid w:val="00F05A0E"/>
    <w:rsid w:val="00F11D08"/>
    <w:rsid w:val="00F150CD"/>
    <w:rsid w:val="00F22309"/>
    <w:rsid w:val="00F22BD4"/>
    <w:rsid w:val="00F247E0"/>
    <w:rsid w:val="00F26669"/>
    <w:rsid w:val="00F271D7"/>
    <w:rsid w:val="00F2734B"/>
    <w:rsid w:val="00F279B8"/>
    <w:rsid w:val="00F31FF2"/>
    <w:rsid w:val="00F35672"/>
    <w:rsid w:val="00F35906"/>
    <w:rsid w:val="00F36454"/>
    <w:rsid w:val="00F36DD8"/>
    <w:rsid w:val="00F379A0"/>
    <w:rsid w:val="00F37C49"/>
    <w:rsid w:val="00F41C10"/>
    <w:rsid w:val="00F4283D"/>
    <w:rsid w:val="00F43447"/>
    <w:rsid w:val="00F46E0A"/>
    <w:rsid w:val="00F47129"/>
    <w:rsid w:val="00F51CD1"/>
    <w:rsid w:val="00F5277A"/>
    <w:rsid w:val="00F53B9F"/>
    <w:rsid w:val="00F556DE"/>
    <w:rsid w:val="00F613FD"/>
    <w:rsid w:val="00F61634"/>
    <w:rsid w:val="00F61F56"/>
    <w:rsid w:val="00F6323A"/>
    <w:rsid w:val="00F700B1"/>
    <w:rsid w:val="00F71974"/>
    <w:rsid w:val="00F7406D"/>
    <w:rsid w:val="00F75364"/>
    <w:rsid w:val="00F838F7"/>
    <w:rsid w:val="00F84102"/>
    <w:rsid w:val="00F84ACD"/>
    <w:rsid w:val="00F86B6E"/>
    <w:rsid w:val="00F87B93"/>
    <w:rsid w:val="00F87C52"/>
    <w:rsid w:val="00F91718"/>
    <w:rsid w:val="00F9219C"/>
    <w:rsid w:val="00F94B3A"/>
    <w:rsid w:val="00F951EB"/>
    <w:rsid w:val="00F96138"/>
    <w:rsid w:val="00FA1ECF"/>
    <w:rsid w:val="00FA1FD2"/>
    <w:rsid w:val="00FA38E0"/>
    <w:rsid w:val="00FA3C31"/>
    <w:rsid w:val="00FA5821"/>
    <w:rsid w:val="00FB1B5A"/>
    <w:rsid w:val="00FB2A8D"/>
    <w:rsid w:val="00FB6A8D"/>
    <w:rsid w:val="00FB6CEE"/>
    <w:rsid w:val="00FC052C"/>
    <w:rsid w:val="00FC12E6"/>
    <w:rsid w:val="00FC2FA4"/>
    <w:rsid w:val="00FC5329"/>
    <w:rsid w:val="00FD1733"/>
    <w:rsid w:val="00FD1D00"/>
    <w:rsid w:val="00FD2C42"/>
    <w:rsid w:val="00FD3261"/>
    <w:rsid w:val="00FD7C4B"/>
    <w:rsid w:val="00FE0E4A"/>
    <w:rsid w:val="00FE2B60"/>
    <w:rsid w:val="00FE496E"/>
    <w:rsid w:val="00FE7371"/>
    <w:rsid w:val="00FF107D"/>
    <w:rsid w:val="00FF3C2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9A03CAC"/>
  <w15:docId w15:val="{A6CDB909-EC0E-4B34-AA16-BC484061E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8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1C288C"/>
    <w:pPr>
      <w:spacing w:line="240" w:lineRule="auto"/>
    </w:pPr>
    <w:rPr>
      <w:sz w:val="20"/>
      <w:szCs w:val="20"/>
    </w:rPr>
  </w:style>
  <w:style w:type="character" w:customStyle="1" w:styleId="CommentTextChar">
    <w:name w:val="Comment Text Char"/>
    <w:basedOn w:val="DefaultParagraphFont"/>
    <w:link w:val="CommentText"/>
    <w:uiPriority w:val="99"/>
    <w:rsid w:val="001C288C"/>
    <w:rPr>
      <w:sz w:val="20"/>
      <w:szCs w:val="20"/>
    </w:rPr>
  </w:style>
  <w:style w:type="character" w:styleId="CommentReference">
    <w:name w:val="annotation reference"/>
    <w:basedOn w:val="DefaultParagraphFont"/>
    <w:uiPriority w:val="99"/>
    <w:semiHidden/>
    <w:unhideWhenUsed/>
    <w:rsid w:val="001C288C"/>
    <w:rPr>
      <w:sz w:val="16"/>
      <w:szCs w:val="16"/>
    </w:rPr>
  </w:style>
  <w:style w:type="table" w:styleId="TableGrid">
    <w:name w:val="Table Grid"/>
    <w:basedOn w:val="TableNormal"/>
    <w:qFormat/>
    <w:rsid w:val="001C28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2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88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C288C"/>
    <w:rPr>
      <w:b/>
      <w:bCs/>
    </w:rPr>
  </w:style>
  <w:style w:type="character" w:customStyle="1" w:styleId="CommentSubjectChar">
    <w:name w:val="Comment Subject Char"/>
    <w:basedOn w:val="CommentTextChar"/>
    <w:link w:val="CommentSubject"/>
    <w:uiPriority w:val="99"/>
    <w:semiHidden/>
    <w:rsid w:val="001C288C"/>
    <w:rPr>
      <w:b/>
      <w:bCs/>
      <w:sz w:val="20"/>
      <w:szCs w:val="20"/>
    </w:rPr>
  </w:style>
  <w:style w:type="paragraph" w:styleId="NormalWeb">
    <w:name w:val="Normal (Web)"/>
    <w:basedOn w:val="Normal"/>
    <w:uiPriority w:val="99"/>
    <w:unhideWhenUsed/>
    <w:rsid w:val="009E4B83"/>
    <w:pPr>
      <w:spacing w:before="100" w:beforeAutospacing="1" w:after="100" w:afterAutospacing="1" w:line="240" w:lineRule="auto"/>
    </w:pPr>
    <w:rPr>
      <w:rFonts w:ascii="Times New Roman" w:eastAsia="Times New Roman" w:hAnsi="Times New Roman" w:cs="Times New Roman"/>
      <w:sz w:val="24"/>
      <w:szCs w:val="24"/>
      <w:lang w:val="en-CA"/>
    </w:rPr>
  </w:style>
  <w:style w:type="character" w:styleId="Hyperlink">
    <w:name w:val="Hyperlink"/>
    <w:basedOn w:val="DefaultParagraphFont"/>
    <w:uiPriority w:val="99"/>
    <w:unhideWhenUsed/>
    <w:rsid w:val="001735D4"/>
    <w:rPr>
      <w:color w:val="0563C1" w:themeColor="hyperlink"/>
      <w:u w:val="single"/>
    </w:rPr>
  </w:style>
  <w:style w:type="paragraph" w:styleId="Header">
    <w:name w:val="header"/>
    <w:basedOn w:val="Normal"/>
    <w:link w:val="HeaderChar"/>
    <w:uiPriority w:val="99"/>
    <w:unhideWhenUsed/>
    <w:rsid w:val="00B734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347F"/>
  </w:style>
  <w:style w:type="paragraph" w:styleId="Footer">
    <w:name w:val="footer"/>
    <w:basedOn w:val="Normal"/>
    <w:link w:val="FooterChar"/>
    <w:uiPriority w:val="99"/>
    <w:unhideWhenUsed/>
    <w:rsid w:val="00B734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347F"/>
  </w:style>
  <w:style w:type="character" w:customStyle="1" w:styleId="id-label">
    <w:name w:val="id-label"/>
    <w:basedOn w:val="DefaultParagraphFont"/>
    <w:rsid w:val="00D1043A"/>
  </w:style>
  <w:style w:type="character" w:customStyle="1" w:styleId="apple-converted-space">
    <w:name w:val="apple-converted-space"/>
    <w:basedOn w:val="DefaultParagraphFont"/>
    <w:rsid w:val="00D1043A"/>
  </w:style>
  <w:style w:type="character" w:styleId="Strong">
    <w:name w:val="Strong"/>
    <w:basedOn w:val="DefaultParagraphFont"/>
    <w:uiPriority w:val="22"/>
    <w:qFormat/>
    <w:rsid w:val="00D1043A"/>
    <w:rPr>
      <w:b/>
      <w:bCs/>
    </w:rPr>
  </w:style>
  <w:style w:type="character" w:customStyle="1" w:styleId="docsum-pmid">
    <w:name w:val="docsum-pmid"/>
    <w:basedOn w:val="DefaultParagraphFont"/>
    <w:rsid w:val="00D1043A"/>
  </w:style>
  <w:style w:type="paragraph" w:styleId="ListParagraph">
    <w:name w:val="List Paragraph"/>
    <w:basedOn w:val="Normal"/>
    <w:uiPriority w:val="34"/>
    <w:qFormat/>
    <w:rsid w:val="00D1043A"/>
    <w:pPr>
      <w:ind w:left="720"/>
      <w:contextualSpacing/>
    </w:pPr>
  </w:style>
  <w:style w:type="paragraph" w:styleId="Revision">
    <w:name w:val="Revision"/>
    <w:hidden/>
    <w:uiPriority w:val="99"/>
    <w:semiHidden/>
    <w:rsid w:val="00C81EA8"/>
    <w:pPr>
      <w:spacing w:after="0" w:line="240" w:lineRule="auto"/>
    </w:pPr>
  </w:style>
  <w:style w:type="character" w:styleId="FollowedHyperlink">
    <w:name w:val="FollowedHyperlink"/>
    <w:basedOn w:val="DefaultParagraphFont"/>
    <w:uiPriority w:val="99"/>
    <w:semiHidden/>
    <w:unhideWhenUsed/>
    <w:rsid w:val="00E11E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6643">
      <w:bodyDiv w:val="1"/>
      <w:marLeft w:val="0"/>
      <w:marRight w:val="0"/>
      <w:marTop w:val="0"/>
      <w:marBottom w:val="0"/>
      <w:divBdr>
        <w:top w:val="none" w:sz="0" w:space="0" w:color="auto"/>
        <w:left w:val="none" w:sz="0" w:space="0" w:color="auto"/>
        <w:bottom w:val="none" w:sz="0" w:space="0" w:color="auto"/>
        <w:right w:val="none" w:sz="0" w:space="0" w:color="auto"/>
      </w:divBdr>
    </w:div>
    <w:div w:id="4551710">
      <w:bodyDiv w:val="1"/>
      <w:marLeft w:val="0"/>
      <w:marRight w:val="0"/>
      <w:marTop w:val="0"/>
      <w:marBottom w:val="0"/>
      <w:divBdr>
        <w:top w:val="none" w:sz="0" w:space="0" w:color="auto"/>
        <w:left w:val="none" w:sz="0" w:space="0" w:color="auto"/>
        <w:bottom w:val="none" w:sz="0" w:space="0" w:color="auto"/>
        <w:right w:val="none" w:sz="0" w:space="0" w:color="auto"/>
      </w:divBdr>
    </w:div>
    <w:div w:id="7369140">
      <w:bodyDiv w:val="1"/>
      <w:marLeft w:val="0"/>
      <w:marRight w:val="0"/>
      <w:marTop w:val="0"/>
      <w:marBottom w:val="0"/>
      <w:divBdr>
        <w:top w:val="none" w:sz="0" w:space="0" w:color="auto"/>
        <w:left w:val="none" w:sz="0" w:space="0" w:color="auto"/>
        <w:bottom w:val="none" w:sz="0" w:space="0" w:color="auto"/>
        <w:right w:val="none" w:sz="0" w:space="0" w:color="auto"/>
      </w:divBdr>
    </w:div>
    <w:div w:id="51463430">
      <w:bodyDiv w:val="1"/>
      <w:marLeft w:val="0"/>
      <w:marRight w:val="0"/>
      <w:marTop w:val="0"/>
      <w:marBottom w:val="0"/>
      <w:divBdr>
        <w:top w:val="none" w:sz="0" w:space="0" w:color="auto"/>
        <w:left w:val="none" w:sz="0" w:space="0" w:color="auto"/>
        <w:bottom w:val="none" w:sz="0" w:space="0" w:color="auto"/>
        <w:right w:val="none" w:sz="0" w:space="0" w:color="auto"/>
      </w:divBdr>
    </w:div>
    <w:div w:id="53160883">
      <w:bodyDiv w:val="1"/>
      <w:marLeft w:val="0"/>
      <w:marRight w:val="0"/>
      <w:marTop w:val="0"/>
      <w:marBottom w:val="0"/>
      <w:divBdr>
        <w:top w:val="none" w:sz="0" w:space="0" w:color="auto"/>
        <w:left w:val="none" w:sz="0" w:space="0" w:color="auto"/>
        <w:bottom w:val="none" w:sz="0" w:space="0" w:color="auto"/>
        <w:right w:val="none" w:sz="0" w:space="0" w:color="auto"/>
      </w:divBdr>
    </w:div>
    <w:div w:id="71899277">
      <w:bodyDiv w:val="1"/>
      <w:marLeft w:val="0"/>
      <w:marRight w:val="0"/>
      <w:marTop w:val="0"/>
      <w:marBottom w:val="0"/>
      <w:divBdr>
        <w:top w:val="none" w:sz="0" w:space="0" w:color="auto"/>
        <w:left w:val="none" w:sz="0" w:space="0" w:color="auto"/>
        <w:bottom w:val="none" w:sz="0" w:space="0" w:color="auto"/>
        <w:right w:val="none" w:sz="0" w:space="0" w:color="auto"/>
      </w:divBdr>
    </w:div>
    <w:div w:id="105084964">
      <w:bodyDiv w:val="1"/>
      <w:marLeft w:val="0"/>
      <w:marRight w:val="0"/>
      <w:marTop w:val="0"/>
      <w:marBottom w:val="0"/>
      <w:divBdr>
        <w:top w:val="none" w:sz="0" w:space="0" w:color="auto"/>
        <w:left w:val="none" w:sz="0" w:space="0" w:color="auto"/>
        <w:bottom w:val="none" w:sz="0" w:space="0" w:color="auto"/>
        <w:right w:val="none" w:sz="0" w:space="0" w:color="auto"/>
      </w:divBdr>
    </w:div>
    <w:div w:id="124202270">
      <w:bodyDiv w:val="1"/>
      <w:marLeft w:val="0"/>
      <w:marRight w:val="0"/>
      <w:marTop w:val="0"/>
      <w:marBottom w:val="0"/>
      <w:divBdr>
        <w:top w:val="none" w:sz="0" w:space="0" w:color="auto"/>
        <w:left w:val="none" w:sz="0" w:space="0" w:color="auto"/>
        <w:bottom w:val="none" w:sz="0" w:space="0" w:color="auto"/>
        <w:right w:val="none" w:sz="0" w:space="0" w:color="auto"/>
      </w:divBdr>
    </w:div>
    <w:div w:id="182329138">
      <w:bodyDiv w:val="1"/>
      <w:marLeft w:val="0"/>
      <w:marRight w:val="0"/>
      <w:marTop w:val="0"/>
      <w:marBottom w:val="0"/>
      <w:divBdr>
        <w:top w:val="none" w:sz="0" w:space="0" w:color="auto"/>
        <w:left w:val="none" w:sz="0" w:space="0" w:color="auto"/>
        <w:bottom w:val="none" w:sz="0" w:space="0" w:color="auto"/>
        <w:right w:val="none" w:sz="0" w:space="0" w:color="auto"/>
      </w:divBdr>
    </w:div>
    <w:div w:id="237833812">
      <w:bodyDiv w:val="1"/>
      <w:marLeft w:val="0"/>
      <w:marRight w:val="0"/>
      <w:marTop w:val="0"/>
      <w:marBottom w:val="0"/>
      <w:divBdr>
        <w:top w:val="none" w:sz="0" w:space="0" w:color="auto"/>
        <w:left w:val="none" w:sz="0" w:space="0" w:color="auto"/>
        <w:bottom w:val="none" w:sz="0" w:space="0" w:color="auto"/>
        <w:right w:val="none" w:sz="0" w:space="0" w:color="auto"/>
      </w:divBdr>
    </w:div>
    <w:div w:id="272135069">
      <w:bodyDiv w:val="1"/>
      <w:marLeft w:val="0"/>
      <w:marRight w:val="0"/>
      <w:marTop w:val="0"/>
      <w:marBottom w:val="0"/>
      <w:divBdr>
        <w:top w:val="none" w:sz="0" w:space="0" w:color="auto"/>
        <w:left w:val="none" w:sz="0" w:space="0" w:color="auto"/>
        <w:bottom w:val="none" w:sz="0" w:space="0" w:color="auto"/>
        <w:right w:val="none" w:sz="0" w:space="0" w:color="auto"/>
      </w:divBdr>
    </w:div>
    <w:div w:id="327759046">
      <w:bodyDiv w:val="1"/>
      <w:marLeft w:val="0"/>
      <w:marRight w:val="0"/>
      <w:marTop w:val="0"/>
      <w:marBottom w:val="0"/>
      <w:divBdr>
        <w:top w:val="none" w:sz="0" w:space="0" w:color="auto"/>
        <w:left w:val="none" w:sz="0" w:space="0" w:color="auto"/>
        <w:bottom w:val="none" w:sz="0" w:space="0" w:color="auto"/>
        <w:right w:val="none" w:sz="0" w:space="0" w:color="auto"/>
      </w:divBdr>
    </w:div>
    <w:div w:id="387386646">
      <w:bodyDiv w:val="1"/>
      <w:marLeft w:val="0"/>
      <w:marRight w:val="0"/>
      <w:marTop w:val="0"/>
      <w:marBottom w:val="0"/>
      <w:divBdr>
        <w:top w:val="none" w:sz="0" w:space="0" w:color="auto"/>
        <w:left w:val="none" w:sz="0" w:space="0" w:color="auto"/>
        <w:bottom w:val="none" w:sz="0" w:space="0" w:color="auto"/>
        <w:right w:val="none" w:sz="0" w:space="0" w:color="auto"/>
      </w:divBdr>
    </w:div>
    <w:div w:id="389614043">
      <w:bodyDiv w:val="1"/>
      <w:marLeft w:val="0"/>
      <w:marRight w:val="0"/>
      <w:marTop w:val="0"/>
      <w:marBottom w:val="0"/>
      <w:divBdr>
        <w:top w:val="none" w:sz="0" w:space="0" w:color="auto"/>
        <w:left w:val="none" w:sz="0" w:space="0" w:color="auto"/>
        <w:bottom w:val="none" w:sz="0" w:space="0" w:color="auto"/>
        <w:right w:val="none" w:sz="0" w:space="0" w:color="auto"/>
      </w:divBdr>
    </w:div>
    <w:div w:id="401873629">
      <w:bodyDiv w:val="1"/>
      <w:marLeft w:val="0"/>
      <w:marRight w:val="0"/>
      <w:marTop w:val="0"/>
      <w:marBottom w:val="0"/>
      <w:divBdr>
        <w:top w:val="none" w:sz="0" w:space="0" w:color="auto"/>
        <w:left w:val="none" w:sz="0" w:space="0" w:color="auto"/>
        <w:bottom w:val="none" w:sz="0" w:space="0" w:color="auto"/>
        <w:right w:val="none" w:sz="0" w:space="0" w:color="auto"/>
      </w:divBdr>
    </w:div>
    <w:div w:id="473183297">
      <w:bodyDiv w:val="1"/>
      <w:marLeft w:val="0"/>
      <w:marRight w:val="0"/>
      <w:marTop w:val="0"/>
      <w:marBottom w:val="0"/>
      <w:divBdr>
        <w:top w:val="none" w:sz="0" w:space="0" w:color="auto"/>
        <w:left w:val="none" w:sz="0" w:space="0" w:color="auto"/>
        <w:bottom w:val="none" w:sz="0" w:space="0" w:color="auto"/>
        <w:right w:val="none" w:sz="0" w:space="0" w:color="auto"/>
      </w:divBdr>
    </w:div>
    <w:div w:id="596518564">
      <w:bodyDiv w:val="1"/>
      <w:marLeft w:val="0"/>
      <w:marRight w:val="0"/>
      <w:marTop w:val="0"/>
      <w:marBottom w:val="0"/>
      <w:divBdr>
        <w:top w:val="none" w:sz="0" w:space="0" w:color="auto"/>
        <w:left w:val="none" w:sz="0" w:space="0" w:color="auto"/>
        <w:bottom w:val="none" w:sz="0" w:space="0" w:color="auto"/>
        <w:right w:val="none" w:sz="0" w:space="0" w:color="auto"/>
      </w:divBdr>
    </w:div>
    <w:div w:id="728966075">
      <w:bodyDiv w:val="1"/>
      <w:marLeft w:val="0"/>
      <w:marRight w:val="0"/>
      <w:marTop w:val="0"/>
      <w:marBottom w:val="0"/>
      <w:divBdr>
        <w:top w:val="none" w:sz="0" w:space="0" w:color="auto"/>
        <w:left w:val="none" w:sz="0" w:space="0" w:color="auto"/>
        <w:bottom w:val="none" w:sz="0" w:space="0" w:color="auto"/>
        <w:right w:val="none" w:sz="0" w:space="0" w:color="auto"/>
      </w:divBdr>
    </w:div>
    <w:div w:id="746152110">
      <w:bodyDiv w:val="1"/>
      <w:marLeft w:val="0"/>
      <w:marRight w:val="0"/>
      <w:marTop w:val="0"/>
      <w:marBottom w:val="0"/>
      <w:divBdr>
        <w:top w:val="none" w:sz="0" w:space="0" w:color="auto"/>
        <w:left w:val="none" w:sz="0" w:space="0" w:color="auto"/>
        <w:bottom w:val="none" w:sz="0" w:space="0" w:color="auto"/>
        <w:right w:val="none" w:sz="0" w:space="0" w:color="auto"/>
      </w:divBdr>
    </w:div>
    <w:div w:id="758671963">
      <w:bodyDiv w:val="1"/>
      <w:marLeft w:val="0"/>
      <w:marRight w:val="0"/>
      <w:marTop w:val="0"/>
      <w:marBottom w:val="0"/>
      <w:divBdr>
        <w:top w:val="none" w:sz="0" w:space="0" w:color="auto"/>
        <w:left w:val="none" w:sz="0" w:space="0" w:color="auto"/>
        <w:bottom w:val="none" w:sz="0" w:space="0" w:color="auto"/>
        <w:right w:val="none" w:sz="0" w:space="0" w:color="auto"/>
      </w:divBdr>
    </w:div>
    <w:div w:id="770662830">
      <w:bodyDiv w:val="1"/>
      <w:marLeft w:val="0"/>
      <w:marRight w:val="0"/>
      <w:marTop w:val="0"/>
      <w:marBottom w:val="0"/>
      <w:divBdr>
        <w:top w:val="none" w:sz="0" w:space="0" w:color="auto"/>
        <w:left w:val="none" w:sz="0" w:space="0" w:color="auto"/>
        <w:bottom w:val="none" w:sz="0" w:space="0" w:color="auto"/>
        <w:right w:val="none" w:sz="0" w:space="0" w:color="auto"/>
      </w:divBdr>
    </w:div>
    <w:div w:id="815878222">
      <w:bodyDiv w:val="1"/>
      <w:marLeft w:val="0"/>
      <w:marRight w:val="0"/>
      <w:marTop w:val="0"/>
      <w:marBottom w:val="0"/>
      <w:divBdr>
        <w:top w:val="none" w:sz="0" w:space="0" w:color="auto"/>
        <w:left w:val="none" w:sz="0" w:space="0" w:color="auto"/>
        <w:bottom w:val="none" w:sz="0" w:space="0" w:color="auto"/>
        <w:right w:val="none" w:sz="0" w:space="0" w:color="auto"/>
      </w:divBdr>
    </w:div>
    <w:div w:id="829060422">
      <w:bodyDiv w:val="1"/>
      <w:marLeft w:val="0"/>
      <w:marRight w:val="0"/>
      <w:marTop w:val="0"/>
      <w:marBottom w:val="0"/>
      <w:divBdr>
        <w:top w:val="none" w:sz="0" w:space="0" w:color="auto"/>
        <w:left w:val="none" w:sz="0" w:space="0" w:color="auto"/>
        <w:bottom w:val="none" w:sz="0" w:space="0" w:color="auto"/>
        <w:right w:val="none" w:sz="0" w:space="0" w:color="auto"/>
      </w:divBdr>
    </w:div>
    <w:div w:id="850946632">
      <w:bodyDiv w:val="1"/>
      <w:marLeft w:val="0"/>
      <w:marRight w:val="0"/>
      <w:marTop w:val="0"/>
      <w:marBottom w:val="0"/>
      <w:divBdr>
        <w:top w:val="none" w:sz="0" w:space="0" w:color="auto"/>
        <w:left w:val="none" w:sz="0" w:space="0" w:color="auto"/>
        <w:bottom w:val="none" w:sz="0" w:space="0" w:color="auto"/>
        <w:right w:val="none" w:sz="0" w:space="0" w:color="auto"/>
      </w:divBdr>
    </w:div>
    <w:div w:id="859202021">
      <w:bodyDiv w:val="1"/>
      <w:marLeft w:val="0"/>
      <w:marRight w:val="0"/>
      <w:marTop w:val="0"/>
      <w:marBottom w:val="0"/>
      <w:divBdr>
        <w:top w:val="none" w:sz="0" w:space="0" w:color="auto"/>
        <w:left w:val="none" w:sz="0" w:space="0" w:color="auto"/>
        <w:bottom w:val="none" w:sz="0" w:space="0" w:color="auto"/>
        <w:right w:val="none" w:sz="0" w:space="0" w:color="auto"/>
      </w:divBdr>
    </w:div>
    <w:div w:id="901139960">
      <w:bodyDiv w:val="1"/>
      <w:marLeft w:val="0"/>
      <w:marRight w:val="0"/>
      <w:marTop w:val="0"/>
      <w:marBottom w:val="0"/>
      <w:divBdr>
        <w:top w:val="none" w:sz="0" w:space="0" w:color="auto"/>
        <w:left w:val="none" w:sz="0" w:space="0" w:color="auto"/>
        <w:bottom w:val="none" w:sz="0" w:space="0" w:color="auto"/>
        <w:right w:val="none" w:sz="0" w:space="0" w:color="auto"/>
      </w:divBdr>
    </w:div>
    <w:div w:id="908416800">
      <w:bodyDiv w:val="1"/>
      <w:marLeft w:val="0"/>
      <w:marRight w:val="0"/>
      <w:marTop w:val="0"/>
      <w:marBottom w:val="0"/>
      <w:divBdr>
        <w:top w:val="none" w:sz="0" w:space="0" w:color="auto"/>
        <w:left w:val="none" w:sz="0" w:space="0" w:color="auto"/>
        <w:bottom w:val="none" w:sz="0" w:space="0" w:color="auto"/>
        <w:right w:val="none" w:sz="0" w:space="0" w:color="auto"/>
      </w:divBdr>
    </w:div>
    <w:div w:id="933704405">
      <w:bodyDiv w:val="1"/>
      <w:marLeft w:val="0"/>
      <w:marRight w:val="0"/>
      <w:marTop w:val="0"/>
      <w:marBottom w:val="0"/>
      <w:divBdr>
        <w:top w:val="none" w:sz="0" w:space="0" w:color="auto"/>
        <w:left w:val="none" w:sz="0" w:space="0" w:color="auto"/>
        <w:bottom w:val="none" w:sz="0" w:space="0" w:color="auto"/>
        <w:right w:val="none" w:sz="0" w:space="0" w:color="auto"/>
      </w:divBdr>
    </w:div>
    <w:div w:id="942031586">
      <w:bodyDiv w:val="1"/>
      <w:marLeft w:val="0"/>
      <w:marRight w:val="0"/>
      <w:marTop w:val="0"/>
      <w:marBottom w:val="0"/>
      <w:divBdr>
        <w:top w:val="none" w:sz="0" w:space="0" w:color="auto"/>
        <w:left w:val="none" w:sz="0" w:space="0" w:color="auto"/>
        <w:bottom w:val="none" w:sz="0" w:space="0" w:color="auto"/>
        <w:right w:val="none" w:sz="0" w:space="0" w:color="auto"/>
      </w:divBdr>
    </w:div>
    <w:div w:id="945388476">
      <w:bodyDiv w:val="1"/>
      <w:marLeft w:val="0"/>
      <w:marRight w:val="0"/>
      <w:marTop w:val="0"/>
      <w:marBottom w:val="0"/>
      <w:divBdr>
        <w:top w:val="none" w:sz="0" w:space="0" w:color="auto"/>
        <w:left w:val="none" w:sz="0" w:space="0" w:color="auto"/>
        <w:bottom w:val="none" w:sz="0" w:space="0" w:color="auto"/>
        <w:right w:val="none" w:sz="0" w:space="0" w:color="auto"/>
      </w:divBdr>
    </w:div>
    <w:div w:id="955256684">
      <w:bodyDiv w:val="1"/>
      <w:marLeft w:val="0"/>
      <w:marRight w:val="0"/>
      <w:marTop w:val="0"/>
      <w:marBottom w:val="0"/>
      <w:divBdr>
        <w:top w:val="none" w:sz="0" w:space="0" w:color="auto"/>
        <w:left w:val="none" w:sz="0" w:space="0" w:color="auto"/>
        <w:bottom w:val="none" w:sz="0" w:space="0" w:color="auto"/>
        <w:right w:val="none" w:sz="0" w:space="0" w:color="auto"/>
      </w:divBdr>
    </w:div>
    <w:div w:id="973559857">
      <w:bodyDiv w:val="1"/>
      <w:marLeft w:val="0"/>
      <w:marRight w:val="0"/>
      <w:marTop w:val="0"/>
      <w:marBottom w:val="0"/>
      <w:divBdr>
        <w:top w:val="none" w:sz="0" w:space="0" w:color="auto"/>
        <w:left w:val="none" w:sz="0" w:space="0" w:color="auto"/>
        <w:bottom w:val="none" w:sz="0" w:space="0" w:color="auto"/>
        <w:right w:val="none" w:sz="0" w:space="0" w:color="auto"/>
      </w:divBdr>
    </w:div>
    <w:div w:id="997465800">
      <w:bodyDiv w:val="1"/>
      <w:marLeft w:val="0"/>
      <w:marRight w:val="0"/>
      <w:marTop w:val="0"/>
      <w:marBottom w:val="0"/>
      <w:divBdr>
        <w:top w:val="none" w:sz="0" w:space="0" w:color="auto"/>
        <w:left w:val="none" w:sz="0" w:space="0" w:color="auto"/>
        <w:bottom w:val="none" w:sz="0" w:space="0" w:color="auto"/>
        <w:right w:val="none" w:sz="0" w:space="0" w:color="auto"/>
      </w:divBdr>
    </w:div>
    <w:div w:id="1026908889">
      <w:bodyDiv w:val="1"/>
      <w:marLeft w:val="0"/>
      <w:marRight w:val="0"/>
      <w:marTop w:val="0"/>
      <w:marBottom w:val="0"/>
      <w:divBdr>
        <w:top w:val="none" w:sz="0" w:space="0" w:color="auto"/>
        <w:left w:val="none" w:sz="0" w:space="0" w:color="auto"/>
        <w:bottom w:val="none" w:sz="0" w:space="0" w:color="auto"/>
        <w:right w:val="none" w:sz="0" w:space="0" w:color="auto"/>
      </w:divBdr>
    </w:div>
    <w:div w:id="1071545335">
      <w:bodyDiv w:val="1"/>
      <w:marLeft w:val="0"/>
      <w:marRight w:val="0"/>
      <w:marTop w:val="0"/>
      <w:marBottom w:val="0"/>
      <w:divBdr>
        <w:top w:val="none" w:sz="0" w:space="0" w:color="auto"/>
        <w:left w:val="none" w:sz="0" w:space="0" w:color="auto"/>
        <w:bottom w:val="none" w:sz="0" w:space="0" w:color="auto"/>
        <w:right w:val="none" w:sz="0" w:space="0" w:color="auto"/>
      </w:divBdr>
    </w:div>
    <w:div w:id="1073426153">
      <w:bodyDiv w:val="1"/>
      <w:marLeft w:val="0"/>
      <w:marRight w:val="0"/>
      <w:marTop w:val="0"/>
      <w:marBottom w:val="0"/>
      <w:divBdr>
        <w:top w:val="none" w:sz="0" w:space="0" w:color="auto"/>
        <w:left w:val="none" w:sz="0" w:space="0" w:color="auto"/>
        <w:bottom w:val="none" w:sz="0" w:space="0" w:color="auto"/>
        <w:right w:val="none" w:sz="0" w:space="0" w:color="auto"/>
      </w:divBdr>
    </w:div>
    <w:div w:id="1082677088">
      <w:bodyDiv w:val="1"/>
      <w:marLeft w:val="0"/>
      <w:marRight w:val="0"/>
      <w:marTop w:val="0"/>
      <w:marBottom w:val="0"/>
      <w:divBdr>
        <w:top w:val="none" w:sz="0" w:space="0" w:color="auto"/>
        <w:left w:val="none" w:sz="0" w:space="0" w:color="auto"/>
        <w:bottom w:val="none" w:sz="0" w:space="0" w:color="auto"/>
        <w:right w:val="none" w:sz="0" w:space="0" w:color="auto"/>
      </w:divBdr>
    </w:div>
    <w:div w:id="1105541855">
      <w:bodyDiv w:val="1"/>
      <w:marLeft w:val="0"/>
      <w:marRight w:val="0"/>
      <w:marTop w:val="0"/>
      <w:marBottom w:val="0"/>
      <w:divBdr>
        <w:top w:val="none" w:sz="0" w:space="0" w:color="auto"/>
        <w:left w:val="none" w:sz="0" w:space="0" w:color="auto"/>
        <w:bottom w:val="none" w:sz="0" w:space="0" w:color="auto"/>
        <w:right w:val="none" w:sz="0" w:space="0" w:color="auto"/>
      </w:divBdr>
    </w:div>
    <w:div w:id="1161577784">
      <w:bodyDiv w:val="1"/>
      <w:marLeft w:val="0"/>
      <w:marRight w:val="0"/>
      <w:marTop w:val="0"/>
      <w:marBottom w:val="0"/>
      <w:divBdr>
        <w:top w:val="none" w:sz="0" w:space="0" w:color="auto"/>
        <w:left w:val="none" w:sz="0" w:space="0" w:color="auto"/>
        <w:bottom w:val="none" w:sz="0" w:space="0" w:color="auto"/>
        <w:right w:val="none" w:sz="0" w:space="0" w:color="auto"/>
      </w:divBdr>
    </w:div>
    <w:div w:id="1170025966">
      <w:bodyDiv w:val="1"/>
      <w:marLeft w:val="0"/>
      <w:marRight w:val="0"/>
      <w:marTop w:val="0"/>
      <w:marBottom w:val="0"/>
      <w:divBdr>
        <w:top w:val="none" w:sz="0" w:space="0" w:color="auto"/>
        <w:left w:val="none" w:sz="0" w:space="0" w:color="auto"/>
        <w:bottom w:val="none" w:sz="0" w:space="0" w:color="auto"/>
        <w:right w:val="none" w:sz="0" w:space="0" w:color="auto"/>
      </w:divBdr>
    </w:div>
    <w:div w:id="1171683463">
      <w:bodyDiv w:val="1"/>
      <w:marLeft w:val="0"/>
      <w:marRight w:val="0"/>
      <w:marTop w:val="0"/>
      <w:marBottom w:val="0"/>
      <w:divBdr>
        <w:top w:val="none" w:sz="0" w:space="0" w:color="auto"/>
        <w:left w:val="none" w:sz="0" w:space="0" w:color="auto"/>
        <w:bottom w:val="none" w:sz="0" w:space="0" w:color="auto"/>
        <w:right w:val="none" w:sz="0" w:space="0" w:color="auto"/>
      </w:divBdr>
    </w:div>
    <w:div w:id="1186018712">
      <w:bodyDiv w:val="1"/>
      <w:marLeft w:val="0"/>
      <w:marRight w:val="0"/>
      <w:marTop w:val="0"/>
      <w:marBottom w:val="0"/>
      <w:divBdr>
        <w:top w:val="none" w:sz="0" w:space="0" w:color="auto"/>
        <w:left w:val="none" w:sz="0" w:space="0" w:color="auto"/>
        <w:bottom w:val="none" w:sz="0" w:space="0" w:color="auto"/>
        <w:right w:val="none" w:sz="0" w:space="0" w:color="auto"/>
      </w:divBdr>
    </w:div>
    <w:div w:id="1189758780">
      <w:bodyDiv w:val="1"/>
      <w:marLeft w:val="0"/>
      <w:marRight w:val="0"/>
      <w:marTop w:val="0"/>
      <w:marBottom w:val="0"/>
      <w:divBdr>
        <w:top w:val="none" w:sz="0" w:space="0" w:color="auto"/>
        <w:left w:val="none" w:sz="0" w:space="0" w:color="auto"/>
        <w:bottom w:val="none" w:sz="0" w:space="0" w:color="auto"/>
        <w:right w:val="none" w:sz="0" w:space="0" w:color="auto"/>
      </w:divBdr>
    </w:div>
    <w:div w:id="1204253353">
      <w:bodyDiv w:val="1"/>
      <w:marLeft w:val="0"/>
      <w:marRight w:val="0"/>
      <w:marTop w:val="0"/>
      <w:marBottom w:val="0"/>
      <w:divBdr>
        <w:top w:val="none" w:sz="0" w:space="0" w:color="auto"/>
        <w:left w:val="none" w:sz="0" w:space="0" w:color="auto"/>
        <w:bottom w:val="none" w:sz="0" w:space="0" w:color="auto"/>
        <w:right w:val="none" w:sz="0" w:space="0" w:color="auto"/>
      </w:divBdr>
    </w:div>
    <w:div w:id="1215191960">
      <w:bodyDiv w:val="1"/>
      <w:marLeft w:val="0"/>
      <w:marRight w:val="0"/>
      <w:marTop w:val="0"/>
      <w:marBottom w:val="0"/>
      <w:divBdr>
        <w:top w:val="none" w:sz="0" w:space="0" w:color="auto"/>
        <w:left w:val="none" w:sz="0" w:space="0" w:color="auto"/>
        <w:bottom w:val="none" w:sz="0" w:space="0" w:color="auto"/>
        <w:right w:val="none" w:sz="0" w:space="0" w:color="auto"/>
      </w:divBdr>
    </w:div>
    <w:div w:id="1228568872">
      <w:bodyDiv w:val="1"/>
      <w:marLeft w:val="0"/>
      <w:marRight w:val="0"/>
      <w:marTop w:val="0"/>
      <w:marBottom w:val="0"/>
      <w:divBdr>
        <w:top w:val="none" w:sz="0" w:space="0" w:color="auto"/>
        <w:left w:val="none" w:sz="0" w:space="0" w:color="auto"/>
        <w:bottom w:val="none" w:sz="0" w:space="0" w:color="auto"/>
        <w:right w:val="none" w:sz="0" w:space="0" w:color="auto"/>
      </w:divBdr>
    </w:div>
    <w:div w:id="1263951678">
      <w:bodyDiv w:val="1"/>
      <w:marLeft w:val="0"/>
      <w:marRight w:val="0"/>
      <w:marTop w:val="0"/>
      <w:marBottom w:val="0"/>
      <w:divBdr>
        <w:top w:val="none" w:sz="0" w:space="0" w:color="auto"/>
        <w:left w:val="none" w:sz="0" w:space="0" w:color="auto"/>
        <w:bottom w:val="none" w:sz="0" w:space="0" w:color="auto"/>
        <w:right w:val="none" w:sz="0" w:space="0" w:color="auto"/>
      </w:divBdr>
    </w:div>
    <w:div w:id="1275362225">
      <w:bodyDiv w:val="1"/>
      <w:marLeft w:val="0"/>
      <w:marRight w:val="0"/>
      <w:marTop w:val="0"/>
      <w:marBottom w:val="0"/>
      <w:divBdr>
        <w:top w:val="none" w:sz="0" w:space="0" w:color="auto"/>
        <w:left w:val="none" w:sz="0" w:space="0" w:color="auto"/>
        <w:bottom w:val="none" w:sz="0" w:space="0" w:color="auto"/>
        <w:right w:val="none" w:sz="0" w:space="0" w:color="auto"/>
      </w:divBdr>
    </w:div>
    <w:div w:id="1304626123">
      <w:bodyDiv w:val="1"/>
      <w:marLeft w:val="0"/>
      <w:marRight w:val="0"/>
      <w:marTop w:val="0"/>
      <w:marBottom w:val="0"/>
      <w:divBdr>
        <w:top w:val="none" w:sz="0" w:space="0" w:color="auto"/>
        <w:left w:val="none" w:sz="0" w:space="0" w:color="auto"/>
        <w:bottom w:val="none" w:sz="0" w:space="0" w:color="auto"/>
        <w:right w:val="none" w:sz="0" w:space="0" w:color="auto"/>
      </w:divBdr>
    </w:div>
    <w:div w:id="1328821859">
      <w:bodyDiv w:val="1"/>
      <w:marLeft w:val="0"/>
      <w:marRight w:val="0"/>
      <w:marTop w:val="0"/>
      <w:marBottom w:val="0"/>
      <w:divBdr>
        <w:top w:val="none" w:sz="0" w:space="0" w:color="auto"/>
        <w:left w:val="none" w:sz="0" w:space="0" w:color="auto"/>
        <w:bottom w:val="none" w:sz="0" w:space="0" w:color="auto"/>
        <w:right w:val="none" w:sz="0" w:space="0" w:color="auto"/>
      </w:divBdr>
    </w:div>
    <w:div w:id="1336764559">
      <w:bodyDiv w:val="1"/>
      <w:marLeft w:val="0"/>
      <w:marRight w:val="0"/>
      <w:marTop w:val="0"/>
      <w:marBottom w:val="0"/>
      <w:divBdr>
        <w:top w:val="none" w:sz="0" w:space="0" w:color="auto"/>
        <w:left w:val="none" w:sz="0" w:space="0" w:color="auto"/>
        <w:bottom w:val="none" w:sz="0" w:space="0" w:color="auto"/>
        <w:right w:val="none" w:sz="0" w:space="0" w:color="auto"/>
      </w:divBdr>
    </w:div>
    <w:div w:id="1383401453">
      <w:bodyDiv w:val="1"/>
      <w:marLeft w:val="0"/>
      <w:marRight w:val="0"/>
      <w:marTop w:val="0"/>
      <w:marBottom w:val="0"/>
      <w:divBdr>
        <w:top w:val="none" w:sz="0" w:space="0" w:color="auto"/>
        <w:left w:val="none" w:sz="0" w:space="0" w:color="auto"/>
        <w:bottom w:val="none" w:sz="0" w:space="0" w:color="auto"/>
        <w:right w:val="none" w:sz="0" w:space="0" w:color="auto"/>
      </w:divBdr>
    </w:div>
    <w:div w:id="1416708586">
      <w:bodyDiv w:val="1"/>
      <w:marLeft w:val="0"/>
      <w:marRight w:val="0"/>
      <w:marTop w:val="0"/>
      <w:marBottom w:val="0"/>
      <w:divBdr>
        <w:top w:val="none" w:sz="0" w:space="0" w:color="auto"/>
        <w:left w:val="none" w:sz="0" w:space="0" w:color="auto"/>
        <w:bottom w:val="none" w:sz="0" w:space="0" w:color="auto"/>
        <w:right w:val="none" w:sz="0" w:space="0" w:color="auto"/>
      </w:divBdr>
    </w:div>
    <w:div w:id="1473593880">
      <w:bodyDiv w:val="1"/>
      <w:marLeft w:val="0"/>
      <w:marRight w:val="0"/>
      <w:marTop w:val="0"/>
      <w:marBottom w:val="0"/>
      <w:divBdr>
        <w:top w:val="none" w:sz="0" w:space="0" w:color="auto"/>
        <w:left w:val="none" w:sz="0" w:space="0" w:color="auto"/>
        <w:bottom w:val="none" w:sz="0" w:space="0" w:color="auto"/>
        <w:right w:val="none" w:sz="0" w:space="0" w:color="auto"/>
      </w:divBdr>
    </w:div>
    <w:div w:id="1473864174">
      <w:bodyDiv w:val="1"/>
      <w:marLeft w:val="0"/>
      <w:marRight w:val="0"/>
      <w:marTop w:val="0"/>
      <w:marBottom w:val="0"/>
      <w:divBdr>
        <w:top w:val="none" w:sz="0" w:space="0" w:color="auto"/>
        <w:left w:val="none" w:sz="0" w:space="0" w:color="auto"/>
        <w:bottom w:val="none" w:sz="0" w:space="0" w:color="auto"/>
        <w:right w:val="none" w:sz="0" w:space="0" w:color="auto"/>
      </w:divBdr>
    </w:div>
    <w:div w:id="1485126265">
      <w:bodyDiv w:val="1"/>
      <w:marLeft w:val="0"/>
      <w:marRight w:val="0"/>
      <w:marTop w:val="0"/>
      <w:marBottom w:val="0"/>
      <w:divBdr>
        <w:top w:val="none" w:sz="0" w:space="0" w:color="auto"/>
        <w:left w:val="none" w:sz="0" w:space="0" w:color="auto"/>
        <w:bottom w:val="none" w:sz="0" w:space="0" w:color="auto"/>
        <w:right w:val="none" w:sz="0" w:space="0" w:color="auto"/>
      </w:divBdr>
    </w:div>
    <w:div w:id="1492523819">
      <w:bodyDiv w:val="1"/>
      <w:marLeft w:val="0"/>
      <w:marRight w:val="0"/>
      <w:marTop w:val="0"/>
      <w:marBottom w:val="0"/>
      <w:divBdr>
        <w:top w:val="none" w:sz="0" w:space="0" w:color="auto"/>
        <w:left w:val="none" w:sz="0" w:space="0" w:color="auto"/>
        <w:bottom w:val="none" w:sz="0" w:space="0" w:color="auto"/>
        <w:right w:val="none" w:sz="0" w:space="0" w:color="auto"/>
      </w:divBdr>
    </w:div>
    <w:div w:id="1498418256">
      <w:bodyDiv w:val="1"/>
      <w:marLeft w:val="0"/>
      <w:marRight w:val="0"/>
      <w:marTop w:val="0"/>
      <w:marBottom w:val="0"/>
      <w:divBdr>
        <w:top w:val="none" w:sz="0" w:space="0" w:color="auto"/>
        <w:left w:val="none" w:sz="0" w:space="0" w:color="auto"/>
        <w:bottom w:val="none" w:sz="0" w:space="0" w:color="auto"/>
        <w:right w:val="none" w:sz="0" w:space="0" w:color="auto"/>
      </w:divBdr>
    </w:div>
    <w:div w:id="1511531362">
      <w:bodyDiv w:val="1"/>
      <w:marLeft w:val="0"/>
      <w:marRight w:val="0"/>
      <w:marTop w:val="0"/>
      <w:marBottom w:val="0"/>
      <w:divBdr>
        <w:top w:val="none" w:sz="0" w:space="0" w:color="auto"/>
        <w:left w:val="none" w:sz="0" w:space="0" w:color="auto"/>
        <w:bottom w:val="none" w:sz="0" w:space="0" w:color="auto"/>
        <w:right w:val="none" w:sz="0" w:space="0" w:color="auto"/>
      </w:divBdr>
    </w:div>
    <w:div w:id="1531916915">
      <w:bodyDiv w:val="1"/>
      <w:marLeft w:val="0"/>
      <w:marRight w:val="0"/>
      <w:marTop w:val="0"/>
      <w:marBottom w:val="0"/>
      <w:divBdr>
        <w:top w:val="none" w:sz="0" w:space="0" w:color="auto"/>
        <w:left w:val="none" w:sz="0" w:space="0" w:color="auto"/>
        <w:bottom w:val="none" w:sz="0" w:space="0" w:color="auto"/>
        <w:right w:val="none" w:sz="0" w:space="0" w:color="auto"/>
      </w:divBdr>
    </w:div>
    <w:div w:id="1630167218">
      <w:bodyDiv w:val="1"/>
      <w:marLeft w:val="0"/>
      <w:marRight w:val="0"/>
      <w:marTop w:val="0"/>
      <w:marBottom w:val="0"/>
      <w:divBdr>
        <w:top w:val="none" w:sz="0" w:space="0" w:color="auto"/>
        <w:left w:val="none" w:sz="0" w:space="0" w:color="auto"/>
        <w:bottom w:val="none" w:sz="0" w:space="0" w:color="auto"/>
        <w:right w:val="none" w:sz="0" w:space="0" w:color="auto"/>
      </w:divBdr>
    </w:div>
    <w:div w:id="1669864941">
      <w:bodyDiv w:val="1"/>
      <w:marLeft w:val="0"/>
      <w:marRight w:val="0"/>
      <w:marTop w:val="0"/>
      <w:marBottom w:val="0"/>
      <w:divBdr>
        <w:top w:val="none" w:sz="0" w:space="0" w:color="auto"/>
        <w:left w:val="none" w:sz="0" w:space="0" w:color="auto"/>
        <w:bottom w:val="none" w:sz="0" w:space="0" w:color="auto"/>
        <w:right w:val="none" w:sz="0" w:space="0" w:color="auto"/>
      </w:divBdr>
    </w:div>
    <w:div w:id="1711570214">
      <w:bodyDiv w:val="1"/>
      <w:marLeft w:val="0"/>
      <w:marRight w:val="0"/>
      <w:marTop w:val="0"/>
      <w:marBottom w:val="0"/>
      <w:divBdr>
        <w:top w:val="none" w:sz="0" w:space="0" w:color="auto"/>
        <w:left w:val="none" w:sz="0" w:space="0" w:color="auto"/>
        <w:bottom w:val="none" w:sz="0" w:space="0" w:color="auto"/>
        <w:right w:val="none" w:sz="0" w:space="0" w:color="auto"/>
      </w:divBdr>
    </w:div>
    <w:div w:id="1717972198">
      <w:bodyDiv w:val="1"/>
      <w:marLeft w:val="0"/>
      <w:marRight w:val="0"/>
      <w:marTop w:val="0"/>
      <w:marBottom w:val="0"/>
      <w:divBdr>
        <w:top w:val="none" w:sz="0" w:space="0" w:color="auto"/>
        <w:left w:val="none" w:sz="0" w:space="0" w:color="auto"/>
        <w:bottom w:val="none" w:sz="0" w:space="0" w:color="auto"/>
        <w:right w:val="none" w:sz="0" w:space="0" w:color="auto"/>
      </w:divBdr>
    </w:div>
    <w:div w:id="1738550348">
      <w:bodyDiv w:val="1"/>
      <w:marLeft w:val="0"/>
      <w:marRight w:val="0"/>
      <w:marTop w:val="0"/>
      <w:marBottom w:val="0"/>
      <w:divBdr>
        <w:top w:val="none" w:sz="0" w:space="0" w:color="auto"/>
        <w:left w:val="none" w:sz="0" w:space="0" w:color="auto"/>
        <w:bottom w:val="none" w:sz="0" w:space="0" w:color="auto"/>
        <w:right w:val="none" w:sz="0" w:space="0" w:color="auto"/>
      </w:divBdr>
    </w:div>
    <w:div w:id="1751658271">
      <w:bodyDiv w:val="1"/>
      <w:marLeft w:val="0"/>
      <w:marRight w:val="0"/>
      <w:marTop w:val="0"/>
      <w:marBottom w:val="0"/>
      <w:divBdr>
        <w:top w:val="none" w:sz="0" w:space="0" w:color="auto"/>
        <w:left w:val="none" w:sz="0" w:space="0" w:color="auto"/>
        <w:bottom w:val="none" w:sz="0" w:space="0" w:color="auto"/>
        <w:right w:val="none" w:sz="0" w:space="0" w:color="auto"/>
      </w:divBdr>
    </w:div>
    <w:div w:id="1759132977">
      <w:bodyDiv w:val="1"/>
      <w:marLeft w:val="0"/>
      <w:marRight w:val="0"/>
      <w:marTop w:val="0"/>
      <w:marBottom w:val="0"/>
      <w:divBdr>
        <w:top w:val="none" w:sz="0" w:space="0" w:color="auto"/>
        <w:left w:val="none" w:sz="0" w:space="0" w:color="auto"/>
        <w:bottom w:val="none" w:sz="0" w:space="0" w:color="auto"/>
        <w:right w:val="none" w:sz="0" w:space="0" w:color="auto"/>
      </w:divBdr>
    </w:div>
    <w:div w:id="1804690129">
      <w:bodyDiv w:val="1"/>
      <w:marLeft w:val="0"/>
      <w:marRight w:val="0"/>
      <w:marTop w:val="0"/>
      <w:marBottom w:val="0"/>
      <w:divBdr>
        <w:top w:val="none" w:sz="0" w:space="0" w:color="auto"/>
        <w:left w:val="none" w:sz="0" w:space="0" w:color="auto"/>
        <w:bottom w:val="none" w:sz="0" w:space="0" w:color="auto"/>
        <w:right w:val="none" w:sz="0" w:space="0" w:color="auto"/>
      </w:divBdr>
    </w:div>
    <w:div w:id="1813017205">
      <w:bodyDiv w:val="1"/>
      <w:marLeft w:val="0"/>
      <w:marRight w:val="0"/>
      <w:marTop w:val="0"/>
      <w:marBottom w:val="0"/>
      <w:divBdr>
        <w:top w:val="none" w:sz="0" w:space="0" w:color="auto"/>
        <w:left w:val="none" w:sz="0" w:space="0" w:color="auto"/>
        <w:bottom w:val="none" w:sz="0" w:space="0" w:color="auto"/>
        <w:right w:val="none" w:sz="0" w:space="0" w:color="auto"/>
      </w:divBdr>
    </w:div>
    <w:div w:id="1820030062">
      <w:bodyDiv w:val="1"/>
      <w:marLeft w:val="0"/>
      <w:marRight w:val="0"/>
      <w:marTop w:val="0"/>
      <w:marBottom w:val="0"/>
      <w:divBdr>
        <w:top w:val="none" w:sz="0" w:space="0" w:color="auto"/>
        <w:left w:val="none" w:sz="0" w:space="0" w:color="auto"/>
        <w:bottom w:val="none" w:sz="0" w:space="0" w:color="auto"/>
        <w:right w:val="none" w:sz="0" w:space="0" w:color="auto"/>
      </w:divBdr>
    </w:div>
    <w:div w:id="1825049929">
      <w:bodyDiv w:val="1"/>
      <w:marLeft w:val="0"/>
      <w:marRight w:val="0"/>
      <w:marTop w:val="0"/>
      <w:marBottom w:val="0"/>
      <w:divBdr>
        <w:top w:val="none" w:sz="0" w:space="0" w:color="auto"/>
        <w:left w:val="none" w:sz="0" w:space="0" w:color="auto"/>
        <w:bottom w:val="none" w:sz="0" w:space="0" w:color="auto"/>
        <w:right w:val="none" w:sz="0" w:space="0" w:color="auto"/>
      </w:divBdr>
    </w:div>
    <w:div w:id="1854220329">
      <w:bodyDiv w:val="1"/>
      <w:marLeft w:val="0"/>
      <w:marRight w:val="0"/>
      <w:marTop w:val="0"/>
      <w:marBottom w:val="0"/>
      <w:divBdr>
        <w:top w:val="none" w:sz="0" w:space="0" w:color="auto"/>
        <w:left w:val="none" w:sz="0" w:space="0" w:color="auto"/>
        <w:bottom w:val="none" w:sz="0" w:space="0" w:color="auto"/>
        <w:right w:val="none" w:sz="0" w:space="0" w:color="auto"/>
      </w:divBdr>
    </w:div>
    <w:div w:id="1903130915">
      <w:bodyDiv w:val="1"/>
      <w:marLeft w:val="0"/>
      <w:marRight w:val="0"/>
      <w:marTop w:val="0"/>
      <w:marBottom w:val="0"/>
      <w:divBdr>
        <w:top w:val="none" w:sz="0" w:space="0" w:color="auto"/>
        <w:left w:val="none" w:sz="0" w:space="0" w:color="auto"/>
        <w:bottom w:val="none" w:sz="0" w:space="0" w:color="auto"/>
        <w:right w:val="none" w:sz="0" w:space="0" w:color="auto"/>
      </w:divBdr>
    </w:div>
    <w:div w:id="1907496745">
      <w:bodyDiv w:val="1"/>
      <w:marLeft w:val="0"/>
      <w:marRight w:val="0"/>
      <w:marTop w:val="0"/>
      <w:marBottom w:val="0"/>
      <w:divBdr>
        <w:top w:val="none" w:sz="0" w:space="0" w:color="auto"/>
        <w:left w:val="none" w:sz="0" w:space="0" w:color="auto"/>
        <w:bottom w:val="none" w:sz="0" w:space="0" w:color="auto"/>
        <w:right w:val="none" w:sz="0" w:space="0" w:color="auto"/>
      </w:divBdr>
    </w:div>
    <w:div w:id="1919897517">
      <w:bodyDiv w:val="1"/>
      <w:marLeft w:val="0"/>
      <w:marRight w:val="0"/>
      <w:marTop w:val="0"/>
      <w:marBottom w:val="0"/>
      <w:divBdr>
        <w:top w:val="none" w:sz="0" w:space="0" w:color="auto"/>
        <w:left w:val="none" w:sz="0" w:space="0" w:color="auto"/>
        <w:bottom w:val="none" w:sz="0" w:space="0" w:color="auto"/>
        <w:right w:val="none" w:sz="0" w:space="0" w:color="auto"/>
      </w:divBdr>
    </w:div>
    <w:div w:id="1956477285">
      <w:bodyDiv w:val="1"/>
      <w:marLeft w:val="0"/>
      <w:marRight w:val="0"/>
      <w:marTop w:val="0"/>
      <w:marBottom w:val="0"/>
      <w:divBdr>
        <w:top w:val="none" w:sz="0" w:space="0" w:color="auto"/>
        <w:left w:val="none" w:sz="0" w:space="0" w:color="auto"/>
        <w:bottom w:val="none" w:sz="0" w:space="0" w:color="auto"/>
        <w:right w:val="none" w:sz="0" w:space="0" w:color="auto"/>
      </w:divBdr>
    </w:div>
    <w:div w:id="1963993797">
      <w:bodyDiv w:val="1"/>
      <w:marLeft w:val="0"/>
      <w:marRight w:val="0"/>
      <w:marTop w:val="0"/>
      <w:marBottom w:val="0"/>
      <w:divBdr>
        <w:top w:val="none" w:sz="0" w:space="0" w:color="auto"/>
        <w:left w:val="none" w:sz="0" w:space="0" w:color="auto"/>
        <w:bottom w:val="none" w:sz="0" w:space="0" w:color="auto"/>
        <w:right w:val="none" w:sz="0" w:space="0" w:color="auto"/>
      </w:divBdr>
    </w:div>
    <w:div w:id="1964849516">
      <w:bodyDiv w:val="1"/>
      <w:marLeft w:val="0"/>
      <w:marRight w:val="0"/>
      <w:marTop w:val="0"/>
      <w:marBottom w:val="0"/>
      <w:divBdr>
        <w:top w:val="none" w:sz="0" w:space="0" w:color="auto"/>
        <w:left w:val="none" w:sz="0" w:space="0" w:color="auto"/>
        <w:bottom w:val="none" w:sz="0" w:space="0" w:color="auto"/>
        <w:right w:val="none" w:sz="0" w:space="0" w:color="auto"/>
      </w:divBdr>
    </w:div>
    <w:div w:id="2026244312">
      <w:bodyDiv w:val="1"/>
      <w:marLeft w:val="0"/>
      <w:marRight w:val="0"/>
      <w:marTop w:val="0"/>
      <w:marBottom w:val="0"/>
      <w:divBdr>
        <w:top w:val="none" w:sz="0" w:space="0" w:color="auto"/>
        <w:left w:val="none" w:sz="0" w:space="0" w:color="auto"/>
        <w:bottom w:val="none" w:sz="0" w:space="0" w:color="auto"/>
        <w:right w:val="none" w:sz="0" w:space="0" w:color="auto"/>
      </w:divBdr>
    </w:div>
    <w:div w:id="2032340314">
      <w:bodyDiv w:val="1"/>
      <w:marLeft w:val="0"/>
      <w:marRight w:val="0"/>
      <w:marTop w:val="0"/>
      <w:marBottom w:val="0"/>
      <w:divBdr>
        <w:top w:val="none" w:sz="0" w:space="0" w:color="auto"/>
        <w:left w:val="none" w:sz="0" w:space="0" w:color="auto"/>
        <w:bottom w:val="none" w:sz="0" w:space="0" w:color="auto"/>
        <w:right w:val="none" w:sz="0" w:space="0" w:color="auto"/>
      </w:divBdr>
    </w:div>
    <w:div w:id="2050760393">
      <w:bodyDiv w:val="1"/>
      <w:marLeft w:val="0"/>
      <w:marRight w:val="0"/>
      <w:marTop w:val="0"/>
      <w:marBottom w:val="0"/>
      <w:divBdr>
        <w:top w:val="none" w:sz="0" w:space="0" w:color="auto"/>
        <w:left w:val="none" w:sz="0" w:space="0" w:color="auto"/>
        <w:bottom w:val="none" w:sz="0" w:space="0" w:color="auto"/>
        <w:right w:val="none" w:sz="0" w:space="0" w:color="auto"/>
      </w:divBdr>
    </w:div>
    <w:div w:id="2053726758">
      <w:bodyDiv w:val="1"/>
      <w:marLeft w:val="0"/>
      <w:marRight w:val="0"/>
      <w:marTop w:val="0"/>
      <w:marBottom w:val="0"/>
      <w:divBdr>
        <w:top w:val="none" w:sz="0" w:space="0" w:color="auto"/>
        <w:left w:val="none" w:sz="0" w:space="0" w:color="auto"/>
        <w:bottom w:val="none" w:sz="0" w:space="0" w:color="auto"/>
        <w:right w:val="none" w:sz="0" w:space="0" w:color="auto"/>
      </w:divBdr>
    </w:div>
    <w:div w:id="2061323305">
      <w:bodyDiv w:val="1"/>
      <w:marLeft w:val="0"/>
      <w:marRight w:val="0"/>
      <w:marTop w:val="0"/>
      <w:marBottom w:val="0"/>
      <w:divBdr>
        <w:top w:val="none" w:sz="0" w:space="0" w:color="auto"/>
        <w:left w:val="none" w:sz="0" w:space="0" w:color="auto"/>
        <w:bottom w:val="none" w:sz="0" w:space="0" w:color="auto"/>
        <w:right w:val="none" w:sz="0" w:space="0" w:color="auto"/>
      </w:divBdr>
    </w:div>
    <w:div w:id="2083327375">
      <w:bodyDiv w:val="1"/>
      <w:marLeft w:val="0"/>
      <w:marRight w:val="0"/>
      <w:marTop w:val="0"/>
      <w:marBottom w:val="0"/>
      <w:divBdr>
        <w:top w:val="none" w:sz="0" w:space="0" w:color="auto"/>
        <w:left w:val="none" w:sz="0" w:space="0" w:color="auto"/>
        <w:bottom w:val="none" w:sz="0" w:space="0" w:color="auto"/>
        <w:right w:val="none" w:sz="0" w:space="0" w:color="auto"/>
      </w:divBdr>
    </w:div>
    <w:div w:id="213983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rah.seaton@leicester.ac.u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346179B6AF4644B8783092A3195A3E0" ma:contentTypeVersion="13" ma:contentTypeDescription="Skapa ett nytt dokument." ma:contentTypeScope="" ma:versionID="891afb3dafeab2f794ae1eefbc624a62">
  <xsd:schema xmlns:xsd="http://www.w3.org/2001/XMLSchema" xmlns:xs="http://www.w3.org/2001/XMLSchema" xmlns:p="http://schemas.microsoft.com/office/2006/metadata/properties" xmlns:ns3="4afdece2-12fb-45aa-b2a6-410547ae9b47" xmlns:ns4="0c9d1976-64de-4dca-ac6d-0cf85022d828" targetNamespace="http://schemas.microsoft.com/office/2006/metadata/properties" ma:root="true" ma:fieldsID="c0b055f923cc6430d043b0553b06fe88" ns3:_="" ns4:_="">
    <xsd:import namespace="4afdece2-12fb-45aa-b2a6-410547ae9b47"/>
    <xsd:import namespace="0c9d1976-64de-4dca-ac6d-0cf85022d8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fdece2-12fb-45aa-b2a6-410547ae9b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9d1976-64de-4dca-ac6d-0cf85022d828"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SharingHintHash" ma:index="20"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92047-6545-4E51-9BF1-337F37D0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fdece2-12fb-45aa-b2a6-410547ae9b47"/>
    <ds:schemaRef ds:uri="0c9d1976-64de-4dca-ac6d-0cf85022d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195845-FDC1-4BDD-AF49-EDBB2BB58620}">
  <ds:schemaRefs>
    <ds:schemaRef ds:uri="http://schemas.microsoft.com/office/2006/documentManagement/types"/>
    <ds:schemaRef ds:uri="http://purl.org/dc/dcmitype/"/>
    <ds:schemaRef ds:uri="http://schemas.microsoft.com/office/infopath/2007/PartnerControls"/>
    <ds:schemaRef ds:uri="4afdece2-12fb-45aa-b2a6-410547ae9b47"/>
    <ds:schemaRef ds:uri="http://purl.org/dc/elements/1.1/"/>
    <ds:schemaRef ds:uri="http://schemas.microsoft.com/office/2006/metadata/properties"/>
    <ds:schemaRef ds:uri="http://purl.org/dc/terms/"/>
    <ds:schemaRef ds:uri="http://schemas.openxmlformats.org/package/2006/metadata/core-properties"/>
    <ds:schemaRef ds:uri="0c9d1976-64de-4dca-ac6d-0cf85022d828"/>
    <ds:schemaRef ds:uri="http://www.w3.org/XML/1998/namespace"/>
  </ds:schemaRefs>
</ds:datastoreItem>
</file>

<file path=customXml/itemProps3.xml><?xml version="1.0" encoding="utf-8"?>
<ds:datastoreItem xmlns:ds="http://schemas.openxmlformats.org/officeDocument/2006/customXml" ds:itemID="{CEF4CFC1-D3FC-4FF2-BB05-745FA2A72918}">
  <ds:schemaRefs>
    <ds:schemaRef ds:uri="http://schemas.microsoft.com/sharepoint/v3/contenttype/forms"/>
  </ds:schemaRefs>
</ds:datastoreItem>
</file>

<file path=customXml/itemProps4.xml><?xml version="1.0" encoding="utf-8"?>
<ds:datastoreItem xmlns:ds="http://schemas.openxmlformats.org/officeDocument/2006/customXml" ds:itemID="{22BD64B2-1191-47F9-B9B3-FB7EAAF19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6538</Words>
  <Characters>37272</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Seaton, Sarah E. (Dr.)</dc:creator>
  <cp:lastModifiedBy>Seaton, Sarah E. (Dr.)</cp:lastModifiedBy>
  <cp:revision>4</cp:revision>
  <cp:lastPrinted>2020-09-04T09:24:00Z</cp:lastPrinted>
  <dcterms:created xsi:type="dcterms:W3CDTF">2021-01-13T10:30:00Z</dcterms:created>
  <dcterms:modified xsi:type="dcterms:W3CDTF">2021-01-13T10:46:00Z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user:5d036242e4b03a90bd6f0087</vt:lpwstr>
  </property>
  <property fmtid="{D5CDD505-2E9C-101B-9397-08002B2CF9AE}" pid="3" name="WnCSubscriberId">
    <vt:lpwstr>0</vt:lpwstr>
  </property>
  <property fmtid="{D5CDD505-2E9C-101B-9397-08002B2CF9AE}" pid="4" name="WnCOutputStyleId">
    <vt:lpwstr>rwuserstyle:5dada73f0da99e07c32e53e3</vt:lpwstr>
  </property>
  <property fmtid="{D5CDD505-2E9C-101B-9397-08002B2CF9AE}" pid="5" name="RWProductId">
    <vt:lpwstr>Flow</vt:lpwstr>
  </property>
  <property fmtid="{D5CDD505-2E9C-101B-9397-08002B2CF9AE}" pid="6" name="WnC4Folder">
    <vt:lpwstr>Documents///Seaton Full Manuscript (Revision For Coauthors Records)</vt:lpwstr>
  </property>
  <property fmtid="{D5CDD505-2E9C-101B-9397-08002B2CF9AE}" pid="7" name="ContentTypeId">
    <vt:lpwstr>0x010100F346179B6AF4644B8783092A3195A3E0</vt:lpwstr>
  </property>
  <property fmtid="{D5CDD505-2E9C-101B-9397-08002B2CF9AE}" pid="8" name="RWProjectId">
    <vt:lpwstr>ap:5d036242e4b03a90bd6f0088</vt:lpwstr>
  </property>
</Properties>
</file>