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411C5A" w14:textId="77777777" w:rsidR="005001AC" w:rsidRPr="00873819" w:rsidRDefault="005001AC">
      <w:pPr>
        <w:rPr>
          <w:rFonts w:asciiTheme="minorHAnsi" w:hAnsiTheme="minorHAnsi" w:cstheme="minorHAnsi"/>
          <w:sz w:val="22"/>
          <w:szCs w:val="22"/>
        </w:rPr>
      </w:pPr>
      <w:bookmarkStart w:id="0" w:name="_GoBack"/>
      <w:bookmarkEnd w:id="0"/>
    </w:p>
    <w:p w14:paraId="339B31F7" w14:textId="656D8CE7" w:rsidR="00015F74" w:rsidRPr="00873819" w:rsidRDefault="00257F72" w:rsidP="003B40E6">
      <w:pPr>
        <w:jc w:val="center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sz w:val="22"/>
          <w:szCs w:val="22"/>
        </w:rPr>
        <w:t xml:space="preserve">Modulation of Acetylcholinesterase Activity Using Molecularly Imprinted Polymer Nanoparticles </w:t>
      </w:r>
    </w:p>
    <w:p w14:paraId="36C36ECF" w14:textId="77777777" w:rsidR="007B13AD" w:rsidRPr="00873819" w:rsidRDefault="007B13AD" w:rsidP="003B40E6">
      <w:pPr>
        <w:jc w:val="center"/>
        <w:rPr>
          <w:rFonts w:asciiTheme="minorHAnsi" w:hAnsiTheme="minorHAnsi" w:cstheme="minorHAnsi"/>
          <w:sz w:val="22"/>
          <w:szCs w:val="22"/>
        </w:rPr>
      </w:pPr>
    </w:p>
    <w:p w14:paraId="63D8913E" w14:textId="237CF1E9" w:rsidR="002C030F" w:rsidRPr="00873819" w:rsidRDefault="00D36CB0" w:rsidP="005001AC">
      <w:pPr>
        <w:jc w:val="center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sz w:val="22"/>
          <w:szCs w:val="22"/>
        </w:rPr>
        <w:t>Sergey Piletsky</w:t>
      </w:r>
      <w:r w:rsidR="00257F72" w:rsidRPr="00873819">
        <w:rPr>
          <w:rFonts w:asciiTheme="minorHAnsi" w:hAnsiTheme="minorHAnsi" w:cstheme="minorHAnsi"/>
          <w:sz w:val="22"/>
          <w:szCs w:val="22"/>
        </w:rPr>
        <w:t>, Thomas S Bedwell, Rachele Paoletti, Kal Karim, Francesco Canfarotta, Rachel Norman, Donald J</w:t>
      </w:r>
      <w:r w:rsidR="009764F5" w:rsidRPr="00873819">
        <w:rPr>
          <w:rFonts w:asciiTheme="minorHAnsi" w:hAnsiTheme="minorHAnsi" w:cstheme="minorHAnsi"/>
          <w:sz w:val="22"/>
          <w:szCs w:val="22"/>
        </w:rPr>
        <w:t xml:space="preserve"> </w:t>
      </w:r>
      <w:r w:rsidR="00257F72" w:rsidRPr="00873819">
        <w:rPr>
          <w:rFonts w:asciiTheme="minorHAnsi" w:hAnsiTheme="minorHAnsi" w:cstheme="minorHAnsi"/>
          <w:sz w:val="22"/>
          <w:szCs w:val="22"/>
        </w:rPr>
        <w:t xml:space="preserve">L Jones, Nicholas W Turner and </w:t>
      </w:r>
      <w:r w:rsidRPr="00873819">
        <w:rPr>
          <w:rFonts w:asciiTheme="minorHAnsi" w:hAnsiTheme="minorHAnsi" w:cstheme="minorHAnsi"/>
          <w:sz w:val="22"/>
          <w:szCs w:val="22"/>
        </w:rPr>
        <w:t>Elena Piletska</w:t>
      </w:r>
    </w:p>
    <w:p w14:paraId="0648E06D" w14:textId="77777777" w:rsidR="000F0DCE" w:rsidRPr="00873819" w:rsidRDefault="000F0DCE" w:rsidP="005001AC">
      <w:pPr>
        <w:jc w:val="center"/>
        <w:rPr>
          <w:rFonts w:asciiTheme="minorHAnsi" w:hAnsiTheme="minorHAnsi" w:cstheme="minorHAnsi"/>
          <w:sz w:val="22"/>
          <w:szCs w:val="22"/>
        </w:rPr>
      </w:pPr>
    </w:p>
    <w:p w14:paraId="37A678B5" w14:textId="1F877057" w:rsidR="00257F72" w:rsidRPr="00873819" w:rsidRDefault="00E4519A" w:rsidP="005001AC">
      <w:pPr>
        <w:jc w:val="center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sz w:val="22"/>
          <w:szCs w:val="22"/>
        </w:rPr>
        <w:t xml:space="preserve">Correspondence </w:t>
      </w:r>
      <w:r w:rsidR="004779CB" w:rsidRPr="00873819">
        <w:rPr>
          <w:rFonts w:asciiTheme="minorHAnsi" w:hAnsiTheme="minorHAnsi" w:cstheme="minorHAnsi"/>
          <w:sz w:val="22"/>
          <w:szCs w:val="22"/>
        </w:rPr>
        <w:t>to:</w:t>
      </w:r>
      <w:r w:rsidR="00BC3E04" w:rsidRPr="00873819">
        <w:rPr>
          <w:rFonts w:asciiTheme="minorHAnsi" w:hAnsiTheme="minorHAnsi" w:cstheme="minorHAnsi"/>
          <w:sz w:val="22"/>
          <w:szCs w:val="22"/>
        </w:rPr>
        <w:t xml:space="preserve"> </w:t>
      </w:r>
      <w:r w:rsidR="00E11D8D" w:rsidRPr="00873819">
        <w:rPr>
          <w:rFonts w:asciiTheme="minorHAnsi" w:hAnsiTheme="minorHAnsi" w:cstheme="minorHAnsi"/>
          <w:sz w:val="22"/>
          <w:szCs w:val="22"/>
        </w:rPr>
        <w:t>Elena Piletska (ep219@le.ac.uk)</w:t>
      </w:r>
    </w:p>
    <w:p w14:paraId="223EBBEB" w14:textId="77777777" w:rsidR="002C030F" w:rsidRPr="00873819" w:rsidRDefault="002C030F">
      <w:pPr>
        <w:rPr>
          <w:rFonts w:asciiTheme="minorHAnsi" w:hAnsiTheme="minorHAnsi" w:cstheme="minorHAnsi"/>
          <w:sz w:val="22"/>
          <w:szCs w:val="22"/>
        </w:rPr>
      </w:pPr>
    </w:p>
    <w:p w14:paraId="5BBBF32C" w14:textId="77777777" w:rsidR="00015F74" w:rsidRPr="00873819" w:rsidRDefault="00015F74">
      <w:pPr>
        <w:rPr>
          <w:rFonts w:asciiTheme="minorHAnsi" w:hAnsiTheme="minorHAnsi" w:cstheme="minorHAnsi"/>
          <w:b/>
          <w:sz w:val="22"/>
          <w:szCs w:val="22"/>
        </w:rPr>
      </w:pPr>
    </w:p>
    <w:p w14:paraId="546CBFCA" w14:textId="77777777" w:rsidR="002C030F" w:rsidRPr="00873819" w:rsidRDefault="009743A9">
      <w:pPr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 xml:space="preserve">This PDF file </w:t>
      </w:r>
      <w:r w:rsidR="002C030F" w:rsidRPr="00873819">
        <w:rPr>
          <w:rFonts w:asciiTheme="minorHAnsi" w:hAnsiTheme="minorHAnsi" w:cstheme="minorHAnsi"/>
          <w:b/>
          <w:sz w:val="22"/>
          <w:szCs w:val="22"/>
        </w:rPr>
        <w:t>includes:</w:t>
      </w:r>
    </w:p>
    <w:p w14:paraId="7C0220E3" w14:textId="77777777" w:rsidR="00EB079B" w:rsidRDefault="00EB079B" w:rsidP="00EB079B">
      <w:pPr>
        <w:pStyle w:val="SMHeading"/>
        <w:spacing w:before="0" w:after="120"/>
        <w:rPr>
          <w:rFonts w:asciiTheme="minorHAnsi" w:hAnsiTheme="minorHAnsi" w:cstheme="minorHAnsi"/>
          <w:sz w:val="20"/>
          <w:szCs w:val="20"/>
        </w:rPr>
      </w:pPr>
    </w:p>
    <w:p w14:paraId="46BED30A" w14:textId="447BB42E" w:rsidR="00EB079B" w:rsidRDefault="00EB079B" w:rsidP="00EB079B">
      <w:pPr>
        <w:pStyle w:val="SMHeading"/>
        <w:spacing w:before="0" w:after="12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Supplementary Figures</w:t>
      </w:r>
    </w:p>
    <w:p w14:paraId="3033C67E" w14:textId="78B4AF87" w:rsidR="00FF1F7F" w:rsidRPr="00EB079B" w:rsidRDefault="00FF1F7F" w:rsidP="00EB079B">
      <w:pPr>
        <w:pStyle w:val="SMHeading"/>
        <w:spacing w:before="0" w:after="120"/>
        <w:rPr>
          <w:rFonts w:asciiTheme="minorHAnsi" w:hAnsiTheme="minorHAnsi" w:cstheme="minorHAnsi"/>
          <w:b w:val="0"/>
          <w:sz w:val="20"/>
          <w:szCs w:val="20"/>
        </w:rPr>
      </w:pPr>
      <w:r w:rsidRPr="00EB079B">
        <w:rPr>
          <w:rFonts w:asciiTheme="minorHAnsi" w:hAnsiTheme="minorHAnsi" w:cstheme="minorHAnsi"/>
          <w:sz w:val="20"/>
          <w:szCs w:val="20"/>
        </w:rPr>
        <w:t xml:space="preserve">Fig. S1. </w:t>
      </w:r>
      <w:r w:rsidRPr="00EB079B">
        <w:rPr>
          <w:rFonts w:asciiTheme="minorHAnsi" w:hAnsiTheme="minorHAnsi" w:cstheme="minorHAnsi"/>
          <w:b w:val="0"/>
          <w:sz w:val="20"/>
          <w:szCs w:val="20"/>
        </w:rPr>
        <w:t>Solid phase synthesis of MIP nanoparticles.</w:t>
      </w:r>
    </w:p>
    <w:p w14:paraId="508DCE51" w14:textId="73380EAA" w:rsidR="00EB079B" w:rsidRPr="00EB079B" w:rsidRDefault="00EB079B" w:rsidP="00EB079B">
      <w:pPr>
        <w:pStyle w:val="SMHeading"/>
        <w:spacing w:before="0" w:after="120"/>
        <w:rPr>
          <w:rFonts w:asciiTheme="minorHAnsi" w:hAnsiTheme="minorHAnsi" w:cstheme="minorHAnsi"/>
          <w:b w:val="0"/>
          <w:sz w:val="20"/>
          <w:szCs w:val="20"/>
        </w:rPr>
      </w:pPr>
      <w:r w:rsidRPr="00EB079B">
        <w:rPr>
          <w:rFonts w:asciiTheme="minorHAnsi" w:hAnsiTheme="minorHAnsi" w:cstheme="minorHAnsi"/>
          <w:sz w:val="20"/>
          <w:szCs w:val="20"/>
        </w:rPr>
        <w:t xml:space="preserve">Fig. S2. </w:t>
      </w:r>
      <w:r w:rsidRPr="00EB079B">
        <w:rPr>
          <w:rFonts w:asciiTheme="minorHAnsi" w:hAnsiTheme="minorHAnsi" w:cstheme="minorHAnsi"/>
          <w:b w:val="0"/>
          <w:sz w:val="20"/>
          <w:szCs w:val="20"/>
        </w:rPr>
        <w:t xml:space="preserve">Size distribution by intensity (top) and correlograms (bottom) for </w:t>
      </w:r>
      <w:r w:rsidRPr="00EB079B">
        <w:rPr>
          <w:rFonts w:asciiTheme="minorHAnsi" w:hAnsiTheme="minorHAnsi" w:cstheme="minorHAnsi"/>
          <w:b w:val="0"/>
          <w:iCs/>
          <w:sz w:val="20"/>
          <w:szCs w:val="20"/>
        </w:rPr>
        <w:t xml:space="preserve">YWA-MIPs </w:t>
      </w:r>
      <w:r w:rsidRPr="00EB079B">
        <w:rPr>
          <w:rFonts w:asciiTheme="minorHAnsi" w:hAnsiTheme="minorHAnsi" w:cstheme="minorHAnsi"/>
          <w:b w:val="0"/>
          <w:sz w:val="20"/>
          <w:szCs w:val="20"/>
        </w:rPr>
        <w:t>synthesized in this work</w:t>
      </w:r>
    </w:p>
    <w:p w14:paraId="48978A7D" w14:textId="7E98C0BE" w:rsidR="00EB079B" w:rsidRPr="00EB079B" w:rsidRDefault="00EB079B" w:rsidP="00EB079B">
      <w:pPr>
        <w:pStyle w:val="SMHeading"/>
        <w:spacing w:before="0" w:after="120"/>
        <w:rPr>
          <w:rFonts w:asciiTheme="minorHAnsi" w:hAnsiTheme="minorHAnsi" w:cstheme="minorHAnsi"/>
          <w:sz w:val="20"/>
          <w:szCs w:val="20"/>
        </w:rPr>
      </w:pPr>
      <w:r w:rsidRPr="00EB079B">
        <w:rPr>
          <w:rFonts w:asciiTheme="minorHAnsi" w:hAnsiTheme="minorHAnsi" w:cstheme="minorHAnsi"/>
          <w:sz w:val="20"/>
          <w:szCs w:val="20"/>
        </w:rPr>
        <w:t xml:space="preserve">Fig. S3. </w:t>
      </w:r>
      <w:r w:rsidRPr="00EB079B">
        <w:rPr>
          <w:rFonts w:asciiTheme="minorHAnsi" w:hAnsiTheme="minorHAnsi" w:cstheme="minorHAnsi"/>
          <w:b w:val="0"/>
          <w:sz w:val="20"/>
          <w:szCs w:val="20"/>
        </w:rPr>
        <w:t>Size distribution by intensity (top) and correlograms (bottom) for FRF</w:t>
      </w:r>
      <w:r w:rsidRPr="00EB079B">
        <w:rPr>
          <w:rFonts w:asciiTheme="minorHAnsi" w:hAnsiTheme="minorHAnsi" w:cstheme="minorHAnsi"/>
          <w:b w:val="0"/>
          <w:iCs/>
          <w:sz w:val="20"/>
          <w:szCs w:val="20"/>
        </w:rPr>
        <w:t xml:space="preserve">-MIPs </w:t>
      </w:r>
      <w:r w:rsidRPr="00EB079B">
        <w:rPr>
          <w:rFonts w:asciiTheme="minorHAnsi" w:hAnsiTheme="minorHAnsi" w:cstheme="minorHAnsi"/>
          <w:b w:val="0"/>
          <w:sz w:val="20"/>
          <w:szCs w:val="20"/>
        </w:rPr>
        <w:t>synthesized in this work</w:t>
      </w:r>
    </w:p>
    <w:p w14:paraId="50CA03C5" w14:textId="4B22A530" w:rsidR="00B60C2C" w:rsidRPr="00EB079B" w:rsidRDefault="00EB079B" w:rsidP="00EB079B">
      <w:pPr>
        <w:pStyle w:val="SMHeading"/>
        <w:spacing w:before="0" w:after="120"/>
        <w:rPr>
          <w:rFonts w:asciiTheme="minorHAnsi" w:hAnsiTheme="minorHAnsi" w:cstheme="minorHAnsi"/>
          <w:b w:val="0"/>
          <w:sz w:val="20"/>
          <w:szCs w:val="20"/>
        </w:rPr>
      </w:pPr>
      <w:r w:rsidRPr="00EB079B">
        <w:rPr>
          <w:rFonts w:asciiTheme="minorHAnsi" w:hAnsiTheme="minorHAnsi" w:cstheme="minorHAnsi"/>
          <w:sz w:val="20"/>
          <w:szCs w:val="20"/>
        </w:rPr>
        <w:t xml:space="preserve">Fig. S4. </w:t>
      </w:r>
      <w:r w:rsidRPr="00EB079B">
        <w:rPr>
          <w:rFonts w:asciiTheme="minorHAnsi" w:hAnsiTheme="minorHAnsi" w:cstheme="minorHAnsi"/>
          <w:b w:val="0"/>
          <w:sz w:val="20"/>
          <w:szCs w:val="20"/>
        </w:rPr>
        <w:t>Size distribution by intensity (top) and correlograms (bottom) for LAL</w:t>
      </w:r>
      <w:r w:rsidRPr="00EB079B">
        <w:rPr>
          <w:rFonts w:asciiTheme="minorHAnsi" w:hAnsiTheme="minorHAnsi" w:cstheme="minorHAnsi"/>
          <w:b w:val="0"/>
          <w:iCs/>
          <w:sz w:val="20"/>
          <w:szCs w:val="20"/>
        </w:rPr>
        <w:t xml:space="preserve">-MIPs </w:t>
      </w:r>
      <w:r w:rsidRPr="00EB079B">
        <w:rPr>
          <w:rFonts w:asciiTheme="minorHAnsi" w:hAnsiTheme="minorHAnsi" w:cstheme="minorHAnsi"/>
          <w:b w:val="0"/>
          <w:sz w:val="20"/>
          <w:szCs w:val="20"/>
        </w:rPr>
        <w:t>synthesized in this work</w:t>
      </w:r>
    </w:p>
    <w:p w14:paraId="4128208C" w14:textId="77777777" w:rsidR="00EB079B" w:rsidRPr="00EB079B" w:rsidRDefault="00EB079B" w:rsidP="00EB079B">
      <w:pPr>
        <w:spacing w:after="120"/>
        <w:rPr>
          <w:rFonts w:asciiTheme="minorHAnsi" w:hAnsiTheme="minorHAnsi" w:cstheme="minorHAnsi"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>Fig. S5.</w:t>
      </w:r>
      <w:r w:rsidRPr="00EB079B">
        <w:rPr>
          <w:rFonts w:asciiTheme="minorHAnsi" w:hAnsiTheme="minorHAnsi" w:cstheme="minorHAnsi"/>
          <w:sz w:val="20"/>
        </w:rPr>
        <w:t xml:space="preserve"> Size distribution by intensity (top) and correlograms (bottom) for FGE</w:t>
      </w:r>
      <w:r w:rsidRPr="00EB079B">
        <w:rPr>
          <w:rFonts w:asciiTheme="minorHAnsi" w:hAnsiTheme="minorHAnsi" w:cstheme="minorHAnsi"/>
          <w:iCs/>
          <w:sz w:val="20"/>
        </w:rPr>
        <w:t xml:space="preserve">-MIPs </w:t>
      </w:r>
      <w:r w:rsidRPr="00EB079B">
        <w:rPr>
          <w:rFonts w:asciiTheme="minorHAnsi" w:hAnsiTheme="minorHAnsi" w:cstheme="minorHAnsi"/>
          <w:sz w:val="20"/>
        </w:rPr>
        <w:t xml:space="preserve">synthesized in this work </w:t>
      </w:r>
    </w:p>
    <w:p w14:paraId="316CB1C5" w14:textId="77777777" w:rsidR="00EB079B" w:rsidRPr="00EB079B" w:rsidRDefault="00EB079B" w:rsidP="00EB079B">
      <w:pPr>
        <w:spacing w:after="120"/>
        <w:rPr>
          <w:rFonts w:asciiTheme="minorHAnsi" w:hAnsiTheme="minorHAnsi" w:cstheme="minorHAnsi"/>
          <w:b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 xml:space="preserve">Fig. S6. </w:t>
      </w:r>
      <w:r w:rsidRPr="00EB079B">
        <w:rPr>
          <w:rFonts w:asciiTheme="minorHAnsi" w:hAnsiTheme="minorHAnsi" w:cstheme="minorHAnsi"/>
          <w:sz w:val="20"/>
        </w:rPr>
        <w:t>Typical TEM image of the YWANFAR-specific MIP NPs specific for AChE.</w:t>
      </w:r>
      <w:r w:rsidRPr="00EB079B">
        <w:rPr>
          <w:rFonts w:asciiTheme="minorHAnsi" w:hAnsiTheme="minorHAnsi" w:cstheme="minorHAnsi"/>
          <w:b/>
          <w:sz w:val="20"/>
        </w:rPr>
        <w:t xml:space="preserve"> </w:t>
      </w:r>
    </w:p>
    <w:p w14:paraId="139E140E" w14:textId="77777777" w:rsidR="00EB079B" w:rsidRPr="00EB079B" w:rsidRDefault="00EB079B" w:rsidP="00EB079B">
      <w:pPr>
        <w:spacing w:after="120"/>
        <w:rPr>
          <w:rFonts w:asciiTheme="minorHAnsi" w:hAnsiTheme="minorHAnsi" w:cstheme="minorHAnsi"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>Fig. S7</w:t>
      </w:r>
      <w:r w:rsidRPr="00EB079B">
        <w:rPr>
          <w:rFonts w:asciiTheme="minorHAnsi" w:hAnsiTheme="minorHAnsi" w:cstheme="minorHAnsi"/>
          <w:sz w:val="20"/>
        </w:rPr>
        <w:t xml:space="preserve">. SPR sensorgrams showing response of </w:t>
      </w:r>
      <w:r w:rsidRPr="00EB079B">
        <w:rPr>
          <w:rFonts w:asciiTheme="minorHAnsi" w:hAnsiTheme="minorHAnsi" w:cstheme="minorHAnsi"/>
          <w:iCs/>
          <w:sz w:val="20"/>
        </w:rPr>
        <w:t xml:space="preserve">YWA-MIPs </w:t>
      </w:r>
      <w:r w:rsidRPr="00EB079B">
        <w:rPr>
          <w:rFonts w:asciiTheme="minorHAnsi" w:hAnsiTheme="minorHAnsi" w:cstheme="minorHAnsi"/>
          <w:sz w:val="20"/>
        </w:rPr>
        <w:t xml:space="preserve">to injections of different concentrations of AChE. </w:t>
      </w:r>
    </w:p>
    <w:p w14:paraId="10FDBF9C" w14:textId="6E471B03" w:rsidR="00EB079B" w:rsidRPr="00EB079B" w:rsidRDefault="00EB079B" w:rsidP="00EB079B">
      <w:pPr>
        <w:spacing w:after="120"/>
        <w:rPr>
          <w:rFonts w:asciiTheme="minorHAnsi" w:hAnsiTheme="minorHAnsi" w:cstheme="minorHAnsi"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>Fig. S8.</w:t>
      </w:r>
      <w:r w:rsidRPr="00EB079B">
        <w:rPr>
          <w:rFonts w:asciiTheme="minorHAnsi" w:hAnsiTheme="minorHAnsi" w:cstheme="minorHAnsi"/>
          <w:sz w:val="20"/>
        </w:rPr>
        <w:t xml:space="preserve"> SPR sensorgrams showing response of FGE</w:t>
      </w:r>
      <w:r w:rsidRPr="00EB079B">
        <w:rPr>
          <w:rFonts w:asciiTheme="minorHAnsi" w:hAnsiTheme="minorHAnsi" w:cstheme="minorHAnsi"/>
          <w:iCs/>
          <w:sz w:val="20"/>
        </w:rPr>
        <w:t xml:space="preserve">-MIPs </w:t>
      </w:r>
      <w:r w:rsidRPr="00EB079B">
        <w:rPr>
          <w:rFonts w:asciiTheme="minorHAnsi" w:hAnsiTheme="minorHAnsi" w:cstheme="minorHAnsi"/>
          <w:sz w:val="20"/>
        </w:rPr>
        <w:t xml:space="preserve">to injections of different concentrations of AChE. </w:t>
      </w:r>
    </w:p>
    <w:p w14:paraId="3C730037" w14:textId="77777777" w:rsidR="00EB079B" w:rsidRPr="00EB079B" w:rsidRDefault="00EB079B" w:rsidP="00EB079B">
      <w:pPr>
        <w:spacing w:after="120"/>
        <w:rPr>
          <w:rFonts w:asciiTheme="minorHAnsi" w:hAnsiTheme="minorHAnsi" w:cstheme="minorHAnsi"/>
          <w:b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>Fig. S9.</w:t>
      </w:r>
      <w:r w:rsidRPr="00EB079B">
        <w:rPr>
          <w:rFonts w:asciiTheme="minorHAnsi" w:hAnsiTheme="minorHAnsi" w:cstheme="minorHAnsi"/>
          <w:sz w:val="20"/>
        </w:rPr>
        <w:t xml:space="preserve"> SPR sensorgrams showing response of FRF</w:t>
      </w:r>
      <w:r w:rsidRPr="00EB079B">
        <w:rPr>
          <w:rFonts w:asciiTheme="minorHAnsi" w:hAnsiTheme="minorHAnsi" w:cstheme="minorHAnsi"/>
          <w:iCs/>
          <w:sz w:val="20"/>
        </w:rPr>
        <w:t xml:space="preserve">-MIPs </w:t>
      </w:r>
      <w:r w:rsidRPr="00EB079B">
        <w:rPr>
          <w:rFonts w:asciiTheme="minorHAnsi" w:hAnsiTheme="minorHAnsi" w:cstheme="minorHAnsi"/>
          <w:sz w:val="20"/>
        </w:rPr>
        <w:t>to injections of different concentrations of AChE.</w:t>
      </w:r>
      <w:r w:rsidRPr="00EB079B">
        <w:rPr>
          <w:rFonts w:asciiTheme="minorHAnsi" w:hAnsiTheme="minorHAnsi" w:cstheme="minorHAnsi"/>
          <w:b/>
          <w:sz w:val="20"/>
        </w:rPr>
        <w:t xml:space="preserve"> </w:t>
      </w:r>
    </w:p>
    <w:p w14:paraId="38E436C1" w14:textId="1839116E" w:rsidR="00EB079B" w:rsidRPr="00EB079B" w:rsidRDefault="00EB079B" w:rsidP="00EB079B">
      <w:pPr>
        <w:spacing w:after="120"/>
        <w:rPr>
          <w:rFonts w:asciiTheme="minorHAnsi" w:hAnsiTheme="minorHAnsi" w:cstheme="minorHAnsi"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>Fig. S10.</w:t>
      </w:r>
      <w:r w:rsidRPr="00EB079B">
        <w:rPr>
          <w:rFonts w:asciiTheme="minorHAnsi" w:hAnsiTheme="minorHAnsi" w:cstheme="minorHAnsi"/>
          <w:sz w:val="20"/>
        </w:rPr>
        <w:t xml:space="preserve"> SPR sensorgrams showing response of LAL</w:t>
      </w:r>
      <w:r w:rsidRPr="00EB079B">
        <w:rPr>
          <w:rFonts w:asciiTheme="minorHAnsi" w:hAnsiTheme="minorHAnsi" w:cstheme="minorHAnsi"/>
          <w:iCs/>
          <w:sz w:val="20"/>
        </w:rPr>
        <w:t xml:space="preserve">-MIPs </w:t>
      </w:r>
      <w:r w:rsidRPr="00EB079B">
        <w:rPr>
          <w:rFonts w:asciiTheme="minorHAnsi" w:hAnsiTheme="minorHAnsi" w:cstheme="minorHAnsi"/>
          <w:sz w:val="20"/>
        </w:rPr>
        <w:t>to injections of different concentrations of AChE.</w:t>
      </w:r>
    </w:p>
    <w:p w14:paraId="0070051B" w14:textId="77777777" w:rsidR="00EB079B" w:rsidRPr="00EB079B" w:rsidRDefault="00EB079B" w:rsidP="00EB079B">
      <w:pPr>
        <w:pStyle w:val="VAFigureCaption"/>
        <w:spacing w:before="0"/>
        <w:rPr>
          <w:rFonts w:asciiTheme="minorHAnsi" w:hAnsiTheme="minorHAnsi" w:cstheme="minorHAnsi"/>
          <w:iCs/>
          <w:kern w:val="0"/>
          <w:sz w:val="20"/>
        </w:rPr>
      </w:pPr>
      <w:r w:rsidRPr="00EB079B">
        <w:rPr>
          <w:rFonts w:asciiTheme="minorHAnsi" w:hAnsiTheme="minorHAnsi" w:cstheme="minorHAnsi"/>
          <w:b/>
          <w:kern w:val="0"/>
          <w:sz w:val="20"/>
        </w:rPr>
        <w:t xml:space="preserve">Fig. S11. </w:t>
      </w:r>
      <w:r w:rsidRPr="00EB079B">
        <w:rPr>
          <w:rFonts w:asciiTheme="minorHAnsi" w:hAnsiTheme="minorHAnsi" w:cstheme="minorHAnsi"/>
          <w:kern w:val="0"/>
          <w:sz w:val="20"/>
        </w:rPr>
        <w:t xml:space="preserve">Direct measure of substrate conversion by enzyme alone and in the presence of FRF-MIP. </w:t>
      </w:r>
    </w:p>
    <w:p w14:paraId="605E5937" w14:textId="3431A66D" w:rsidR="00EB079B" w:rsidRPr="00EB079B" w:rsidRDefault="00EB079B" w:rsidP="00EB079B">
      <w:pPr>
        <w:spacing w:after="120"/>
        <w:rPr>
          <w:rFonts w:asciiTheme="minorHAnsi" w:hAnsiTheme="minorHAnsi" w:cstheme="minorHAnsi"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>Fig. S12.</w:t>
      </w:r>
      <w:r w:rsidRPr="00EB079B">
        <w:rPr>
          <w:rFonts w:asciiTheme="minorHAnsi" w:hAnsiTheme="minorHAnsi" w:cstheme="minorHAnsi"/>
          <w:sz w:val="20"/>
        </w:rPr>
        <w:t xml:space="preserve"> Circular dichroism spectra of AChE with increasing concentration of YWA-MIP.</w:t>
      </w:r>
    </w:p>
    <w:p w14:paraId="7771BE67" w14:textId="77777777" w:rsidR="00EB079B" w:rsidRPr="00EB079B" w:rsidRDefault="00EB079B" w:rsidP="00EB079B">
      <w:pPr>
        <w:pStyle w:val="SMText"/>
        <w:spacing w:after="120"/>
        <w:ind w:firstLine="0"/>
        <w:jc w:val="both"/>
        <w:rPr>
          <w:rFonts w:asciiTheme="minorHAnsi" w:hAnsiTheme="minorHAnsi" w:cstheme="minorHAnsi"/>
          <w:bCs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 xml:space="preserve">Fig. S13. </w:t>
      </w:r>
      <w:r w:rsidRPr="00EB079B">
        <w:rPr>
          <w:rFonts w:asciiTheme="minorHAnsi" w:hAnsiTheme="minorHAnsi" w:cstheme="minorHAnsi"/>
          <w:sz w:val="20"/>
        </w:rPr>
        <w:t>Michaelis-Menten plot obtained for FRF-MIP.</w:t>
      </w:r>
      <w:r w:rsidRPr="00EB079B">
        <w:rPr>
          <w:rFonts w:asciiTheme="minorHAnsi" w:hAnsiTheme="minorHAnsi" w:cstheme="minorHAnsi"/>
          <w:bCs/>
          <w:sz w:val="20"/>
        </w:rPr>
        <w:t xml:space="preserve"> </w:t>
      </w:r>
    </w:p>
    <w:p w14:paraId="18C978AC" w14:textId="58BC142A" w:rsidR="00EB079B" w:rsidRDefault="00EB079B" w:rsidP="00EB079B">
      <w:pPr>
        <w:pStyle w:val="PlainText"/>
        <w:spacing w:after="120"/>
        <w:jc w:val="both"/>
        <w:rPr>
          <w:rFonts w:asciiTheme="minorHAnsi" w:hAnsiTheme="minorHAnsi" w:cstheme="minorHAnsi"/>
          <w:b/>
        </w:rPr>
      </w:pPr>
    </w:p>
    <w:p w14:paraId="425E65BA" w14:textId="2E2A8736" w:rsidR="00EB079B" w:rsidRPr="00EB079B" w:rsidRDefault="00EB079B" w:rsidP="00EB079B">
      <w:pPr>
        <w:pStyle w:val="PlainText"/>
        <w:spacing w:after="120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Supplementary Data Tables</w:t>
      </w:r>
    </w:p>
    <w:p w14:paraId="6D8AA944" w14:textId="0B280160" w:rsidR="00EB079B" w:rsidRPr="00EB079B" w:rsidRDefault="00EB079B" w:rsidP="00EB079B">
      <w:pPr>
        <w:pStyle w:val="PlainText"/>
        <w:spacing w:after="120"/>
        <w:jc w:val="both"/>
        <w:rPr>
          <w:rFonts w:asciiTheme="minorHAnsi" w:hAnsiTheme="minorHAnsi" w:cstheme="minorHAnsi"/>
        </w:rPr>
      </w:pPr>
      <w:r w:rsidRPr="00EB079B">
        <w:rPr>
          <w:rFonts w:asciiTheme="minorHAnsi" w:hAnsiTheme="minorHAnsi" w:cstheme="minorHAnsi"/>
          <w:b/>
        </w:rPr>
        <w:t>Table S1</w:t>
      </w:r>
      <w:r w:rsidRPr="00EB079B">
        <w:rPr>
          <w:rFonts w:asciiTheme="minorHAnsi" w:hAnsiTheme="minorHAnsi" w:cstheme="minorHAnsi"/>
        </w:rPr>
        <w:t>: Size values and distribution for the nanoMIPs measured using DLS.</w:t>
      </w:r>
    </w:p>
    <w:p w14:paraId="6C9526D8" w14:textId="77777777" w:rsidR="00EB079B" w:rsidRPr="00EB079B" w:rsidRDefault="00EB079B" w:rsidP="00EB079B">
      <w:pPr>
        <w:spacing w:after="120"/>
        <w:rPr>
          <w:rFonts w:asciiTheme="minorHAnsi" w:hAnsiTheme="minorHAnsi" w:cstheme="minorHAnsi"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 xml:space="preserve">Table S2. </w:t>
      </w:r>
      <w:r w:rsidRPr="00EB079B">
        <w:rPr>
          <w:rFonts w:asciiTheme="minorHAnsi" w:hAnsiTheme="minorHAnsi" w:cstheme="minorHAnsi"/>
          <w:sz w:val="20"/>
        </w:rPr>
        <w:t>Affinity coefficient (K</w:t>
      </w:r>
      <w:r w:rsidRPr="00EB079B">
        <w:rPr>
          <w:rFonts w:asciiTheme="minorHAnsi" w:hAnsiTheme="minorHAnsi" w:cstheme="minorHAnsi"/>
          <w:sz w:val="20"/>
          <w:vertAlign w:val="subscript"/>
        </w:rPr>
        <w:t>D</w:t>
      </w:r>
      <w:r w:rsidRPr="00EB079B">
        <w:rPr>
          <w:rFonts w:asciiTheme="minorHAnsi" w:hAnsiTheme="minorHAnsi" w:cstheme="minorHAnsi"/>
          <w:sz w:val="20"/>
        </w:rPr>
        <w:t>) of the synthesized MIP nanoparticles upon interaction with EeAChE enzyme measured using SPR.</w:t>
      </w:r>
    </w:p>
    <w:p w14:paraId="63FE5619" w14:textId="77777777" w:rsidR="00EB079B" w:rsidRPr="00EB079B" w:rsidRDefault="00EB079B" w:rsidP="00EB079B">
      <w:pPr>
        <w:pStyle w:val="SMText"/>
        <w:spacing w:after="120"/>
        <w:ind w:firstLine="0"/>
        <w:jc w:val="both"/>
        <w:rPr>
          <w:rFonts w:asciiTheme="minorHAnsi" w:hAnsiTheme="minorHAnsi" w:cstheme="minorHAnsi"/>
          <w:b/>
          <w:sz w:val="20"/>
        </w:rPr>
      </w:pPr>
      <w:r w:rsidRPr="00EB079B">
        <w:rPr>
          <w:rFonts w:asciiTheme="minorHAnsi" w:hAnsiTheme="minorHAnsi" w:cstheme="minorHAnsi"/>
          <w:b/>
          <w:sz w:val="20"/>
        </w:rPr>
        <w:t xml:space="preserve">Table S3. </w:t>
      </w:r>
      <w:r w:rsidRPr="00EB079B">
        <w:rPr>
          <w:rFonts w:asciiTheme="minorHAnsi" w:hAnsiTheme="minorHAnsi" w:cstheme="minorHAnsi"/>
          <w:sz w:val="20"/>
        </w:rPr>
        <w:t>Values obtained from Michaelis-Menten plot for FRF-MIP.</w:t>
      </w:r>
      <w:r w:rsidRPr="00EB079B">
        <w:rPr>
          <w:rFonts w:asciiTheme="minorHAnsi" w:hAnsiTheme="minorHAnsi" w:cstheme="minorHAnsi"/>
          <w:b/>
          <w:sz w:val="20"/>
        </w:rPr>
        <w:t xml:space="preserve"> </w:t>
      </w:r>
    </w:p>
    <w:p w14:paraId="59D8C89D" w14:textId="77777777" w:rsidR="00EB079B" w:rsidRDefault="00EB079B">
      <w:pPr>
        <w:rPr>
          <w:rFonts w:asciiTheme="minorHAnsi" w:hAnsiTheme="minorHAnsi" w:cstheme="minorHAnsi"/>
          <w:sz w:val="22"/>
          <w:szCs w:val="22"/>
        </w:rPr>
      </w:pPr>
    </w:p>
    <w:p w14:paraId="4E51821D" w14:textId="2D32CD61" w:rsidR="00FF1F7F" w:rsidRDefault="00FF1F7F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br w:type="page"/>
      </w:r>
    </w:p>
    <w:p w14:paraId="1FAE39B0" w14:textId="58C34EE3" w:rsidR="00177893" w:rsidRPr="00873819" w:rsidRDefault="00177893" w:rsidP="00B9440A">
      <w:pPr>
        <w:pStyle w:val="SMHeading"/>
        <w:rPr>
          <w:rFonts w:asciiTheme="minorHAnsi" w:hAnsiTheme="minorHAnsi" w:cstheme="minorHAnsi"/>
          <w:sz w:val="22"/>
          <w:szCs w:val="22"/>
        </w:rPr>
      </w:pPr>
      <w:bookmarkStart w:id="1" w:name="Tables"/>
      <w:bookmarkStart w:id="2" w:name="MaterialsMethods"/>
      <w:bookmarkEnd w:id="1"/>
      <w:bookmarkEnd w:id="2"/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lastRenderedPageBreak/>
        <w:drawing>
          <wp:inline distT="0" distB="0" distL="0" distR="0" wp14:anchorId="0DD4F9F8" wp14:editId="71FA669A">
            <wp:extent cx="6163945" cy="4505233"/>
            <wp:effectExtent l="0" t="0" r="0" b="0"/>
            <wp:docPr id="19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22"/>
                    <a:stretch/>
                  </pic:blipFill>
                  <pic:spPr bwMode="auto">
                    <a:xfrm>
                      <a:off x="0" y="0"/>
                      <a:ext cx="6181599" cy="4518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923AC6" w14:textId="29005B41" w:rsidR="00BF0451" w:rsidRPr="00873819" w:rsidRDefault="007411A1" w:rsidP="009E2FA9">
      <w:pPr>
        <w:pStyle w:val="SMHeading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sz w:val="22"/>
          <w:szCs w:val="22"/>
        </w:rPr>
        <w:t>Fig. S1.</w:t>
      </w:r>
      <w:r w:rsidR="00BF0451" w:rsidRPr="00873819">
        <w:rPr>
          <w:rFonts w:asciiTheme="minorHAnsi" w:hAnsiTheme="minorHAnsi" w:cstheme="minorHAnsi"/>
          <w:sz w:val="22"/>
          <w:szCs w:val="22"/>
        </w:rPr>
        <w:t xml:space="preserve"> </w:t>
      </w:r>
      <w:r w:rsidR="00BF0451" w:rsidRPr="00873819">
        <w:rPr>
          <w:rFonts w:asciiTheme="minorHAnsi" w:hAnsiTheme="minorHAnsi" w:cstheme="minorHAnsi"/>
          <w:b w:val="0"/>
          <w:sz w:val="22"/>
          <w:szCs w:val="22"/>
        </w:rPr>
        <w:t>Solid phase synthesis of MIP nanoparticles.</w:t>
      </w:r>
    </w:p>
    <w:p w14:paraId="0DB98A6F" w14:textId="42270BD2" w:rsidR="009E2FA9" w:rsidRPr="00873819" w:rsidRDefault="009E2FA9">
      <w:pPr>
        <w:rPr>
          <w:rFonts w:asciiTheme="minorHAnsi" w:hAnsiTheme="minorHAnsi" w:cstheme="minorHAnsi"/>
          <w:b/>
          <w:bCs/>
          <w:kern w:val="32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br w:type="page"/>
      </w:r>
    </w:p>
    <w:p w14:paraId="6EFD5000" w14:textId="439329B5" w:rsidR="009E2FA9" w:rsidRPr="00873819" w:rsidRDefault="009E2FA9" w:rsidP="009E2FA9">
      <w:pPr>
        <w:pStyle w:val="SMHeading"/>
        <w:rPr>
          <w:rFonts w:asciiTheme="minorHAnsi" w:hAnsiTheme="minorHAnsi" w:cstheme="minorHAnsi"/>
          <w:b w:val="0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lastRenderedPageBreak/>
        <w:drawing>
          <wp:inline distT="0" distB="0" distL="0" distR="0" wp14:anchorId="504D1795" wp14:editId="388E817A">
            <wp:extent cx="5731510" cy="2719697"/>
            <wp:effectExtent l="0" t="0" r="254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196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B3D167" w14:textId="1D07B424" w:rsidR="009E2FA9" w:rsidRPr="00873819" w:rsidRDefault="009E2FA9" w:rsidP="009E2FA9">
      <w:pPr>
        <w:pStyle w:val="SMHeading"/>
        <w:rPr>
          <w:rFonts w:asciiTheme="minorHAnsi" w:hAnsiTheme="minorHAnsi" w:cstheme="minorHAnsi"/>
          <w:b w:val="0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7FB539F8" wp14:editId="667DD82D">
            <wp:extent cx="5743575" cy="4482628"/>
            <wp:effectExtent l="0" t="0" r="0" b="0"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756" cy="44983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0FCD21" w14:textId="7D5FD0DB" w:rsidR="005F27A3" w:rsidRPr="00873819" w:rsidRDefault="009E2FA9" w:rsidP="00B70824">
      <w:pPr>
        <w:pStyle w:val="SMText"/>
        <w:ind w:firstLine="0"/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 xml:space="preserve">Fig. S2. </w:t>
      </w:r>
      <w:r w:rsidRPr="00873819">
        <w:rPr>
          <w:rFonts w:asciiTheme="minorHAnsi" w:hAnsiTheme="minorHAnsi" w:cstheme="minorHAnsi"/>
          <w:sz w:val="22"/>
          <w:szCs w:val="22"/>
        </w:rPr>
        <w:t xml:space="preserve">Size distribution by intensity (top) and correlograms (bottom) for 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YWA-MIPs </w:t>
      </w:r>
      <w:r w:rsidR="009764F5" w:rsidRPr="00873819">
        <w:rPr>
          <w:rFonts w:asciiTheme="minorHAnsi" w:hAnsiTheme="minorHAnsi" w:cstheme="minorHAnsi"/>
          <w:sz w:val="22"/>
          <w:szCs w:val="22"/>
        </w:rPr>
        <w:t>synthesized</w:t>
      </w:r>
      <w:r w:rsidR="00424CE2" w:rsidRPr="00873819">
        <w:rPr>
          <w:rFonts w:asciiTheme="minorHAnsi" w:hAnsiTheme="minorHAnsi" w:cstheme="minorHAnsi"/>
          <w:sz w:val="22"/>
          <w:szCs w:val="22"/>
        </w:rPr>
        <w:t xml:space="preserve"> in this work </w:t>
      </w:r>
      <w:r w:rsidR="00B70824" w:rsidRPr="00873819">
        <w:rPr>
          <w:rFonts w:asciiTheme="minorHAnsi" w:hAnsiTheme="minorHAnsi" w:cstheme="minorHAnsi"/>
          <w:sz w:val="22"/>
          <w:szCs w:val="22"/>
        </w:rPr>
        <w:t>(for the size and distribution values, see Table S1).</w:t>
      </w:r>
    </w:p>
    <w:p w14:paraId="472FBD10" w14:textId="77777777" w:rsidR="009E2FA9" w:rsidRPr="00873819" w:rsidRDefault="009E2FA9">
      <w:pPr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br w:type="page"/>
      </w:r>
    </w:p>
    <w:p w14:paraId="4F7ED433" w14:textId="63BB95DE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lastRenderedPageBreak/>
        <w:drawing>
          <wp:inline distT="0" distB="0" distL="0" distR="0" wp14:anchorId="722180D8" wp14:editId="5BD4EE77">
            <wp:extent cx="5934075" cy="2597785"/>
            <wp:effectExtent l="0" t="0" r="9525" b="0"/>
            <wp:docPr id="20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705" cy="26116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1721FC" w14:textId="07700A31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7043B3DE" wp14:editId="559FF6C3">
            <wp:extent cx="5953125" cy="4727449"/>
            <wp:effectExtent l="0" t="0" r="0" b="0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188" cy="47378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7822D2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</w:p>
    <w:p w14:paraId="5921C3D2" w14:textId="3639FF9C" w:rsidR="009E2FA9" w:rsidRPr="00873819" w:rsidRDefault="009E2FA9" w:rsidP="00424CE2">
      <w:pPr>
        <w:pStyle w:val="SMText"/>
        <w:ind w:firstLine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 xml:space="preserve">Fig. S3. </w:t>
      </w:r>
      <w:r w:rsidRPr="00873819">
        <w:rPr>
          <w:rFonts w:asciiTheme="minorHAnsi" w:hAnsiTheme="minorHAnsi" w:cstheme="minorHAnsi"/>
          <w:sz w:val="22"/>
          <w:szCs w:val="22"/>
        </w:rPr>
        <w:t>Size distribution by intensity (top) and correlograms (bottom) for FRF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-MIPs </w:t>
      </w:r>
      <w:r w:rsidR="009764F5" w:rsidRPr="00873819">
        <w:rPr>
          <w:rFonts w:asciiTheme="minorHAnsi" w:hAnsiTheme="minorHAnsi" w:cstheme="minorHAnsi"/>
          <w:sz w:val="22"/>
          <w:szCs w:val="22"/>
        </w:rPr>
        <w:t>synthesized</w:t>
      </w:r>
      <w:r w:rsidRPr="00873819">
        <w:rPr>
          <w:rFonts w:asciiTheme="minorHAnsi" w:hAnsiTheme="minorHAnsi" w:cstheme="minorHAnsi"/>
          <w:sz w:val="22"/>
          <w:szCs w:val="22"/>
        </w:rPr>
        <w:t xml:space="preserve"> in this work</w:t>
      </w:r>
      <w:r w:rsidR="00424CE2" w:rsidRPr="00873819">
        <w:rPr>
          <w:rFonts w:asciiTheme="minorHAnsi" w:hAnsiTheme="minorHAnsi" w:cstheme="minorHAnsi"/>
          <w:sz w:val="22"/>
          <w:szCs w:val="22"/>
        </w:rPr>
        <w:t xml:space="preserve"> (for the size and distribution values, see Table S1).</w:t>
      </w:r>
    </w:p>
    <w:p w14:paraId="57BB5879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lastRenderedPageBreak/>
        <w:drawing>
          <wp:inline distT="0" distB="0" distL="0" distR="0" wp14:anchorId="6D9D240D" wp14:editId="426E3C40">
            <wp:extent cx="5943600" cy="2553782"/>
            <wp:effectExtent l="0" t="0" r="0" b="0"/>
            <wp:docPr id="30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537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C15605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0A394975" wp14:editId="20BB7B64">
            <wp:extent cx="5943600" cy="4706141"/>
            <wp:effectExtent l="0" t="0" r="0" b="0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061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A7DE8B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</w:p>
    <w:p w14:paraId="4EE4F6C6" w14:textId="3C3DA7F6" w:rsidR="009E2FA9" w:rsidRPr="00873819" w:rsidRDefault="009E2FA9" w:rsidP="009E2FA9">
      <w:pPr>
        <w:pStyle w:val="SMText"/>
        <w:ind w:firstLine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>Fig. S4.</w:t>
      </w:r>
      <w:r w:rsidRPr="00873819">
        <w:rPr>
          <w:rFonts w:asciiTheme="minorHAnsi" w:hAnsiTheme="minorHAnsi" w:cstheme="minorHAnsi"/>
          <w:sz w:val="22"/>
          <w:szCs w:val="22"/>
        </w:rPr>
        <w:t xml:space="preserve"> Size distribution by intensity (top) and correlograms (bottom) for LAL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-MIPs </w:t>
      </w:r>
      <w:r w:rsidR="009764F5" w:rsidRPr="00873819">
        <w:rPr>
          <w:rFonts w:asciiTheme="minorHAnsi" w:hAnsiTheme="minorHAnsi" w:cstheme="minorHAnsi"/>
          <w:sz w:val="22"/>
          <w:szCs w:val="22"/>
        </w:rPr>
        <w:t>synthesized</w:t>
      </w:r>
      <w:r w:rsidRPr="00873819">
        <w:rPr>
          <w:rFonts w:asciiTheme="minorHAnsi" w:hAnsiTheme="minorHAnsi" w:cstheme="minorHAnsi"/>
          <w:sz w:val="22"/>
          <w:szCs w:val="22"/>
        </w:rPr>
        <w:t xml:space="preserve"> in this work</w:t>
      </w:r>
      <w:r w:rsidR="00424CE2" w:rsidRPr="00873819">
        <w:rPr>
          <w:rFonts w:asciiTheme="minorHAnsi" w:hAnsiTheme="minorHAnsi" w:cstheme="minorHAnsi"/>
          <w:sz w:val="22"/>
          <w:szCs w:val="22"/>
        </w:rPr>
        <w:t xml:space="preserve"> (for the size and distribution values, see Table S1)</w:t>
      </w:r>
      <w:r w:rsidRPr="00873819">
        <w:rPr>
          <w:rFonts w:asciiTheme="minorHAnsi" w:hAnsiTheme="minorHAnsi" w:cstheme="minorHAnsi"/>
          <w:sz w:val="22"/>
          <w:szCs w:val="22"/>
        </w:rPr>
        <w:t>.</w:t>
      </w:r>
      <w:r w:rsidR="008945C4" w:rsidRPr="00873819">
        <w:rPr>
          <w:rFonts w:asciiTheme="minorHAnsi" w:hAnsiTheme="minorHAnsi" w:cstheme="minorHAnsi"/>
          <w:b/>
          <w:sz w:val="22"/>
          <w:szCs w:val="22"/>
        </w:rPr>
        <w:t xml:space="preserve"> </w:t>
      </w:r>
    </w:p>
    <w:p w14:paraId="40DBDEE6" w14:textId="77777777" w:rsidR="009E2FA9" w:rsidRPr="00873819" w:rsidRDefault="009E2FA9" w:rsidP="009E2FA9">
      <w:pPr>
        <w:rPr>
          <w:rFonts w:asciiTheme="minorHAnsi" w:hAnsiTheme="minorHAnsi" w:cstheme="minorHAnsi"/>
          <w:b/>
          <w:sz w:val="22"/>
          <w:szCs w:val="22"/>
        </w:rPr>
      </w:pPr>
    </w:p>
    <w:p w14:paraId="5DA5C4C5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sz w:val="22"/>
          <w:szCs w:val="22"/>
        </w:rPr>
        <w:br w:type="page"/>
      </w:r>
    </w:p>
    <w:p w14:paraId="23273A93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lastRenderedPageBreak/>
        <w:drawing>
          <wp:inline distT="0" distB="0" distL="0" distR="0" wp14:anchorId="0A33250E" wp14:editId="2C1FEDD4">
            <wp:extent cx="5943600" cy="2553782"/>
            <wp:effectExtent l="0" t="0" r="0" b="0"/>
            <wp:docPr id="40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7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537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02B794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69AF2DA9" wp14:editId="40AECDE9">
            <wp:extent cx="5943600" cy="4361600"/>
            <wp:effectExtent l="0" t="0" r="0" b="1270"/>
            <wp:docPr id="40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6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40814E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</w:p>
    <w:p w14:paraId="5C434B10" w14:textId="4AAA2F45" w:rsidR="009E2FA9" w:rsidRPr="00873819" w:rsidRDefault="009E2FA9" w:rsidP="009E2FA9">
      <w:pPr>
        <w:pStyle w:val="SMText"/>
        <w:ind w:firstLine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>Fig. S5.</w:t>
      </w:r>
      <w:r w:rsidRPr="00873819">
        <w:rPr>
          <w:rFonts w:asciiTheme="minorHAnsi" w:hAnsiTheme="minorHAnsi" w:cstheme="minorHAnsi"/>
          <w:sz w:val="22"/>
          <w:szCs w:val="22"/>
        </w:rPr>
        <w:t xml:space="preserve"> Size distribution by intensity (top) a</w:t>
      </w:r>
      <w:r w:rsidR="00F111C8" w:rsidRPr="00873819">
        <w:rPr>
          <w:rFonts w:asciiTheme="minorHAnsi" w:hAnsiTheme="minorHAnsi" w:cstheme="minorHAnsi"/>
          <w:sz w:val="22"/>
          <w:szCs w:val="22"/>
        </w:rPr>
        <w:t xml:space="preserve">nd correlograms (bottom) for </w:t>
      </w:r>
      <w:r w:rsidRPr="00873819">
        <w:rPr>
          <w:rFonts w:asciiTheme="minorHAnsi" w:hAnsiTheme="minorHAnsi" w:cstheme="minorHAnsi"/>
          <w:sz w:val="22"/>
          <w:szCs w:val="22"/>
        </w:rPr>
        <w:t>FGE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-MIPs </w:t>
      </w:r>
      <w:r w:rsidR="009764F5" w:rsidRPr="00873819">
        <w:rPr>
          <w:rFonts w:asciiTheme="minorHAnsi" w:hAnsiTheme="minorHAnsi" w:cstheme="minorHAnsi"/>
          <w:sz w:val="22"/>
          <w:szCs w:val="22"/>
        </w:rPr>
        <w:t>synthesized</w:t>
      </w:r>
      <w:r w:rsidRPr="00873819">
        <w:rPr>
          <w:rFonts w:asciiTheme="minorHAnsi" w:hAnsiTheme="minorHAnsi" w:cstheme="minorHAnsi"/>
          <w:sz w:val="22"/>
          <w:szCs w:val="22"/>
        </w:rPr>
        <w:t xml:space="preserve"> in this work</w:t>
      </w:r>
      <w:r w:rsidR="00424CE2" w:rsidRPr="00873819">
        <w:rPr>
          <w:rFonts w:asciiTheme="minorHAnsi" w:hAnsiTheme="minorHAnsi" w:cstheme="minorHAnsi"/>
          <w:sz w:val="22"/>
          <w:szCs w:val="22"/>
        </w:rPr>
        <w:t xml:space="preserve"> (for the size and distribution values, see Table S1).</w:t>
      </w:r>
    </w:p>
    <w:p w14:paraId="1CA394E8" w14:textId="7680A016" w:rsidR="009E2FA9" w:rsidRPr="00873819" w:rsidRDefault="009E2FA9" w:rsidP="009E2FA9">
      <w:pPr>
        <w:rPr>
          <w:rFonts w:asciiTheme="minorHAnsi" w:hAnsiTheme="minorHAnsi" w:cstheme="minorHAnsi"/>
          <w:sz w:val="22"/>
          <w:szCs w:val="22"/>
        </w:rPr>
      </w:pPr>
    </w:p>
    <w:p w14:paraId="3F8A57E4" w14:textId="2ECA6333" w:rsidR="00B12139" w:rsidRPr="00873819" w:rsidRDefault="00B12139" w:rsidP="009E2FA9">
      <w:pPr>
        <w:rPr>
          <w:rFonts w:asciiTheme="minorHAnsi" w:hAnsiTheme="minorHAnsi" w:cstheme="minorHAnsi"/>
          <w:b/>
          <w:sz w:val="22"/>
          <w:szCs w:val="22"/>
        </w:rPr>
      </w:pPr>
    </w:p>
    <w:p w14:paraId="254C590C" w14:textId="36814449" w:rsidR="00B12139" w:rsidRPr="00873819" w:rsidRDefault="00B12139" w:rsidP="009E2FA9">
      <w:pPr>
        <w:rPr>
          <w:rFonts w:asciiTheme="minorHAnsi" w:hAnsiTheme="minorHAnsi" w:cstheme="minorHAnsi"/>
          <w:b/>
          <w:sz w:val="22"/>
          <w:szCs w:val="22"/>
        </w:rPr>
      </w:pPr>
    </w:p>
    <w:p w14:paraId="1825743F" w14:textId="434623B1" w:rsidR="00B12139" w:rsidRPr="00873819" w:rsidRDefault="00B12139" w:rsidP="009E2FA9">
      <w:pPr>
        <w:rPr>
          <w:rFonts w:asciiTheme="minorHAnsi" w:hAnsiTheme="minorHAnsi" w:cstheme="minorHAnsi"/>
          <w:b/>
          <w:sz w:val="22"/>
          <w:szCs w:val="22"/>
        </w:rPr>
      </w:pPr>
    </w:p>
    <w:p w14:paraId="29D4AEED" w14:textId="2F16741E" w:rsidR="00B12139" w:rsidRPr="00873819" w:rsidRDefault="00B12139">
      <w:pPr>
        <w:rPr>
          <w:rFonts w:asciiTheme="minorHAnsi" w:hAnsiTheme="minorHAnsi" w:cstheme="minorHAnsi"/>
          <w:sz w:val="22"/>
          <w:szCs w:val="22"/>
        </w:rPr>
      </w:pPr>
    </w:p>
    <w:p w14:paraId="42FFB216" w14:textId="77777777" w:rsidR="009E2FA9" w:rsidRPr="00873819" w:rsidRDefault="009E2FA9">
      <w:pPr>
        <w:rPr>
          <w:rFonts w:asciiTheme="minorHAnsi" w:hAnsiTheme="minorHAnsi" w:cstheme="minorHAnsi"/>
          <w:sz w:val="22"/>
          <w:szCs w:val="22"/>
        </w:rPr>
      </w:pPr>
    </w:p>
    <w:p w14:paraId="7ACFA17E" w14:textId="4A95DE10" w:rsidR="00E11D8D" w:rsidRPr="00873819" w:rsidRDefault="00E11D8D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7274E799" wp14:editId="59AA74C5">
            <wp:extent cx="5943600" cy="44577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6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632B5" w14:textId="36CF82BF" w:rsidR="00E11D8D" w:rsidRPr="00873819" w:rsidRDefault="00E11D8D">
      <w:pPr>
        <w:rPr>
          <w:rFonts w:asciiTheme="minorHAnsi" w:hAnsiTheme="minorHAnsi" w:cstheme="minorHAnsi"/>
          <w:sz w:val="22"/>
          <w:szCs w:val="22"/>
        </w:rPr>
      </w:pPr>
    </w:p>
    <w:p w14:paraId="51D7A1C4" w14:textId="486543EC" w:rsidR="00E11D8D" w:rsidRPr="00873819" w:rsidRDefault="00E11D8D">
      <w:pPr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 xml:space="preserve">Fig. S6. </w:t>
      </w:r>
      <w:r w:rsidRPr="00873819">
        <w:rPr>
          <w:rFonts w:asciiTheme="minorHAnsi" w:hAnsiTheme="minorHAnsi" w:cstheme="minorHAnsi"/>
          <w:sz w:val="22"/>
          <w:szCs w:val="22"/>
        </w:rPr>
        <w:t xml:space="preserve">Typical TEM image of the </w:t>
      </w:r>
      <w:r w:rsidR="00CD489D" w:rsidRPr="00873819">
        <w:rPr>
          <w:rFonts w:asciiTheme="minorHAnsi" w:hAnsiTheme="minorHAnsi" w:cstheme="minorHAnsi"/>
          <w:sz w:val="22"/>
          <w:szCs w:val="22"/>
        </w:rPr>
        <w:t xml:space="preserve">YWANFAR-specific </w:t>
      </w:r>
      <w:r w:rsidRPr="00873819">
        <w:rPr>
          <w:rFonts w:asciiTheme="minorHAnsi" w:hAnsiTheme="minorHAnsi" w:cstheme="minorHAnsi"/>
          <w:sz w:val="22"/>
          <w:szCs w:val="22"/>
        </w:rPr>
        <w:t xml:space="preserve">MIP </w:t>
      </w:r>
      <w:r w:rsidR="00CD489D" w:rsidRPr="00873819">
        <w:rPr>
          <w:rFonts w:asciiTheme="minorHAnsi" w:hAnsiTheme="minorHAnsi" w:cstheme="minorHAnsi"/>
          <w:sz w:val="22"/>
          <w:szCs w:val="22"/>
        </w:rPr>
        <w:t>NP</w:t>
      </w:r>
      <w:r w:rsidRPr="00873819">
        <w:rPr>
          <w:rFonts w:asciiTheme="minorHAnsi" w:hAnsiTheme="minorHAnsi" w:cstheme="minorHAnsi"/>
          <w:sz w:val="22"/>
          <w:szCs w:val="22"/>
        </w:rPr>
        <w:t>s specific for AChE.</w:t>
      </w:r>
      <w:r w:rsidR="00CD489D" w:rsidRPr="00873819">
        <w:rPr>
          <w:rFonts w:asciiTheme="minorHAnsi" w:hAnsiTheme="minorHAnsi" w:cstheme="minorHAnsi"/>
          <w:b/>
          <w:sz w:val="22"/>
          <w:szCs w:val="22"/>
        </w:rPr>
        <w:t xml:space="preserve"> </w:t>
      </w:r>
    </w:p>
    <w:p w14:paraId="283A0150" w14:textId="77777777" w:rsidR="00873819" w:rsidRPr="00873819" w:rsidRDefault="00873819">
      <w:pPr>
        <w:rPr>
          <w:rFonts w:asciiTheme="minorHAnsi" w:hAnsiTheme="minorHAnsi" w:cstheme="minorHAnsi"/>
          <w:sz w:val="22"/>
          <w:szCs w:val="22"/>
        </w:rPr>
      </w:pPr>
    </w:p>
    <w:p w14:paraId="6C85FC48" w14:textId="77777777" w:rsidR="00873819" w:rsidRPr="00873819" w:rsidRDefault="00873819" w:rsidP="00873819">
      <w:pPr>
        <w:pStyle w:val="PlainText"/>
        <w:spacing w:line="360" w:lineRule="auto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451249E" w14:textId="2FFF344B" w:rsidR="00873819" w:rsidRPr="00873819" w:rsidRDefault="00873819" w:rsidP="00873819">
      <w:pPr>
        <w:pStyle w:val="PlainText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>Table S1</w:t>
      </w:r>
      <w:r w:rsidRPr="00873819">
        <w:rPr>
          <w:rFonts w:asciiTheme="minorHAnsi" w:hAnsiTheme="minorHAnsi" w:cstheme="minorHAnsi"/>
          <w:sz w:val="22"/>
          <w:szCs w:val="22"/>
        </w:rPr>
        <w:t>: Size values and distribution for the nanoMIPs measured using DLS.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941"/>
        <w:gridCol w:w="2693"/>
        <w:gridCol w:w="2276"/>
        <w:gridCol w:w="2440"/>
      </w:tblGrid>
      <w:tr w:rsidR="00873819" w:rsidRPr="00873819" w14:paraId="4B2B54F2" w14:textId="77777777" w:rsidTr="00547AAE">
        <w:tc>
          <w:tcPr>
            <w:tcW w:w="1038" w:type="pct"/>
          </w:tcPr>
          <w:p w14:paraId="47F690F9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sz w:val="22"/>
                <w:szCs w:val="22"/>
              </w:rPr>
              <w:t>MIP</w:t>
            </w:r>
          </w:p>
        </w:tc>
        <w:tc>
          <w:tcPr>
            <w:tcW w:w="1440" w:type="pct"/>
          </w:tcPr>
          <w:p w14:paraId="5924768C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sz w:val="22"/>
                <w:szCs w:val="22"/>
              </w:rPr>
              <w:t>Size by intensity (d. nm)</w:t>
            </w:r>
          </w:p>
        </w:tc>
        <w:tc>
          <w:tcPr>
            <w:tcW w:w="1217" w:type="pct"/>
          </w:tcPr>
          <w:p w14:paraId="66E4CDBF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sz w:val="22"/>
                <w:szCs w:val="22"/>
              </w:rPr>
              <w:t>Pdi</w:t>
            </w:r>
          </w:p>
        </w:tc>
        <w:tc>
          <w:tcPr>
            <w:tcW w:w="1305" w:type="pct"/>
          </w:tcPr>
          <w:p w14:paraId="72B60003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sz w:val="22"/>
                <w:szCs w:val="22"/>
              </w:rPr>
              <w:t>Number mean (d. nm)</w:t>
            </w:r>
          </w:p>
        </w:tc>
      </w:tr>
      <w:tr w:rsidR="00873819" w:rsidRPr="00873819" w14:paraId="48B77B03" w14:textId="77777777" w:rsidTr="00547AAE">
        <w:tc>
          <w:tcPr>
            <w:tcW w:w="1038" w:type="pct"/>
          </w:tcPr>
          <w:p w14:paraId="5866AA72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LAL</w:t>
            </w:r>
          </w:p>
        </w:tc>
        <w:tc>
          <w:tcPr>
            <w:tcW w:w="1440" w:type="pct"/>
          </w:tcPr>
          <w:p w14:paraId="75A5ABC8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408.4 ± 20.52</w:t>
            </w:r>
          </w:p>
        </w:tc>
        <w:tc>
          <w:tcPr>
            <w:tcW w:w="1217" w:type="pct"/>
          </w:tcPr>
          <w:p w14:paraId="6FBC05B9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0.439 ± 0.056</w:t>
            </w:r>
          </w:p>
        </w:tc>
        <w:tc>
          <w:tcPr>
            <w:tcW w:w="1305" w:type="pct"/>
          </w:tcPr>
          <w:p w14:paraId="1B3483F8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393.6 ± 18.87</w:t>
            </w:r>
          </w:p>
        </w:tc>
      </w:tr>
      <w:tr w:rsidR="00873819" w:rsidRPr="00873819" w14:paraId="08649220" w14:textId="77777777" w:rsidTr="00547AAE">
        <w:tc>
          <w:tcPr>
            <w:tcW w:w="1038" w:type="pct"/>
          </w:tcPr>
          <w:p w14:paraId="41F70B97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YWA</w:t>
            </w:r>
          </w:p>
        </w:tc>
        <w:tc>
          <w:tcPr>
            <w:tcW w:w="1440" w:type="pct"/>
          </w:tcPr>
          <w:p w14:paraId="3D84701B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189.5 ± 10.52</w:t>
            </w:r>
          </w:p>
        </w:tc>
        <w:tc>
          <w:tcPr>
            <w:tcW w:w="1217" w:type="pct"/>
          </w:tcPr>
          <w:p w14:paraId="1CCD83E4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0.304 ± 0.032</w:t>
            </w:r>
          </w:p>
        </w:tc>
        <w:tc>
          <w:tcPr>
            <w:tcW w:w="1305" w:type="pct"/>
          </w:tcPr>
          <w:p w14:paraId="134991A1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44.81 ± 2.86</w:t>
            </w:r>
          </w:p>
        </w:tc>
      </w:tr>
      <w:tr w:rsidR="00873819" w:rsidRPr="00873819" w14:paraId="13789740" w14:textId="77777777" w:rsidTr="00547AAE">
        <w:tc>
          <w:tcPr>
            <w:tcW w:w="1038" w:type="pct"/>
          </w:tcPr>
          <w:p w14:paraId="154697CA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FRF</w:t>
            </w:r>
          </w:p>
        </w:tc>
        <w:tc>
          <w:tcPr>
            <w:tcW w:w="1440" w:type="pct"/>
          </w:tcPr>
          <w:p w14:paraId="5039E2C5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484.3 ± 1.818</w:t>
            </w:r>
          </w:p>
        </w:tc>
        <w:tc>
          <w:tcPr>
            <w:tcW w:w="1217" w:type="pct"/>
          </w:tcPr>
          <w:p w14:paraId="57BD76DB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0.102 ± 0.047</w:t>
            </w:r>
          </w:p>
        </w:tc>
        <w:tc>
          <w:tcPr>
            <w:tcW w:w="1305" w:type="pct"/>
          </w:tcPr>
          <w:p w14:paraId="1A85A0DA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431.1 ± 7.04</w:t>
            </w:r>
          </w:p>
        </w:tc>
      </w:tr>
      <w:tr w:rsidR="00873819" w:rsidRPr="00873819" w14:paraId="68DD438D" w14:textId="77777777" w:rsidTr="00547AAE">
        <w:tc>
          <w:tcPr>
            <w:tcW w:w="1038" w:type="pct"/>
          </w:tcPr>
          <w:p w14:paraId="144F33BE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FGE</w:t>
            </w:r>
          </w:p>
        </w:tc>
        <w:tc>
          <w:tcPr>
            <w:tcW w:w="1440" w:type="pct"/>
          </w:tcPr>
          <w:p w14:paraId="3D80AA0F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163.5 ± 9.381</w:t>
            </w:r>
          </w:p>
        </w:tc>
        <w:tc>
          <w:tcPr>
            <w:tcW w:w="1217" w:type="pct"/>
          </w:tcPr>
          <w:p w14:paraId="0C08D778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0.140 ± 0.016</w:t>
            </w:r>
          </w:p>
        </w:tc>
        <w:tc>
          <w:tcPr>
            <w:tcW w:w="1305" w:type="pct"/>
          </w:tcPr>
          <w:p w14:paraId="4A3EDE26" w14:textId="77777777" w:rsidR="00873819" w:rsidRPr="00873819" w:rsidRDefault="00873819" w:rsidP="00547AAE">
            <w:pPr>
              <w:pStyle w:val="Figuretext"/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101.5 ± 6.76</w:t>
            </w:r>
          </w:p>
        </w:tc>
      </w:tr>
    </w:tbl>
    <w:p w14:paraId="0B7559B5" w14:textId="77777777" w:rsidR="00873819" w:rsidRPr="00873819" w:rsidRDefault="00873819" w:rsidP="00873819">
      <w:pPr>
        <w:rPr>
          <w:rFonts w:asciiTheme="minorHAnsi" w:hAnsiTheme="minorHAnsi" w:cstheme="minorHAnsi"/>
          <w:sz w:val="22"/>
          <w:szCs w:val="22"/>
        </w:rPr>
      </w:pPr>
    </w:p>
    <w:p w14:paraId="0ADD66FC" w14:textId="7712D31D" w:rsidR="00E11D8D" w:rsidRPr="00873819" w:rsidRDefault="00E11D8D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sz w:val="22"/>
          <w:szCs w:val="22"/>
        </w:rPr>
        <w:br w:type="page"/>
      </w:r>
    </w:p>
    <w:p w14:paraId="7F44B123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5E2EF062" wp14:editId="1FE22D17">
            <wp:extent cx="5883509" cy="2838450"/>
            <wp:effectExtent l="0" t="0" r="317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95435" cy="2844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8DA69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</w:p>
    <w:p w14:paraId="58038F27" w14:textId="09431202" w:rsidR="00E36ED7" w:rsidRPr="00873819" w:rsidRDefault="00E36ED7" w:rsidP="00E36ED7">
      <w:pPr>
        <w:pStyle w:val="SMText"/>
        <w:ind w:firstLine="0"/>
        <w:jc w:val="both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>Fig. S</w:t>
      </w:r>
      <w:r w:rsidR="00E11D8D" w:rsidRPr="00873819">
        <w:rPr>
          <w:rFonts w:asciiTheme="minorHAnsi" w:hAnsiTheme="minorHAnsi" w:cstheme="minorHAnsi"/>
          <w:b/>
          <w:sz w:val="22"/>
          <w:szCs w:val="22"/>
        </w:rPr>
        <w:t>7</w:t>
      </w:r>
      <w:r w:rsidRPr="00873819">
        <w:rPr>
          <w:rFonts w:asciiTheme="minorHAnsi" w:hAnsiTheme="minorHAnsi" w:cstheme="minorHAnsi"/>
          <w:sz w:val="22"/>
          <w:szCs w:val="22"/>
        </w:rPr>
        <w:t xml:space="preserve">. </w:t>
      </w:r>
      <w:bookmarkStart w:id="3" w:name="_Hlk29755568"/>
      <w:r w:rsidRPr="00873819">
        <w:rPr>
          <w:rFonts w:asciiTheme="minorHAnsi" w:hAnsiTheme="minorHAnsi" w:cstheme="minorHAnsi"/>
          <w:sz w:val="22"/>
          <w:szCs w:val="22"/>
        </w:rPr>
        <w:t xml:space="preserve">SPR </w:t>
      </w:r>
      <w:bookmarkEnd w:id="3"/>
      <w:r w:rsidRPr="00873819">
        <w:rPr>
          <w:rFonts w:asciiTheme="minorHAnsi" w:hAnsiTheme="minorHAnsi" w:cstheme="minorHAnsi"/>
          <w:sz w:val="22"/>
          <w:szCs w:val="22"/>
        </w:rPr>
        <w:t xml:space="preserve">sensorgrams showing response of 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YWA-MIPs </w:t>
      </w:r>
      <w:r w:rsidRPr="00873819">
        <w:rPr>
          <w:rFonts w:asciiTheme="minorHAnsi" w:hAnsiTheme="minorHAnsi" w:cstheme="minorHAnsi"/>
          <w:sz w:val="22"/>
          <w:szCs w:val="22"/>
        </w:rPr>
        <w:t>to injections of different concentrations of AChE. A kinetic titration injection strategy was employed for these experiments due to the difficulty of surface regeneration. AChE was injected at 5 different concentrations from 0.1 nM to 1 µM and allowed to associate and dissociate for 14 min and 5 min respectively, before a final dissociation of 120 min (not shown). All data were reference subtracted against a control polymer of the same monomer composition, and fit to a 1:2 interaction model using Tracedrawer 1.8 software.</w:t>
      </w:r>
    </w:p>
    <w:p w14:paraId="6325171F" w14:textId="21546116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</w:p>
    <w:p w14:paraId="6A4CA2B4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0002FE7C" wp14:editId="391D0E0A">
            <wp:extent cx="5867400" cy="2805443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14441" cy="282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1E08F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</w:p>
    <w:p w14:paraId="0ECA5E40" w14:textId="4245979E" w:rsidR="00E36ED7" w:rsidRPr="00873819" w:rsidRDefault="00E36ED7" w:rsidP="00E36ED7">
      <w:pPr>
        <w:pStyle w:val="SMText"/>
        <w:ind w:firstLine="0"/>
        <w:jc w:val="both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>Fig. S</w:t>
      </w:r>
      <w:r w:rsidR="00E11D8D" w:rsidRPr="00873819">
        <w:rPr>
          <w:rFonts w:asciiTheme="minorHAnsi" w:hAnsiTheme="minorHAnsi" w:cstheme="minorHAnsi"/>
          <w:b/>
          <w:sz w:val="22"/>
          <w:szCs w:val="22"/>
        </w:rPr>
        <w:t>8</w:t>
      </w:r>
      <w:r w:rsidRPr="00873819">
        <w:rPr>
          <w:rFonts w:asciiTheme="minorHAnsi" w:hAnsiTheme="minorHAnsi" w:cstheme="minorHAnsi"/>
          <w:b/>
          <w:sz w:val="22"/>
          <w:szCs w:val="22"/>
        </w:rPr>
        <w:t>.</w:t>
      </w:r>
      <w:r w:rsidRPr="00873819">
        <w:rPr>
          <w:rFonts w:asciiTheme="minorHAnsi" w:hAnsiTheme="minorHAnsi" w:cstheme="minorHAnsi"/>
          <w:sz w:val="22"/>
          <w:szCs w:val="22"/>
        </w:rPr>
        <w:t xml:space="preserve"> SPR sensorgrams showing response of </w:t>
      </w:r>
      <w:r w:rsidR="00F111C8" w:rsidRPr="00873819">
        <w:rPr>
          <w:rFonts w:asciiTheme="minorHAnsi" w:hAnsiTheme="minorHAnsi" w:cstheme="minorHAnsi"/>
          <w:sz w:val="22"/>
          <w:szCs w:val="22"/>
        </w:rPr>
        <w:t>FGE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-MIPs </w:t>
      </w:r>
      <w:r w:rsidRPr="00873819">
        <w:rPr>
          <w:rFonts w:asciiTheme="minorHAnsi" w:hAnsiTheme="minorHAnsi" w:cstheme="minorHAnsi"/>
          <w:sz w:val="22"/>
          <w:szCs w:val="22"/>
        </w:rPr>
        <w:t xml:space="preserve">to injections of different concentrations of AChE. </w:t>
      </w:r>
      <w:r w:rsidRPr="00873819">
        <w:rPr>
          <w:rFonts w:asciiTheme="minorHAnsi" w:hAnsiTheme="minorHAnsi" w:cstheme="minorHAnsi"/>
          <w:iCs/>
          <w:sz w:val="22"/>
          <w:szCs w:val="22"/>
        </w:rPr>
        <w:t>A kinetic titration injection strategy was employed for these experiments due to the difficulty of surface regeneration. AChE was injected at 5 different concentrations from 0.1 nM to 1 µM and allowed to associate and dissociate for 14 min and 5 min respectively, before a final dissociation of 120 min (not shown). All data were reference subtracted against a control polymer of the same monomer composition, and fit to a 1:2 interaction model using Tracedrawer 1.8 software.</w:t>
      </w:r>
    </w:p>
    <w:p w14:paraId="388D1E9A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544F02A7" wp14:editId="6E640C4A">
            <wp:extent cx="5744664" cy="2772410"/>
            <wp:effectExtent l="0" t="0" r="889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44664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D3229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</w:p>
    <w:p w14:paraId="5302EEEF" w14:textId="2A94E662" w:rsidR="00E36ED7" w:rsidRPr="00873819" w:rsidRDefault="00E36ED7" w:rsidP="00E36ED7">
      <w:pPr>
        <w:pStyle w:val="SMText"/>
        <w:ind w:firstLine="0"/>
        <w:jc w:val="both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>Fig. S</w:t>
      </w:r>
      <w:r w:rsidR="00E11D8D" w:rsidRPr="00873819">
        <w:rPr>
          <w:rFonts w:asciiTheme="minorHAnsi" w:hAnsiTheme="minorHAnsi" w:cstheme="minorHAnsi"/>
          <w:b/>
          <w:sz w:val="22"/>
          <w:szCs w:val="22"/>
        </w:rPr>
        <w:t>9</w:t>
      </w:r>
      <w:r w:rsidRPr="00873819">
        <w:rPr>
          <w:rFonts w:asciiTheme="minorHAnsi" w:hAnsiTheme="minorHAnsi" w:cstheme="minorHAnsi"/>
          <w:b/>
          <w:sz w:val="22"/>
          <w:szCs w:val="22"/>
        </w:rPr>
        <w:t>.</w:t>
      </w:r>
      <w:r w:rsidRPr="00873819">
        <w:rPr>
          <w:rFonts w:asciiTheme="minorHAnsi" w:hAnsiTheme="minorHAnsi" w:cstheme="minorHAnsi"/>
          <w:sz w:val="22"/>
          <w:szCs w:val="22"/>
        </w:rPr>
        <w:t xml:space="preserve"> SPR sensorgrams showing response of FRF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-MIPs </w:t>
      </w:r>
      <w:r w:rsidRPr="00873819">
        <w:rPr>
          <w:rFonts w:asciiTheme="minorHAnsi" w:hAnsiTheme="minorHAnsi" w:cstheme="minorHAnsi"/>
          <w:sz w:val="22"/>
          <w:szCs w:val="22"/>
        </w:rPr>
        <w:t xml:space="preserve">to injections of different concentrations of AChE. </w:t>
      </w:r>
      <w:r w:rsidRPr="00873819">
        <w:rPr>
          <w:rFonts w:asciiTheme="minorHAnsi" w:hAnsiTheme="minorHAnsi" w:cstheme="minorHAnsi"/>
          <w:iCs/>
          <w:sz w:val="22"/>
          <w:szCs w:val="22"/>
        </w:rPr>
        <w:t>A kinetic titration injection strategy was employed for these experiments due to the difficulty of surface regeneration. AChE was injected at 5 different concentrations from 0.1 nM to 1 µM and allowed to associate and dissociate for 14 min and 5 min respectively, before a final dissociation of 120 min (not shown). All data were reference subtracted against a control polymer of the same monomer composition, and fit to a 1:2 interaction model using Tracedrawer 1.8 software.</w:t>
      </w:r>
    </w:p>
    <w:p w14:paraId="145982EF" w14:textId="2D85350A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</w:p>
    <w:p w14:paraId="27153A8D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5D2AAC2B" wp14:editId="491BD28D">
            <wp:extent cx="5744664" cy="2772410"/>
            <wp:effectExtent l="0" t="0" r="8890" b="889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4344" cy="2781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F1DB3" w14:textId="77777777" w:rsidR="00E36ED7" w:rsidRPr="00873819" w:rsidRDefault="00E36ED7">
      <w:pPr>
        <w:rPr>
          <w:rFonts w:asciiTheme="minorHAnsi" w:hAnsiTheme="minorHAnsi" w:cstheme="minorHAnsi"/>
          <w:sz w:val="22"/>
          <w:szCs w:val="22"/>
        </w:rPr>
      </w:pPr>
    </w:p>
    <w:p w14:paraId="351A6E30" w14:textId="5B8539AA" w:rsidR="00E36ED7" w:rsidRPr="00873819" w:rsidRDefault="00E36ED7" w:rsidP="00E36ED7">
      <w:pPr>
        <w:pStyle w:val="SMText"/>
        <w:ind w:firstLine="0"/>
        <w:jc w:val="both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>Fig. S</w:t>
      </w:r>
      <w:r w:rsidR="00E11D8D" w:rsidRPr="00873819">
        <w:rPr>
          <w:rFonts w:asciiTheme="minorHAnsi" w:hAnsiTheme="minorHAnsi" w:cstheme="minorHAnsi"/>
          <w:b/>
          <w:sz w:val="22"/>
          <w:szCs w:val="22"/>
        </w:rPr>
        <w:t>10</w:t>
      </w:r>
      <w:r w:rsidRPr="00873819">
        <w:rPr>
          <w:rFonts w:asciiTheme="minorHAnsi" w:hAnsiTheme="minorHAnsi" w:cstheme="minorHAnsi"/>
          <w:b/>
          <w:sz w:val="22"/>
          <w:szCs w:val="22"/>
        </w:rPr>
        <w:t>.</w:t>
      </w:r>
      <w:r w:rsidRPr="00873819">
        <w:rPr>
          <w:rFonts w:asciiTheme="minorHAnsi" w:hAnsiTheme="minorHAnsi" w:cstheme="minorHAnsi"/>
          <w:sz w:val="22"/>
          <w:szCs w:val="22"/>
        </w:rPr>
        <w:t xml:space="preserve"> SPR sensorgrams showing response of LAL</w:t>
      </w:r>
      <w:r w:rsidRPr="00873819">
        <w:rPr>
          <w:rFonts w:asciiTheme="minorHAnsi" w:hAnsiTheme="minorHAnsi" w:cstheme="minorHAnsi"/>
          <w:iCs/>
          <w:sz w:val="22"/>
          <w:szCs w:val="22"/>
        </w:rPr>
        <w:t xml:space="preserve">-MIPs </w:t>
      </w:r>
      <w:r w:rsidRPr="00873819">
        <w:rPr>
          <w:rFonts w:asciiTheme="minorHAnsi" w:hAnsiTheme="minorHAnsi" w:cstheme="minorHAnsi"/>
          <w:sz w:val="22"/>
          <w:szCs w:val="22"/>
        </w:rPr>
        <w:t xml:space="preserve">to injections of different concentrations of AChE. </w:t>
      </w:r>
      <w:r w:rsidRPr="00873819">
        <w:rPr>
          <w:rFonts w:asciiTheme="minorHAnsi" w:hAnsiTheme="minorHAnsi" w:cstheme="minorHAnsi"/>
          <w:iCs/>
          <w:sz w:val="22"/>
          <w:szCs w:val="22"/>
        </w:rPr>
        <w:t>A kinetic titration injection strategy was employed for these experiments due to the difficulty of surface regeneration. AChE was injected at 5 different concentrations from 0.1 nM to 1 µM and allowed to associate and dissociate for 14 min and 5 min respectively, before a final dissociation of 120 min (not shown). All data were reference subtracted against a control polymer of the same monomer composition, and fit to a 1:2 interaction model using Tracedrawer 1.8 software.</w:t>
      </w:r>
    </w:p>
    <w:p w14:paraId="092C4E8E" w14:textId="4B6CA9D4" w:rsidR="00873819" w:rsidRPr="00873819" w:rsidRDefault="00873819" w:rsidP="00873819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 xml:space="preserve">Table S2. </w:t>
      </w:r>
      <w:r w:rsidRPr="00873819">
        <w:rPr>
          <w:rFonts w:asciiTheme="minorHAnsi" w:hAnsiTheme="minorHAnsi" w:cstheme="minorHAnsi"/>
          <w:sz w:val="22"/>
          <w:szCs w:val="22"/>
        </w:rPr>
        <w:t>Affinity coefficient (K</w:t>
      </w:r>
      <w:r w:rsidRPr="00873819">
        <w:rPr>
          <w:rFonts w:asciiTheme="minorHAnsi" w:hAnsiTheme="minorHAnsi" w:cstheme="minorHAnsi"/>
          <w:sz w:val="22"/>
          <w:szCs w:val="22"/>
          <w:vertAlign w:val="subscript"/>
        </w:rPr>
        <w:t>D</w:t>
      </w:r>
      <w:r w:rsidRPr="00873819">
        <w:rPr>
          <w:rFonts w:asciiTheme="minorHAnsi" w:hAnsiTheme="minorHAnsi" w:cstheme="minorHAnsi"/>
          <w:sz w:val="22"/>
          <w:szCs w:val="22"/>
        </w:rPr>
        <w:t>) of the synthesized MIP nanoparticles upon interaction with EeAChE enzyme measured using SPR.</w:t>
      </w:r>
    </w:p>
    <w:p w14:paraId="03CE64D9" w14:textId="77777777" w:rsidR="00873819" w:rsidRPr="00873819" w:rsidRDefault="00873819" w:rsidP="00873819">
      <w:pPr>
        <w:rPr>
          <w:rFonts w:asciiTheme="minorHAnsi" w:hAnsiTheme="minorHAnsi" w:cstheme="minorHAnsi"/>
          <w:sz w:val="22"/>
          <w:szCs w:val="22"/>
        </w:rPr>
      </w:pPr>
    </w:p>
    <w:tbl>
      <w:tblPr>
        <w:tblStyle w:val="GridTable1Light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4"/>
        <w:gridCol w:w="2908"/>
        <w:gridCol w:w="2478"/>
      </w:tblGrid>
      <w:tr w:rsidR="00873819" w:rsidRPr="00873819" w14:paraId="3E40062D" w14:textId="77777777" w:rsidTr="00547A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pct"/>
          </w:tcPr>
          <w:p w14:paraId="1FFF8258" w14:textId="77777777" w:rsidR="00873819" w:rsidRPr="00873819" w:rsidRDefault="00873819" w:rsidP="00547AAE">
            <w:pPr>
              <w:pStyle w:val="Figuretext"/>
              <w:spacing w:line="480" w:lineRule="auto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Cs w:val="0"/>
                <w:sz w:val="22"/>
                <w:szCs w:val="22"/>
                <w:lang w:val="en-US"/>
              </w:rPr>
              <w:t>Epitope used as template</w:t>
            </w:r>
          </w:p>
        </w:tc>
        <w:tc>
          <w:tcPr>
            <w:tcW w:w="1555" w:type="pct"/>
          </w:tcPr>
          <w:p w14:paraId="28383593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Cs w:val="0"/>
                <w:sz w:val="22"/>
                <w:szCs w:val="22"/>
                <w:lang w:val="en-US"/>
              </w:rPr>
              <w:t>K</w:t>
            </w:r>
            <w:r w:rsidRPr="00873819">
              <w:rPr>
                <w:rFonts w:asciiTheme="minorHAnsi" w:eastAsia="Times New Roman" w:hAnsiTheme="minorHAnsi" w:cstheme="minorHAnsi"/>
                <w:bCs w:val="0"/>
                <w:sz w:val="22"/>
                <w:szCs w:val="22"/>
                <w:vertAlign w:val="subscript"/>
                <w:lang w:val="en-US"/>
              </w:rPr>
              <w:t>D</w:t>
            </w:r>
            <w:r w:rsidRPr="00873819">
              <w:rPr>
                <w:rFonts w:asciiTheme="minorHAnsi" w:eastAsia="Times New Roman" w:hAnsiTheme="minorHAnsi" w:cstheme="minorHAnsi"/>
                <w:bCs w:val="0"/>
                <w:sz w:val="22"/>
                <w:szCs w:val="22"/>
                <w:lang w:val="en-US"/>
              </w:rPr>
              <w:t>, nM</w:t>
            </w:r>
          </w:p>
        </w:tc>
        <w:tc>
          <w:tcPr>
            <w:tcW w:w="1325" w:type="pct"/>
          </w:tcPr>
          <w:p w14:paraId="0F6C0672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Cs w:val="0"/>
                <w:sz w:val="22"/>
                <w:szCs w:val="22"/>
                <w:lang w:val="en-US"/>
              </w:rPr>
              <w:t>Chi</w:t>
            </w:r>
            <w:r w:rsidRPr="00873819">
              <w:rPr>
                <w:rFonts w:asciiTheme="minorHAnsi" w:eastAsia="Times New Roman" w:hAnsiTheme="minorHAnsi" w:cstheme="minorHAnsi"/>
                <w:bCs w:val="0"/>
                <w:sz w:val="22"/>
                <w:szCs w:val="22"/>
                <w:vertAlign w:val="superscript"/>
                <w:lang w:val="en-US"/>
              </w:rPr>
              <w:t>2</w:t>
            </w:r>
          </w:p>
        </w:tc>
      </w:tr>
      <w:tr w:rsidR="00873819" w:rsidRPr="00873819" w14:paraId="258E3A1E" w14:textId="77777777" w:rsidTr="00547A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pct"/>
          </w:tcPr>
          <w:p w14:paraId="3939C01E" w14:textId="77777777" w:rsidR="00873819" w:rsidRPr="00873819" w:rsidRDefault="00873819" w:rsidP="00547AAE">
            <w:pPr>
              <w:pStyle w:val="Figuretext"/>
              <w:spacing w:line="480" w:lineRule="auto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 w:val="0"/>
                <w:sz w:val="22"/>
                <w:szCs w:val="22"/>
                <w:lang w:val="en-US"/>
              </w:rPr>
              <w:t>YWANFAR (YWA-MIP)</w:t>
            </w:r>
          </w:p>
        </w:tc>
        <w:tc>
          <w:tcPr>
            <w:tcW w:w="1555" w:type="pct"/>
          </w:tcPr>
          <w:p w14:paraId="778C1B95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12.0</w:t>
            </w:r>
          </w:p>
        </w:tc>
        <w:tc>
          <w:tcPr>
            <w:tcW w:w="1325" w:type="pct"/>
          </w:tcPr>
          <w:p w14:paraId="550B176B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4.03</w:t>
            </w:r>
          </w:p>
        </w:tc>
      </w:tr>
      <w:tr w:rsidR="00873819" w:rsidRPr="00873819" w14:paraId="2BE43310" w14:textId="77777777" w:rsidTr="00547A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pct"/>
          </w:tcPr>
          <w:p w14:paraId="5C5846FF" w14:textId="77777777" w:rsidR="00873819" w:rsidRPr="00873819" w:rsidRDefault="00873819" w:rsidP="00547AAE">
            <w:pPr>
              <w:pStyle w:val="Figuretext"/>
              <w:spacing w:line="240" w:lineRule="auto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 w:val="0"/>
                <w:sz w:val="22"/>
                <w:szCs w:val="22"/>
                <w:lang w:val="en-US"/>
              </w:rPr>
              <w:t>QVTIFGESAGAASVGM-</w:t>
            </w:r>
          </w:p>
          <w:p w14:paraId="41A88405" w14:textId="77777777" w:rsidR="00873819" w:rsidRPr="00873819" w:rsidRDefault="00873819" w:rsidP="00547AAE">
            <w:pPr>
              <w:pStyle w:val="Figuretext"/>
              <w:spacing w:line="480" w:lineRule="auto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 w:val="0"/>
                <w:sz w:val="22"/>
                <w:szCs w:val="22"/>
                <w:lang w:val="en-US"/>
              </w:rPr>
              <w:t>HLLSPDSRPK (FGE-MIP)</w:t>
            </w:r>
          </w:p>
        </w:tc>
        <w:tc>
          <w:tcPr>
            <w:tcW w:w="1555" w:type="pct"/>
          </w:tcPr>
          <w:p w14:paraId="78DD966B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78.6</w:t>
            </w:r>
          </w:p>
        </w:tc>
        <w:tc>
          <w:tcPr>
            <w:tcW w:w="1325" w:type="pct"/>
          </w:tcPr>
          <w:p w14:paraId="67E08892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0.06</w:t>
            </w:r>
          </w:p>
        </w:tc>
      </w:tr>
      <w:tr w:rsidR="00873819" w:rsidRPr="00873819" w14:paraId="3BF5E6F7" w14:textId="77777777" w:rsidTr="00547A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pct"/>
          </w:tcPr>
          <w:p w14:paraId="6C87C779" w14:textId="77777777" w:rsidR="00873819" w:rsidRPr="00873819" w:rsidRDefault="00873819" w:rsidP="00547AAE">
            <w:pPr>
              <w:pStyle w:val="Figuretext"/>
              <w:spacing w:line="480" w:lineRule="auto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 w:val="0"/>
                <w:sz w:val="22"/>
                <w:szCs w:val="22"/>
                <w:lang w:val="en-US"/>
              </w:rPr>
              <w:t>FRFSFVPV (FRF-MIP)</w:t>
            </w:r>
          </w:p>
        </w:tc>
        <w:tc>
          <w:tcPr>
            <w:tcW w:w="1555" w:type="pct"/>
          </w:tcPr>
          <w:p w14:paraId="2FFC64EB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0.40</w:t>
            </w:r>
          </w:p>
        </w:tc>
        <w:tc>
          <w:tcPr>
            <w:tcW w:w="1325" w:type="pct"/>
          </w:tcPr>
          <w:p w14:paraId="00B85DDF" w14:textId="77777777" w:rsidR="00873819" w:rsidRPr="00873819" w:rsidRDefault="00873819" w:rsidP="00547AAE">
            <w:pPr>
              <w:pStyle w:val="Figuretext"/>
              <w:spacing w:line="48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0.03</w:t>
            </w:r>
          </w:p>
        </w:tc>
      </w:tr>
      <w:tr w:rsidR="00873819" w:rsidRPr="00873819" w14:paraId="2408FC70" w14:textId="77777777" w:rsidTr="00547AA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0" w:type="pct"/>
          </w:tcPr>
          <w:p w14:paraId="63AA58FD" w14:textId="77777777" w:rsidR="00873819" w:rsidRPr="00873819" w:rsidRDefault="00873819" w:rsidP="00547AAE">
            <w:pPr>
              <w:pStyle w:val="Figuretext"/>
              <w:spacing w:line="240" w:lineRule="auto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b w:val="0"/>
                <w:sz w:val="22"/>
                <w:szCs w:val="22"/>
                <w:lang w:val="en-US"/>
              </w:rPr>
              <w:t>LALQWVQDNIHFFGGNPK (LAL-MIP)</w:t>
            </w:r>
          </w:p>
        </w:tc>
        <w:tc>
          <w:tcPr>
            <w:tcW w:w="1555" w:type="pct"/>
          </w:tcPr>
          <w:p w14:paraId="1924BD40" w14:textId="77777777" w:rsidR="00873819" w:rsidRPr="00873819" w:rsidRDefault="00873819" w:rsidP="00547AAE">
            <w:pPr>
              <w:pStyle w:val="Figuretext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2.20</w:t>
            </w:r>
          </w:p>
        </w:tc>
        <w:tc>
          <w:tcPr>
            <w:tcW w:w="1325" w:type="pct"/>
          </w:tcPr>
          <w:p w14:paraId="317D03D6" w14:textId="77777777" w:rsidR="00873819" w:rsidRPr="00873819" w:rsidRDefault="00873819" w:rsidP="00547AAE">
            <w:pPr>
              <w:pStyle w:val="Figuretext"/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</w:pPr>
            <w:r w:rsidRPr="00873819">
              <w:rPr>
                <w:rFonts w:asciiTheme="minorHAnsi" w:eastAsia="Times New Roman" w:hAnsiTheme="minorHAnsi" w:cstheme="minorHAnsi"/>
                <w:sz w:val="22"/>
                <w:szCs w:val="22"/>
                <w:lang w:val="en-US"/>
              </w:rPr>
              <w:t>0.02</w:t>
            </w:r>
          </w:p>
        </w:tc>
      </w:tr>
    </w:tbl>
    <w:p w14:paraId="07C92A69" w14:textId="77777777" w:rsidR="00873819" w:rsidRPr="00873819" w:rsidRDefault="00873819" w:rsidP="00873819">
      <w:pPr>
        <w:rPr>
          <w:rFonts w:asciiTheme="minorHAnsi" w:hAnsiTheme="minorHAnsi" w:cstheme="minorHAnsi"/>
          <w:sz w:val="22"/>
          <w:szCs w:val="22"/>
        </w:rPr>
      </w:pPr>
    </w:p>
    <w:p w14:paraId="351C12F6" w14:textId="6E3F2D10" w:rsidR="0061174D" w:rsidRDefault="0061174D">
      <w:pPr>
        <w:rPr>
          <w:rFonts w:asciiTheme="minorHAnsi" w:hAnsiTheme="minorHAnsi" w:cstheme="minorHAnsi"/>
          <w:sz w:val="22"/>
          <w:szCs w:val="22"/>
        </w:rPr>
      </w:pPr>
    </w:p>
    <w:p w14:paraId="08B0B487" w14:textId="7E0A604D" w:rsidR="00873819" w:rsidRDefault="00873819">
      <w:pPr>
        <w:rPr>
          <w:rFonts w:asciiTheme="minorHAnsi" w:hAnsiTheme="minorHAnsi" w:cstheme="minorHAnsi"/>
          <w:sz w:val="22"/>
          <w:szCs w:val="22"/>
        </w:rPr>
      </w:pPr>
    </w:p>
    <w:p w14:paraId="6F1D7231" w14:textId="77777777" w:rsidR="00873819" w:rsidRPr="00873819" w:rsidRDefault="00873819">
      <w:pPr>
        <w:rPr>
          <w:rFonts w:asciiTheme="minorHAnsi" w:hAnsiTheme="minorHAnsi" w:cstheme="minorHAnsi"/>
          <w:sz w:val="22"/>
          <w:szCs w:val="22"/>
        </w:rPr>
      </w:pPr>
    </w:p>
    <w:p w14:paraId="0B187A43" w14:textId="77777777" w:rsidR="0061174D" w:rsidRPr="00873819" w:rsidRDefault="0061174D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42AAE523" wp14:editId="312541D6">
            <wp:extent cx="5731510" cy="3507070"/>
            <wp:effectExtent l="0" t="0" r="2540" b="0"/>
            <wp:docPr id="15" name="Chart 15">
              <a:extLst xmlns:a="http://schemas.openxmlformats.org/drawingml/2006/main">
                <a:ext uri="{FF2B5EF4-FFF2-40B4-BE49-F238E27FC236}">
                  <a16:creationId xmlns:a16="http://schemas.microsoft.com/office/drawing/2014/main" id="{A04A1D44-34C0-472E-9025-1000ABDDB0A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2FC937AD" w14:textId="77777777" w:rsidR="0061174D" w:rsidRPr="00873819" w:rsidRDefault="0061174D">
      <w:pPr>
        <w:rPr>
          <w:rFonts w:asciiTheme="minorHAnsi" w:hAnsiTheme="minorHAnsi" w:cstheme="minorHAnsi"/>
          <w:sz w:val="22"/>
          <w:szCs w:val="22"/>
        </w:rPr>
      </w:pPr>
    </w:p>
    <w:p w14:paraId="76E2687F" w14:textId="647BD05E" w:rsidR="0061174D" w:rsidRPr="00873819" w:rsidRDefault="0061174D" w:rsidP="0061174D">
      <w:pPr>
        <w:pStyle w:val="VAFigureCaption"/>
        <w:rPr>
          <w:rFonts w:asciiTheme="minorHAnsi" w:hAnsiTheme="minorHAnsi" w:cstheme="minorHAnsi"/>
          <w:iCs/>
          <w:kern w:val="0"/>
          <w:sz w:val="22"/>
          <w:szCs w:val="22"/>
        </w:rPr>
      </w:pPr>
      <w:bookmarkStart w:id="4" w:name="_Ref536800089"/>
      <w:r w:rsidRPr="00873819">
        <w:rPr>
          <w:rFonts w:asciiTheme="minorHAnsi" w:hAnsiTheme="minorHAnsi" w:cstheme="minorHAnsi"/>
          <w:b/>
          <w:kern w:val="0"/>
          <w:sz w:val="22"/>
          <w:szCs w:val="22"/>
        </w:rPr>
        <w:t>Fig. S1</w:t>
      </w:r>
      <w:bookmarkEnd w:id="4"/>
      <w:r w:rsidR="00E11D8D" w:rsidRPr="00873819">
        <w:rPr>
          <w:rFonts w:asciiTheme="minorHAnsi" w:hAnsiTheme="minorHAnsi" w:cstheme="minorHAnsi"/>
          <w:b/>
          <w:kern w:val="0"/>
          <w:sz w:val="22"/>
          <w:szCs w:val="22"/>
        </w:rPr>
        <w:t>1</w:t>
      </w:r>
      <w:r w:rsidRPr="00873819">
        <w:rPr>
          <w:rFonts w:asciiTheme="minorHAnsi" w:hAnsiTheme="minorHAnsi" w:cstheme="minorHAnsi"/>
          <w:b/>
          <w:kern w:val="0"/>
          <w:sz w:val="22"/>
          <w:szCs w:val="22"/>
        </w:rPr>
        <w:t xml:space="preserve">. </w:t>
      </w:r>
      <w:r w:rsidRPr="00873819">
        <w:rPr>
          <w:rFonts w:asciiTheme="minorHAnsi" w:hAnsiTheme="minorHAnsi" w:cstheme="minorHAnsi"/>
          <w:kern w:val="0"/>
          <w:sz w:val="22"/>
          <w:szCs w:val="22"/>
        </w:rPr>
        <w:t xml:space="preserve">Direct measure of substrate conversion by enzyme alone and in the presence of FRF-MIP. </w:t>
      </w:r>
    </w:p>
    <w:p w14:paraId="5EFCECF9" w14:textId="77777777" w:rsidR="0061174D" w:rsidRPr="00873819" w:rsidRDefault="0061174D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br w:type="page"/>
      </w:r>
    </w:p>
    <w:p w14:paraId="6EAEA496" w14:textId="763F68A1" w:rsidR="0061174D" w:rsidRPr="00873819" w:rsidRDefault="0061174D">
      <w:pPr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noProof/>
          <w:sz w:val="22"/>
          <w:szCs w:val="22"/>
          <w:lang w:val="en-GB" w:eastAsia="en-GB"/>
        </w:rPr>
        <w:drawing>
          <wp:inline distT="0" distB="0" distL="0" distR="0" wp14:anchorId="754DCF3C" wp14:editId="4514326C">
            <wp:extent cx="5731510" cy="3507070"/>
            <wp:effectExtent l="0" t="0" r="2540" b="0"/>
            <wp:docPr id="18" name="Chart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6147C7D0" w14:textId="7B49275D" w:rsidR="00E60320" w:rsidRDefault="0061174D" w:rsidP="00873819">
      <w:pPr>
        <w:pStyle w:val="VAFigureCaption"/>
        <w:rPr>
          <w:rFonts w:asciiTheme="minorHAnsi" w:hAnsiTheme="minorHAnsi" w:cstheme="minorHAnsi"/>
          <w:iCs/>
          <w:kern w:val="0"/>
          <w:sz w:val="22"/>
          <w:szCs w:val="22"/>
        </w:rPr>
      </w:pPr>
      <w:bookmarkStart w:id="5" w:name="_Ref536800119"/>
      <w:r w:rsidRPr="00873819">
        <w:rPr>
          <w:rFonts w:asciiTheme="minorHAnsi" w:hAnsiTheme="minorHAnsi" w:cstheme="minorHAnsi"/>
          <w:b/>
          <w:kern w:val="0"/>
          <w:sz w:val="22"/>
          <w:szCs w:val="22"/>
        </w:rPr>
        <w:t>Fig. S</w:t>
      </w:r>
      <w:bookmarkEnd w:id="5"/>
      <w:r w:rsidRPr="00873819">
        <w:rPr>
          <w:rFonts w:asciiTheme="minorHAnsi" w:hAnsiTheme="minorHAnsi" w:cstheme="minorHAnsi"/>
          <w:b/>
          <w:kern w:val="0"/>
          <w:sz w:val="22"/>
          <w:szCs w:val="22"/>
        </w:rPr>
        <w:t>1</w:t>
      </w:r>
      <w:r w:rsidR="00E11D8D" w:rsidRPr="00873819">
        <w:rPr>
          <w:rFonts w:asciiTheme="minorHAnsi" w:hAnsiTheme="minorHAnsi" w:cstheme="minorHAnsi"/>
          <w:b/>
          <w:kern w:val="0"/>
          <w:sz w:val="22"/>
          <w:szCs w:val="22"/>
        </w:rPr>
        <w:t>2</w:t>
      </w:r>
      <w:r w:rsidRPr="00873819">
        <w:rPr>
          <w:rFonts w:asciiTheme="minorHAnsi" w:hAnsiTheme="minorHAnsi" w:cstheme="minorHAnsi"/>
          <w:b/>
          <w:kern w:val="0"/>
          <w:sz w:val="22"/>
          <w:szCs w:val="22"/>
        </w:rPr>
        <w:t>.</w:t>
      </w:r>
      <w:r w:rsidRPr="00873819">
        <w:rPr>
          <w:rFonts w:asciiTheme="minorHAnsi" w:hAnsiTheme="minorHAnsi" w:cstheme="minorHAnsi"/>
          <w:kern w:val="0"/>
          <w:sz w:val="22"/>
          <w:szCs w:val="22"/>
        </w:rPr>
        <w:t xml:space="preserve"> Circular dichroism spectra of AChE with increasing concentration of </w:t>
      </w:r>
      <w:r w:rsidR="007E6369" w:rsidRPr="00873819">
        <w:rPr>
          <w:rFonts w:asciiTheme="minorHAnsi" w:hAnsiTheme="minorHAnsi" w:cstheme="minorHAnsi"/>
          <w:kern w:val="0"/>
          <w:sz w:val="22"/>
          <w:szCs w:val="22"/>
        </w:rPr>
        <w:t>YWA</w:t>
      </w:r>
      <w:r w:rsidRPr="00873819">
        <w:rPr>
          <w:rFonts w:asciiTheme="minorHAnsi" w:hAnsiTheme="minorHAnsi" w:cstheme="minorHAnsi"/>
          <w:kern w:val="0"/>
          <w:sz w:val="22"/>
          <w:szCs w:val="22"/>
        </w:rPr>
        <w:t>-MIP.</w:t>
      </w:r>
      <w:r w:rsidR="006A1AEA" w:rsidRPr="00873819">
        <w:rPr>
          <w:rFonts w:asciiTheme="minorHAnsi" w:hAnsiTheme="minorHAnsi" w:cstheme="minorHAnsi"/>
          <w:kern w:val="0"/>
          <w:sz w:val="22"/>
          <w:szCs w:val="22"/>
        </w:rPr>
        <w:t xml:space="preserve"> </w:t>
      </w:r>
      <w:r w:rsidRPr="00873819">
        <w:rPr>
          <w:rFonts w:asciiTheme="minorHAnsi" w:hAnsiTheme="minorHAnsi" w:cstheme="minorHAnsi"/>
          <w:kern w:val="0"/>
          <w:sz w:val="22"/>
          <w:szCs w:val="22"/>
        </w:rPr>
        <w:t>Dashed lines correspond to control measurements of MIP without protein.</w:t>
      </w:r>
      <w:r w:rsidRPr="00873819">
        <w:rPr>
          <w:rFonts w:asciiTheme="minorHAnsi" w:hAnsiTheme="minorHAnsi" w:cstheme="minorHAnsi"/>
          <w:iCs/>
          <w:kern w:val="0"/>
          <w:sz w:val="22"/>
          <w:szCs w:val="22"/>
        </w:rPr>
        <w:t xml:space="preserve"> </w:t>
      </w:r>
      <w:r w:rsidR="007B13AD" w:rsidRPr="00873819">
        <w:rPr>
          <w:rFonts w:asciiTheme="minorHAnsi" w:hAnsiTheme="minorHAnsi" w:cstheme="minorHAnsi"/>
          <w:iCs/>
          <w:kern w:val="0"/>
          <w:sz w:val="22"/>
          <w:szCs w:val="22"/>
        </w:rPr>
        <w:t xml:space="preserve">Note that the nanoMIP materials appear to be inert spectroscopically. </w:t>
      </w:r>
    </w:p>
    <w:p w14:paraId="40780256" w14:textId="77777777" w:rsidR="00873819" w:rsidRPr="00873819" w:rsidRDefault="00873819" w:rsidP="00873819"/>
    <w:p w14:paraId="0FA7EBDF" w14:textId="01AC9654" w:rsidR="00E60320" w:rsidRPr="00873819" w:rsidRDefault="00C21385" w:rsidP="00E60320">
      <w:pPr>
        <w:jc w:val="center"/>
        <w:rPr>
          <w:rFonts w:asciiTheme="minorHAnsi" w:hAnsiTheme="minorHAnsi" w:cstheme="minorHAnsi"/>
          <w:sz w:val="22"/>
          <w:szCs w:val="22"/>
        </w:rPr>
      </w:pPr>
      <w:r w:rsidRPr="00873819">
        <w:rPr>
          <w:rFonts w:asciiTheme="minorHAnsi" w:hAnsiTheme="minorHAnsi" w:cstheme="minorHAnsi"/>
          <w:sz w:val="22"/>
          <w:szCs w:val="22"/>
        </w:rPr>
        <w:object w:dxaOrig="8434" w:dyaOrig="3485" w14:anchorId="6DF315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2.75pt;height:225pt" o:ole="">
            <v:imagedata r:id="rId24" o:title=""/>
          </v:shape>
          <o:OLEObject Type="Embed" ProgID="Prism7.Document" ShapeID="_x0000_i1025" DrawAspect="Content" ObjectID="_1709314433" r:id="rId25"/>
        </w:object>
      </w:r>
    </w:p>
    <w:p w14:paraId="0D353F56" w14:textId="78382FFA" w:rsidR="00E60320" w:rsidRPr="00873819" w:rsidRDefault="00E60320" w:rsidP="00E60320">
      <w:pPr>
        <w:rPr>
          <w:rFonts w:asciiTheme="minorHAnsi" w:hAnsiTheme="minorHAnsi" w:cstheme="minorHAnsi"/>
          <w:sz w:val="22"/>
          <w:szCs w:val="22"/>
        </w:rPr>
      </w:pPr>
    </w:p>
    <w:p w14:paraId="622E8161" w14:textId="3AC07C43" w:rsidR="00E60320" w:rsidRPr="00873819" w:rsidRDefault="00E60320" w:rsidP="00E60320">
      <w:pPr>
        <w:pStyle w:val="VAFigureCaption"/>
        <w:rPr>
          <w:rFonts w:asciiTheme="minorHAnsi" w:hAnsiTheme="minorHAnsi" w:cstheme="minorHAnsi"/>
          <w:kern w:val="0"/>
          <w:sz w:val="22"/>
          <w:szCs w:val="22"/>
        </w:rPr>
      </w:pPr>
      <w:r w:rsidRPr="00873819">
        <w:rPr>
          <w:rFonts w:asciiTheme="minorHAnsi" w:hAnsiTheme="minorHAnsi" w:cstheme="minorHAnsi"/>
          <w:b/>
          <w:kern w:val="0"/>
          <w:sz w:val="22"/>
          <w:szCs w:val="22"/>
        </w:rPr>
        <w:t>Fig. S1</w:t>
      </w:r>
      <w:r w:rsidR="00E11D8D" w:rsidRPr="00873819">
        <w:rPr>
          <w:rFonts w:asciiTheme="minorHAnsi" w:hAnsiTheme="minorHAnsi" w:cstheme="minorHAnsi"/>
          <w:b/>
          <w:kern w:val="0"/>
          <w:sz w:val="22"/>
          <w:szCs w:val="22"/>
        </w:rPr>
        <w:t>3</w:t>
      </w:r>
      <w:r w:rsidRPr="00873819">
        <w:rPr>
          <w:rFonts w:asciiTheme="minorHAnsi" w:hAnsiTheme="minorHAnsi" w:cstheme="minorHAnsi"/>
          <w:b/>
          <w:kern w:val="0"/>
          <w:sz w:val="22"/>
          <w:szCs w:val="22"/>
        </w:rPr>
        <w:t xml:space="preserve">. </w:t>
      </w:r>
      <w:r w:rsidRPr="00873819">
        <w:rPr>
          <w:rFonts w:asciiTheme="minorHAnsi" w:hAnsiTheme="minorHAnsi" w:cstheme="minorHAnsi"/>
          <w:kern w:val="0"/>
          <w:sz w:val="22"/>
          <w:szCs w:val="22"/>
        </w:rPr>
        <w:t>Michaelis-Menten plot obtained for FRF-MIP.</w:t>
      </w:r>
      <w:r w:rsidRPr="00873819">
        <w:rPr>
          <w:rFonts w:asciiTheme="minorHAnsi" w:hAnsiTheme="minorHAnsi" w:cstheme="minorHAnsi"/>
          <w:bCs/>
          <w:kern w:val="0"/>
          <w:sz w:val="22"/>
          <w:szCs w:val="22"/>
        </w:rPr>
        <w:t xml:space="preserve"> Error bars indicate SD. </w:t>
      </w:r>
      <w:r w:rsidR="00873819">
        <w:rPr>
          <w:rFonts w:asciiTheme="minorHAnsi" w:hAnsiTheme="minorHAnsi" w:cstheme="minorHAnsi"/>
          <w:bCs/>
          <w:kern w:val="0"/>
          <w:sz w:val="22"/>
          <w:szCs w:val="22"/>
        </w:rPr>
        <w:t>N=3</w:t>
      </w:r>
    </w:p>
    <w:p w14:paraId="4088A8C4" w14:textId="43473845" w:rsidR="0061174D" w:rsidRPr="00873819" w:rsidRDefault="0061174D">
      <w:pPr>
        <w:rPr>
          <w:rFonts w:asciiTheme="minorHAnsi" w:hAnsiTheme="minorHAnsi" w:cstheme="minorHAnsi"/>
          <w:sz w:val="22"/>
          <w:szCs w:val="22"/>
        </w:rPr>
      </w:pPr>
    </w:p>
    <w:p w14:paraId="021D90C3" w14:textId="77777777" w:rsidR="00873819" w:rsidRPr="00873819" w:rsidRDefault="00873819">
      <w:pPr>
        <w:rPr>
          <w:rFonts w:asciiTheme="minorHAnsi" w:hAnsiTheme="minorHAnsi" w:cstheme="minorHAnsi"/>
          <w:sz w:val="22"/>
          <w:szCs w:val="22"/>
        </w:rPr>
      </w:pPr>
    </w:p>
    <w:p w14:paraId="71FB92FE" w14:textId="0E32FF16" w:rsidR="00313F1B" w:rsidRPr="00873819" w:rsidRDefault="00313F1B" w:rsidP="00313F1B">
      <w:pPr>
        <w:pStyle w:val="SMText"/>
        <w:ind w:firstLine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873819">
        <w:rPr>
          <w:rFonts w:asciiTheme="minorHAnsi" w:hAnsiTheme="minorHAnsi" w:cstheme="minorHAnsi"/>
          <w:b/>
          <w:sz w:val="22"/>
          <w:szCs w:val="22"/>
        </w:rPr>
        <w:t xml:space="preserve">Table S3. </w:t>
      </w:r>
      <w:r w:rsidRPr="00873819">
        <w:rPr>
          <w:rFonts w:asciiTheme="minorHAnsi" w:hAnsiTheme="minorHAnsi" w:cstheme="minorHAnsi"/>
          <w:sz w:val="22"/>
          <w:szCs w:val="22"/>
        </w:rPr>
        <w:t>Values obtained from Michaelis-Menten plot for FRF-MIP.</w:t>
      </w:r>
      <w:r w:rsidRPr="00873819">
        <w:rPr>
          <w:rFonts w:asciiTheme="minorHAnsi" w:hAnsiTheme="minorHAnsi" w:cstheme="minorHAnsi"/>
          <w:b/>
          <w:sz w:val="22"/>
          <w:szCs w:val="22"/>
        </w:rPr>
        <w:t xml:space="preserve"> </w:t>
      </w:r>
    </w:p>
    <w:p w14:paraId="569DCE8F" w14:textId="77777777" w:rsidR="0061174D" w:rsidRPr="00873819" w:rsidRDefault="0061174D">
      <w:pPr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67"/>
        <w:gridCol w:w="2003"/>
        <w:gridCol w:w="1403"/>
        <w:gridCol w:w="1290"/>
        <w:gridCol w:w="1498"/>
        <w:gridCol w:w="989"/>
      </w:tblGrid>
      <w:tr w:rsidR="00873819" w:rsidRPr="00873819" w14:paraId="258B8C4F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E58271F" w14:textId="77777777" w:rsidR="0061174D" w:rsidRPr="00873819" w:rsidRDefault="0061174D" w:rsidP="0061174D">
            <w:pPr>
              <w:pStyle w:val="VAFigureCaption"/>
              <w:jc w:val="left"/>
              <w:rPr>
                <w:rFonts w:asciiTheme="minorHAnsi" w:hAnsiTheme="minorHAnsi" w:cstheme="minorHAnsi"/>
                <w:kern w:val="0"/>
                <w:sz w:val="22"/>
                <w:szCs w:val="22"/>
              </w:rPr>
            </w:pP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6E1BABB" w14:textId="764A1A4E" w:rsidR="0061174D" w:rsidRPr="00873819" w:rsidRDefault="0061174D" w:rsidP="00AC0722">
            <w:pPr>
              <w:pStyle w:val="VAFigureCaption"/>
              <w:jc w:val="center"/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  <w:t>FRF-MIP- AChE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CC59C68" w14:textId="77777777" w:rsidR="0061174D" w:rsidRPr="00873819" w:rsidRDefault="0061174D" w:rsidP="0061174D">
            <w:pPr>
              <w:pStyle w:val="VAFigureCaption"/>
              <w:jc w:val="center"/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  <w:t>Malathion-AChE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40E2104" w14:textId="77777777" w:rsidR="0061174D" w:rsidRPr="00873819" w:rsidRDefault="0061174D" w:rsidP="0061174D">
            <w:pPr>
              <w:pStyle w:val="VAFigureCaption"/>
              <w:jc w:val="center"/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  <w:t>Prevention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D156B1F" w14:textId="77777777" w:rsidR="0061174D" w:rsidRPr="00873819" w:rsidRDefault="0061174D" w:rsidP="0061174D">
            <w:pPr>
              <w:pStyle w:val="VAFigureCaption"/>
              <w:jc w:val="center"/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  <w:t>Regeneration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9BB67D7" w14:textId="77777777" w:rsidR="0061174D" w:rsidRPr="00873819" w:rsidRDefault="0061174D" w:rsidP="0061174D">
            <w:pPr>
              <w:pStyle w:val="VAFigureCaption"/>
              <w:jc w:val="center"/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/>
                <w:kern w:val="0"/>
                <w:sz w:val="22"/>
                <w:szCs w:val="22"/>
              </w:rPr>
              <w:t>AChE</w:t>
            </w:r>
          </w:p>
        </w:tc>
      </w:tr>
      <w:tr w:rsidR="00873819" w:rsidRPr="00873819" w14:paraId="6131BB87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5926712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Michaelis-Menten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C891C79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315F60C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C8CE4A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42CC0A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3E772F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0400F14F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BF40F6C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Best-fit values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D0072DB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543267B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281E51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A1FD6E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2842EB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2CE1E270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361A79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Vmax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DA2655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143.9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A162B6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25.01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F8BA06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45.12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A9559AD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34.92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E9DF58D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119.7</w:t>
            </w:r>
          </w:p>
        </w:tc>
      </w:tr>
      <w:tr w:rsidR="00873819" w:rsidRPr="00873819" w14:paraId="203EEEAA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0B8AFB6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Km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839CED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0.5378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CC082A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0.674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060AF82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0.5301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839F793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1.147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2DBAB13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0.3928</w:t>
            </w:r>
          </w:p>
        </w:tc>
      </w:tr>
      <w:tr w:rsidR="00873819" w:rsidRPr="00873819" w14:paraId="44890995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56C5C7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Std. Error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0EE2ADB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BEEB29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F45B940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0E09741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3176BA2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13F059D2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84169E7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Vmax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088956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6.829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2D8DCD2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1.315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9C51E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4.506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FF2797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4.047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9EC4CB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3.342</w:t>
            </w:r>
          </w:p>
        </w:tc>
      </w:tr>
      <w:tr w:rsidR="00873819" w:rsidRPr="00873819" w14:paraId="31390951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6B27801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Km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7B26003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0.06444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119F58E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0.08344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BEE37B5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0.1343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CDBDC8B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0.2637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9A88667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0.03039</w:t>
            </w:r>
          </w:p>
        </w:tc>
      </w:tr>
      <w:tr w:rsidR="00873819" w:rsidRPr="00873819" w14:paraId="61ED4D06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427317A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95% CI (profile likelihood)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EA21959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BB320E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2023940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A5B255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5B45352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17E4993B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7B0D005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Vmax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5293EC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130.8 to 159.4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A5A7F3C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22.45 to 28.15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CCFEEF3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36.93 to 57.09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00EA50F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28.23 to 45.9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CDF26E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112.7 to 127.5</w:t>
            </w:r>
          </w:p>
        </w:tc>
      </w:tr>
      <w:tr w:rsidR="00873819" w:rsidRPr="00873819" w14:paraId="517C00D0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7D72528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Km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3B93643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0.4222 to 0.6895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363942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0.5203 to 0.8828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E37D159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0.3127 to 0.9282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E66FEC0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0.7399 to 1.902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047E72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0.3313 to 0.4664</w:t>
            </w:r>
          </w:p>
        </w:tc>
      </w:tr>
      <w:tr w:rsidR="00873819" w:rsidRPr="00873819" w14:paraId="0F176A26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D37FB24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Goodness of Fit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7AA43D0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9F82AB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08BE2D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189E73D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78CB2E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4FD769D9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04FE8E5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Degrees of Freedom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4A6540C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12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BF3310E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12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BADBC6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12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3219ED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12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BD7C61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12</w:t>
            </w:r>
          </w:p>
        </w:tc>
      </w:tr>
      <w:tr w:rsidR="00873819" w:rsidRPr="00873819" w14:paraId="62969CB3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6048FAA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R square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8081A77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0.9863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9EC196C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0.9867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1984E6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0.9372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049D2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0.9714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B0DFC57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0.9924</w:t>
            </w:r>
          </w:p>
        </w:tc>
      </w:tr>
      <w:tr w:rsidR="00873819" w:rsidRPr="00873819" w14:paraId="6BBC3D77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7066C0C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Absolute Sum of Squares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C6BED3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295.1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3781D30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7.575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049BD9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131.4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5DB8C6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25.55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2A62A93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110.8</w:t>
            </w:r>
          </w:p>
        </w:tc>
      </w:tr>
      <w:tr w:rsidR="00873819" w:rsidRPr="00873819" w14:paraId="2F28A1B7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F8EE602" w14:textId="583BB9C5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Sy.</w:t>
            </w:r>
            <w:r w:rsidR="009764F5" w:rsidRPr="00873819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x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1AA43C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4.959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11B4C8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0.7945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F54338F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3.309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C4ABE3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1.459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A70A9A2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3.038</w:t>
            </w:r>
          </w:p>
        </w:tc>
      </w:tr>
      <w:tr w:rsidR="00873819" w:rsidRPr="00873819" w14:paraId="13EB652B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4D0B89B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Constraints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646E4F5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8CA4BE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3CE4F35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CC174E0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4ADA04D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75E6C7DD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894E921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Km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3C06DE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Km &gt; 0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8452BBB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Km &gt; 0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0AB8597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Km &gt; 0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F30D7D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Km &gt; 0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FD4E877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Km &gt; 0</w:t>
            </w:r>
          </w:p>
        </w:tc>
      </w:tr>
      <w:tr w:rsidR="00873819" w:rsidRPr="00873819" w14:paraId="6CD3DC37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18E50B0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BBA3CE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2BEBF35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ABA3FEE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63341AF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6BC791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39660C6E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6B42251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Number of points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7954C7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55A3AFFF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3A3B503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A63F2BB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763C41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</w:p>
        </w:tc>
      </w:tr>
      <w:tr w:rsidR="00873819" w:rsidRPr="00873819" w14:paraId="4A4D8150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AF7B7A6" w14:textId="77777777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># of X values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C4D0D0F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2FAC34E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09234C6C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2A3790D8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30BC7E7E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</w:tr>
      <w:tr w:rsidR="00057981" w:rsidRPr="00873819" w14:paraId="12D2F87C" w14:textId="77777777" w:rsidTr="001C7369">
        <w:tc>
          <w:tcPr>
            <w:tcW w:w="1159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A66B63A" w14:textId="0C1B2869" w:rsidR="0061174D" w:rsidRPr="00873819" w:rsidRDefault="0061174D" w:rsidP="001C7369">
            <w:pPr>
              <w:pStyle w:val="TCTableBody"/>
              <w:rPr>
                <w:rFonts w:asciiTheme="minorHAnsi" w:hAnsiTheme="minorHAnsi" w:cstheme="minorHAnsi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sz w:val="22"/>
                <w:szCs w:val="22"/>
              </w:rPr>
              <w:t xml:space="preserve"># Y values </w:t>
            </w:r>
            <w:r w:rsidR="009764F5" w:rsidRPr="00873819">
              <w:rPr>
                <w:rFonts w:asciiTheme="minorHAnsi" w:hAnsiTheme="minorHAnsi" w:cstheme="minorHAnsi"/>
                <w:sz w:val="22"/>
                <w:szCs w:val="22"/>
              </w:rPr>
              <w:t>analyzed</w:t>
            </w:r>
          </w:p>
        </w:tc>
        <w:tc>
          <w:tcPr>
            <w:tcW w:w="107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169929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75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7A292ADA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69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185DED66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801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66933CD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  <w:tc>
          <w:tcPr>
            <w:tcW w:w="530" w:type="pct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6CF51FD4" w14:textId="77777777" w:rsidR="0061174D" w:rsidRPr="00873819" w:rsidRDefault="0061174D" w:rsidP="009D24AE">
            <w:pPr>
              <w:pStyle w:val="TCTableBody"/>
              <w:jc w:val="center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873819">
              <w:rPr>
                <w:rFonts w:asciiTheme="minorHAnsi" w:hAnsiTheme="minorHAnsi" w:cstheme="minorHAnsi"/>
                <w:b w:val="0"/>
                <w:sz w:val="22"/>
                <w:szCs w:val="22"/>
              </w:rPr>
              <w:t>14</w:t>
            </w:r>
          </w:p>
        </w:tc>
      </w:tr>
    </w:tbl>
    <w:p w14:paraId="13528B2E" w14:textId="4F559183" w:rsidR="009E2FA9" w:rsidRPr="00873819" w:rsidRDefault="009E2FA9" w:rsidP="002B2431">
      <w:pPr>
        <w:pStyle w:val="BodyText"/>
        <w:kinsoku w:val="0"/>
        <w:overflowPunct w:val="0"/>
        <w:spacing w:before="10"/>
        <w:rPr>
          <w:rFonts w:asciiTheme="minorHAnsi" w:hAnsiTheme="minorHAnsi" w:cstheme="minorHAnsi"/>
          <w:sz w:val="22"/>
          <w:szCs w:val="22"/>
        </w:rPr>
      </w:pPr>
    </w:p>
    <w:sectPr w:rsidR="009E2FA9" w:rsidRPr="00873819" w:rsidSect="009E2FA9">
      <w:headerReference w:type="default" r:id="rId26"/>
      <w:footerReference w:type="default" r:id="rId27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D4CB2" w16cex:dateUtc="2021-01-16T11:29:00Z"/>
  <w16cex:commentExtensible w16cex:durableId="23AD4DBA" w16cex:dateUtc="2021-01-16T11:3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7876F6" w14:textId="77777777" w:rsidR="005A4B49" w:rsidRDefault="005A4B49">
      <w:r>
        <w:separator/>
      </w:r>
    </w:p>
  </w:endnote>
  <w:endnote w:type="continuationSeparator" w:id="0">
    <w:p w14:paraId="619BF16E" w14:textId="77777777" w:rsidR="005A4B49" w:rsidRDefault="005A4B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no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HelveticaNeueLTStd-Roman">
    <w:altName w:val="Arial"/>
    <w:charset w:val="00"/>
    <w:family w:val="auto"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58EA3E" w14:textId="23AB9B05" w:rsidR="00F125EE" w:rsidRDefault="00114193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9738F">
      <w:rPr>
        <w:noProof/>
      </w:rPr>
      <w:t>2</w:t>
    </w:r>
    <w:r>
      <w:fldChar w:fldCharType="end"/>
    </w:r>
  </w:p>
  <w:p w14:paraId="211F3547" w14:textId="77777777" w:rsidR="00F125EE" w:rsidRDefault="00F125E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3BC610" w14:textId="77777777" w:rsidR="005A4B49" w:rsidRDefault="005A4B49">
      <w:r>
        <w:separator/>
      </w:r>
    </w:p>
  </w:footnote>
  <w:footnote w:type="continuationSeparator" w:id="0">
    <w:p w14:paraId="7C10B629" w14:textId="77777777" w:rsidR="005A4B49" w:rsidRDefault="005A4B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501F95" w14:textId="77777777" w:rsidR="003A2FD8" w:rsidRPr="005001AC" w:rsidRDefault="003A2FD8" w:rsidP="005001AC">
    <w:pPr>
      <w:jc w:val="right"/>
      <w:rPr>
        <w:sz w:val="20"/>
      </w:rPr>
    </w:pPr>
  </w:p>
  <w:p w14:paraId="3CD866EE" w14:textId="77777777" w:rsidR="003A2FD8" w:rsidRDefault="003A2FD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5DC51EC"/>
    <w:multiLevelType w:val="hybridMultilevel"/>
    <w:tmpl w:val="66F05F56"/>
    <w:lvl w:ilvl="0" w:tplc="2D28B36A">
      <w:start w:val="1"/>
      <w:numFmt w:val="decimal"/>
      <w:lvlText w:val="%1."/>
      <w:lvlJc w:val="left"/>
      <w:pPr>
        <w:ind w:left="100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25" w:hanging="360"/>
      </w:pPr>
    </w:lvl>
    <w:lvl w:ilvl="2" w:tplc="0809001B" w:tentative="1">
      <w:start w:val="1"/>
      <w:numFmt w:val="lowerRoman"/>
      <w:lvlText w:val="%3."/>
      <w:lvlJc w:val="right"/>
      <w:pPr>
        <w:ind w:left="2445" w:hanging="180"/>
      </w:pPr>
    </w:lvl>
    <w:lvl w:ilvl="3" w:tplc="0809000F" w:tentative="1">
      <w:start w:val="1"/>
      <w:numFmt w:val="decimal"/>
      <w:lvlText w:val="%4."/>
      <w:lvlJc w:val="left"/>
      <w:pPr>
        <w:ind w:left="3165" w:hanging="360"/>
      </w:pPr>
    </w:lvl>
    <w:lvl w:ilvl="4" w:tplc="08090019" w:tentative="1">
      <w:start w:val="1"/>
      <w:numFmt w:val="lowerLetter"/>
      <w:lvlText w:val="%5."/>
      <w:lvlJc w:val="left"/>
      <w:pPr>
        <w:ind w:left="3885" w:hanging="360"/>
      </w:pPr>
    </w:lvl>
    <w:lvl w:ilvl="5" w:tplc="0809001B" w:tentative="1">
      <w:start w:val="1"/>
      <w:numFmt w:val="lowerRoman"/>
      <w:lvlText w:val="%6."/>
      <w:lvlJc w:val="right"/>
      <w:pPr>
        <w:ind w:left="4605" w:hanging="180"/>
      </w:pPr>
    </w:lvl>
    <w:lvl w:ilvl="6" w:tplc="0809000F" w:tentative="1">
      <w:start w:val="1"/>
      <w:numFmt w:val="decimal"/>
      <w:lvlText w:val="%7."/>
      <w:lvlJc w:val="left"/>
      <w:pPr>
        <w:ind w:left="5325" w:hanging="360"/>
      </w:pPr>
    </w:lvl>
    <w:lvl w:ilvl="7" w:tplc="08090019" w:tentative="1">
      <w:start w:val="1"/>
      <w:numFmt w:val="lowerLetter"/>
      <w:lvlText w:val="%8."/>
      <w:lvlJc w:val="left"/>
      <w:pPr>
        <w:ind w:left="6045" w:hanging="360"/>
      </w:pPr>
    </w:lvl>
    <w:lvl w:ilvl="8" w:tplc="0809001B" w:tentative="1">
      <w:start w:val="1"/>
      <w:numFmt w:val="lowerRoman"/>
      <w:lvlText w:val="%9."/>
      <w:lvlJc w:val="right"/>
      <w:pPr>
        <w:ind w:left="6765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030F"/>
    <w:rsid w:val="0000348C"/>
    <w:rsid w:val="00014041"/>
    <w:rsid w:val="00015F74"/>
    <w:rsid w:val="00054758"/>
    <w:rsid w:val="00057981"/>
    <w:rsid w:val="00065EBD"/>
    <w:rsid w:val="00083B44"/>
    <w:rsid w:val="000850DC"/>
    <w:rsid w:val="000A6758"/>
    <w:rsid w:val="000C2771"/>
    <w:rsid w:val="000D46F4"/>
    <w:rsid w:val="000F0DCE"/>
    <w:rsid w:val="000F6BE3"/>
    <w:rsid w:val="00112C5B"/>
    <w:rsid w:val="00114193"/>
    <w:rsid w:val="00115A38"/>
    <w:rsid w:val="0011687B"/>
    <w:rsid w:val="00124F82"/>
    <w:rsid w:val="00156E36"/>
    <w:rsid w:val="0016337A"/>
    <w:rsid w:val="00164269"/>
    <w:rsid w:val="00166929"/>
    <w:rsid w:val="00177893"/>
    <w:rsid w:val="001A1BDE"/>
    <w:rsid w:val="001C5150"/>
    <w:rsid w:val="001C7369"/>
    <w:rsid w:val="001F0876"/>
    <w:rsid w:val="001F167C"/>
    <w:rsid w:val="001F5E91"/>
    <w:rsid w:val="002077B9"/>
    <w:rsid w:val="002145D3"/>
    <w:rsid w:val="00240215"/>
    <w:rsid w:val="002410EF"/>
    <w:rsid w:val="00257F72"/>
    <w:rsid w:val="00262D72"/>
    <w:rsid w:val="00294FBB"/>
    <w:rsid w:val="0029738F"/>
    <w:rsid w:val="002B2431"/>
    <w:rsid w:val="002C030F"/>
    <w:rsid w:val="00313F1B"/>
    <w:rsid w:val="00331D75"/>
    <w:rsid w:val="00355362"/>
    <w:rsid w:val="00363E1D"/>
    <w:rsid w:val="00363E44"/>
    <w:rsid w:val="00395E86"/>
    <w:rsid w:val="003A2FD8"/>
    <w:rsid w:val="003B40E6"/>
    <w:rsid w:val="003E74FB"/>
    <w:rsid w:val="003F6E14"/>
    <w:rsid w:val="00405336"/>
    <w:rsid w:val="004222A0"/>
    <w:rsid w:val="00424CE2"/>
    <w:rsid w:val="00431CD0"/>
    <w:rsid w:val="00447FEB"/>
    <w:rsid w:val="004571D5"/>
    <w:rsid w:val="00461D81"/>
    <w:rsid w:val="0046356B"/>
    <w:rsid w:val="00470705"/>
    <w:rsid w:val="00477182"/>
    <w:rsid w:val="004779CB"/>
    <w:rsid w:val="004E42D8"/>
    <w:rsid w:val="004E7BA2"/>
    <w:rsid w:val="004F7EDF"/>
    <w:rsid w:val="005001AC"/>
    <w:rsid w:val="005062D7"/>
    <w:rsid w:val="00527D71"/>
    <w:rsid w:val="00551E50"/>
    <w:rsid w:val="005520A8"/>
    <w:rsid w:val="005607DD"/>
    <w:rsid w:val="0058037F"/>
    <w:rsid w:val="005A4B49"/>
    <w:rsid w:val="005A558C"/>
    <w:rsid w:val="005B4007"/>
    <w:rsid w:val="005C6A34"/>
    <w:rsid w:val="005E28F8"/>
    <w:rsid w:val="005E6513"/>
    <w:rsid w:val="005F27A3"/>
    <w:rsid w:val="0061174D"/>
    <w:rsid w:val="00651114"/>
    <w:rsid w:val="00653B61"/>
    <w:rsid w:val="00664560"/>
    <w:rsid w:val="00670299"/>
    <w:rsid w:val="00685D2A"/>
    <w:rsid w:val="00691985"/>
    <w:rsid w:val="006A1AEA"/>
    <w:rsid w:val="006A1B64"/>
    <w:rsid w:val="006A20C1"/>
    <w:rsid w:val="007108F5"/>
    <w:rsid w:val="00713E5B"/>
    <w:rsid w:val="007402FC"/>
    <w:rsid w:val="007411A1"/>
    <w:rsid w:val="007526B7"/>
    <w:rsid w:val="00752FD4"/>
    <w:rsid w:val="00774A49"/>
    <w:rsid w:val="00793072"/>
    <w:rsid w:val="007B13AD"/>
    <w:rsid w:val="007C305F"/>
    <w:rsid w:val="007E6369"/>
    <w:rsid w:val="00807D35"/>
    <w:rsid w:val="008218C4"/>
    <w:rsid w:val="00862578"/>
    <w:rsid w:val="00867A98"/>
    <w:rsid w:val="00870867"/>
    <w:rsid w:val="00873819"/>
    <w:rsid w:val="00885C9B"/>
    <w:rsid w:val="008945C4"/>
    <w:rsid w:val="008D5D2A"/>
    <w:rsid w:val="00914B63"/>
    <w:rsid w:val="009303B2"/>
    <w:rsid w:val="009330FE"/>
    <w:rsid w:val="009354F3"/>
    <w:rsid w:val="0094417A"/>
    <w:rsid w:val="009447DC"/>
    <w:rsid w:val="009513AA"/>
    <w:rsid w:val="00961BA5"/>
    <w:rsid w:val="009743A9"/>
    <w:rsid w:val="009764F5"/>
    <w:rsid w:val="00985E4E"/>
    <w:rsid w:val="009A5287"/>
    <w:rsid w:val="009B2AC5"/>
    <w:rsid w:val="009B7984"/>
    <w:rsid w:val="009C514C"/>
    <w:rsid w:val="009D24AE"/>
    <w:rsid w:val="009E2FA9"/>
    <w:rsid w:val="009F4BED"/>
    <w:rsid w:val="009F7D93"/>
    <w:rsid w:val="00A065CD"/>
    <w:rsid w:val="00A3403B"/>
    <w:rsid w:val="00A51A12"/>
    <w:rsid w:val="00A54062"/>
    <w:rsid w:val="00A547E9"/>
    <w:rsid w:val="00A627D4"/>
    <w:rsid w:val="00A74DA2"/>
    <w:rsid w:val="00AB399E"/>
    <w:rsid w:val="00AC0722"/>
    <w:rsid w:val="00AC59D0"/>
    <w:rsid w:val="00AD16B1"/>
    <w:rsid w:val="00AD499C"/>
    <w:rsid w:val="00B12139"/>
    <w:rsid w:val="00B36869"/>
    <w:rsid w:val="00B43B31"/>
    <w:rsid w:val="00B47CFA"/>
    <w:rsid w:val="00B57F00"/>
    <w:rsid w:val="00B60C2C"/>
    <w:rsid w:val="00B70824"/>
    <w:rsid w:val="00B77B2A"/>
    <w:rsid w:val="00B82C22"/>
    <w:rsid w:val="00B93DBA"/>
    <w:rsid w:val="00B9440A"/>
    <w:rsid w:val="00BB2D2A"/>
    <w:rsid w:val="00BC3E04"/>
    <w:rsid w:val="00BD348C"/>
    <w:rsid w:val="00BD58CF"/>
    <w:rsid w:val="00BF0451"/>
    <w:rsid w:val="00BF0C92"/>
    <w:rsid w:val="00C04CC1"/>
    <w:rsid w:val="00C21385"/>
    <w:rsid w:val="00C4096C"/>
    <w:rsid w:val="00C50C6D"/>
    <w:rsid w:val="00C52CBE"/>
    <w:rsid w:val="00C600D9"/>
    <w:rsid w:val="00C92B22"/>
    <w:rsid w:val="00CC1384"/>
    <w:rsid w:val="00CD3720"/>
    <w:rsid w:val="00CD402F"/>
    <w:rsid w:val="00CD489D"/>
    <w:rsid w:val="00CF1848"/>
    <w:rsid w:val="00CF5C2F"/>
    <w:rsid w:val="00D04BCF"/>
    <w:rsid w:val="00D143D9"/>
    <w:rsid w:val="00D36CB0"/>
    <w:rsid w:val="00D4136F"/>
    <w:rsid w:val="00D5511B"/>
    <w:rsid w:val="00D63C4C"/>
    <w:rsid w:val="00D766F1"/>
    <w:rsid w:val="00D838F5"/>
    <w:rsid w:val="00DA2E35"/>
    <w:rsid w:val="00E11D8D"/>
    <w:rsid w:val="00E257C8"/>
    <w:rsid w:val="00E266EE"/>
    <w:rsid w:val="00E36ED7"/>
    <w:rsid w:val="00E41512"/>
    <w:rsid w:val="00E4519A"/>
    <w:rsid w:val="00E60320"/>
    <w:rsid w:val="00E853D5"/>
    <w:rsid w:val="00E9773B"/>
    <w:rsid w:val="00EA6F42"/>
    <w:rsid w:val="00EB079B"/>
    <w:rsid w:val="00EC13A3"/>
    <w:rsid w:val="00EC7C85"/>
    <w:rsid w:val="00F111C8"/>
    <w:rsid w:val="00F125EE"/>
    <w:rsid w:val="00F12E98"/>
    <w:rsid w:val="00F22029"/>
    <w:rsid w:val="00F468C2"/>
    <w:rsid w:val="00F515FB"/>
    <w:rsid w:val="00F5706E"/>
    <w:rsid w:val="00F630EA"/>
    <w:rsid w:val="00F7007E"/>
    <w:rsid w:val="00F73193"/>
    <w:rsid w:val="00F74F95"/>
    <w:rsid w:val="00F80705"/>
    <w:rsid w:val="00FA1481"/>
    <w:rsid w:val="00FF04E3"/>
    <w:rsid w:val="00FF1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0C597622"/>
  <w15:docId w15:val="{83EE0E57-2605-41ED-A55B-1D86B0E4EE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30EA"/>
    <w:rPr>
      <w:sz w:val="24"/>
    </w:rPr>
  </w:style>
  <w:style w:type="paragraph" w:styleId="Heading1">
    <w:name w:val="heading 1"/>
    <w:basedOn w:val="Normal"/>
    <w:next w:val="Normal"/>
    <w:link w:val="Heading1Char"/>
    <w:semiHidden/>
    <w:qFormat/>
    <w:rsid w:val="00B43B31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Heading2">
    <w:name w:val="heading 2"/>
    <w:basedOn w:val="Normal"/>
    <w:next w:val="Normal"/>
    <w:link w:val="Heading2Char"/>
    <w:semiHidden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semiHidden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Heading4">
    <w:name w:val="heading 4"/>
    <w:basedOn w:val="Normal"/>
    <w:next w:val="Normal"/>
    <w:semiHidden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Heading5">
    <w:name w:val="heading 5"/>
    <w:basedOn w:val="Normal"/>
    <w:next w:val="Normal"/>
    <w:link w:val="Heading5Char"/>
    <w:semiHidden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qFormat/>
    <w:rsid w:val="007411A1"/>
    <w:pPr>
      <w:spacing w:before="240" w:after="60"/>
      <w:outlineLvl w:val="6"/>
    </w:pPr>
    <w:rPr>
      <w:rFonts w:ascii="Calibri" w:hAnsi="Calibri"/>
      <w:szCs w:val="24"/>
    </w:rPr>
  </w:style>
  <w:style w:type="paragraph" w:styleId="Heading8">
    <w:name w:val="heading 8"/>
    <w:basedOn w:val="Normal"/>
    <w:next w:val="Normal"/>
    <w:link w:val="Heading8Char"/>
    <w:semiHidden/>
    <w:qFormat/>
    <w:rsid w:val="007411A1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Heading9">
    <w:name w:val="heading 9"/>
    <w:basedOn w:val="Normal"/>
    <w:next w:val="Normal"/>
    <w:link w:val="Heading9Char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  <w:semiHidden/>
    <w:rsid w:val="00477182"/>
  </w:style>
  <w:style w:type="character" w:customStyle="1" w:styleId="Heading1Char">
    <w:name w:val="Heading 1 Char"/>
    <w:link w:val="Heading1"/>
    <w:semiHidden/>
    <w:rsid w:val="00FF04E3"/>
    <w:rPr>
      <w:b/>
      <w:bCs/>
      <w:kern w:val="32"/>
      <w:sz w:val="24"/>
      <w:szCs w:val="24"/>
    </w:rPr>
  </w:style>
  <w:style w:type="character" w:customStyle="1" w:styleId="Heading2Char">
    <w:name w:val="Heading 2 Char"/>
    <w:link w:val="Heading2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Heading5Char">
    <w:name w:val="Heading 5 Char"/>
    <w:link w:val="Heading5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link w:val="Heading7"/>
    <w:semiHidden/>
    <w:rsid w:val="00FF04E3"/>
    <w:rPr>
      <w:rFonts w:ascii="Calibri" w:hAnsi="Calibri"/>
      <w:sz w:val="24"/>
      <w:szCs w:val="24"/>
    </w:rPr>
  </w:style>
  <w:style w:type="character" w:customStyle="1" w:styleId="Heading8Char">
    <w:name w:val="Heading 8 Char"/>
    <w:link w:val="Heading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Heading9Char">
    <w:name w:val="Heading 9 Char"/>
    <w:link w:val="Heading9"/>
    <w:semiHidden/>
    <w:rsid w:val="00FF04E3"/>
    <w:rPr>
      <w:rFonts w:ascii="Cambria" w:hAnsi="Cambria"/>
      <w:sz w:val="22"/>
      <w:szCs w:val="22"/>
    </w:rPr>
  </w:style>
  <w:style w:type="paragraph" w:customStyle="1" w:styleId="SMHeading">
    <w:name w:val="SM Heading"/>
    <w:basedOn w:val="Heading1"/>
    <w:qFormat/>
    <w:rsid w:val="00F74F95"/>
  </w:style>
  <w:style w:type="paragraph" w:customStyle="1" w:styleId="SMSubheading">
    <w:name w:val="SM Subheading"/>
    <w:basedOn w:val="Normal"/>
    <w:qFormat/>
    <w:rsid w:val="00B9440A"/>
    <w:rPr>
      <w:u w:val="words"/>
    </w:rPr>
  </w:style>
  <w:style w:type="paragraph" w:customStyle="1" w:styleId="SMText">
    <w:name w:val="SM Text"/>
    <w:basedOn w:val="Normal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BalloonText">
    <w:name w:val="Balloon Text"/>
    <w:basedOn w:val="Normal"/>
    <w:link w:val="BalloonTextChar"/>
    <w:semiHidden/>
    <w:rsid w:val="004053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FF04E3"/>
    <w:rPr>
      <w:rFonts w:ascii="Tahoma" w:hAnsi="Tahoma" w:cs="Tahoma"/>
      <w:sz w:val="16"/>
      <w:szCs w:val="16"/>
    </w:rPr>
  </w:style>
  <w:style w:type="paragraph" w:styleId="Bibliography">
    <w:name w:val="Bibliography"/>
    <w:basedOn w:val="Normal"/>
    <w:next w:val="Normal"/>
    <w:uiPriority w:val="37"/>
    <w:semiHidden/>
    <w:rsid w:val="00405336"/>
  </w:style>
  <w:style w:type="paragraph" w:styleId="BlockText">
    <w:name w:val="Block Text"/>
    <w:basedOn w:val="Normal"/>
    <w:semiHidden/>
    <w:rsid w:val="00405336"/>
    <w:pPr>
      <w:spacing w:after="120"/>
      <w:ind w:left="1440" w:right="1440"/>
    </w:pPr>
  </w:style>
  <w:style w:type="paragraph" w:styleId="BodyText">
    <w:name w:val="Body Text"/>
    <w:basedOn w:val="Normal"/>
    <w:link w:val="BodyTextChar"/>
    <w:semiHidden/>
    <w:rsid w:val="00405336"/>
    <w:pPr>
      <w:spacing w:after="120"/>
    </w:pPr>
  </w:style>
  <w:style w:type="character" w:customStyle="1" w:styleId="BodyTextChar">
    <w:name w:val="Body Text Char"/>
    <w:link w:val="BodyText"/>
    <w:semiHidden/>
    <w:rsid w:val="00FF04E3"/>
    <w:rPr>
      <w:sz w:val="24"/>
    </w:rPr>
  </w:style>
  <w:style w:type="paragraph" w:styleId="BodyText2">
    <w:name w:val="Body Text 2"/>
    <w:basedOn w:val="Normal"/>
    <w:link w:val="BodyText2Char"/>
    <w:semiHidden/>
    <w:rsid w:val="00405336"/>
    <w:pPr>
      <w:spacing w:after="120" w:line="480" w:lineRule="auto"/>
    </w:pPr>
  </w:style>
  <w:style w:type="character" w:customStyle="1" w:styleId="BodyText2Char">
    <w:name w:val="Body Text 2 Char"/>
    <w:link w:val="BodyText2"/>
    <w:semiHidden/>
    <w:rsid w:val="00FF04E3"/>
    <w:rPr>
      <w:sz w:val="24"/>
    </w:rPr>
  </w:style>
  <w:style w:type="paragraph" w:styleId="BodyText3">
    <w:name w:val="Body Text 3"/>
    <w:basedOn w:val="Normal"/>
    <w:link w:val="BodyText3Char"/>
    <w:semiHidden/>
    <w:rsid w:val="00405336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semiHidden/>
    <w:rsid w:val="00FF04E3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semiHidden/>
    <w:rsid w:val="00405336"/>
    <w:pPr>
      <w:ind w:firstLine="210"/>
    </w:pPr>
  </w:style>
  <w:style w:type="character" w:customStyle="1" w:styleId="BodyTextFirstIndentChar">
    <w:name w:val="Body Text First Indent Char"/>
    <w:link w:val="BodyTextFirstIndent"/>
    <w:semiHidden/>
    <w:rsid w:val="00FF04E3"/>
    <w:rPr>
      <w:sz w:val="24"/>
    </w:rPr>
  </w:style>
  <w:style w:type="paragraph" w:styleId="BodyTextIndent">
    <w:name w:val="Body Text Indent"/>
    <w:basedOn w:val="Normal"/>
    <w:link w:val="BodyTextIndentChar"/>
    <w:semiHidden/>
    <w:rsid w:val="00405336"/>
    <w:pPr>
      <w:spacing w:after="120"/>
      <w:ind w:left="360"/>
    </w:pPr>
  </w:style>
  <w:style w:type="character" w:customStyle="1" w:styleId="BodyTextIndentChar">
    <w:name w:val="Body Text Indent Char"/>
    <w:link w:val="BodyTextIndent"/>
    <w:semiHidden/>
    <w:rsid w:val="00FF04E3"/>
    <w:rPr>
      <w:sz w:val="24"/>
    </w:rPr>
  </w:style>
  <w:style w:type="paragraph" w:styleId="BodyTextFirstIndent2">
    <w:name w:val="Body Text First Indent 2"/>
    <w:basedOn w:val="BodyTextIndent"/>
    <w:link w:val="BodyTextFirstIndent2Char"/>
    <w:semiHidden/>
    <w:rsid w:val="00405336"/>
    <w:pPr>
      <w:ind w:firstLine="210"/>
    </w:pPr>
  </w:style>
  <w:style w:type="character" w:customStyle="1" w:styleId="BodyTextFirstIndent2Char">
    <w:name w:val="Body Text First Indent 2 Char"/>
    <w:link w:val="BodyTextFirstIndent2"/>
    <w:semiHidden/>
    <w:rsid w:val="00FF04E3"/>
    <w:rPr>
      <w:sz w:val="24"/>
    </w:rPr>
  </w:style>
  <w:style w:type="paragraph" w:styleId="BodyTextIndent2">
    <w:name w:val="Body Text Indent 2"/>
    <w:basedOn w:val="Normal"/>
    <w:link w:val="BodyTextIndent2Char"/>
    <w:semiHidden/>
    <w:rsid w:val="00405336"/>
    <w:pPr>
      <w:spacing w:after="120" w:line="480" w:lineRule="auto"/>
      <w:ind w:left="360"/>
    </w:pPr>
  </w:style>
  <w:style w:type="character" w:customStyle="1" w:styleId="BodyTextIndent2Char">
    <w:name w:val="Body Text Indent 2 Char"/>
    <w:link w:val="BodyTextIndent2"/>
    <w:semiHidden/>
    <w:rsid w:val="00FF04E3"/>
    <w:rPr>
      <w:sz w:val="24"/>
    </w:rPr>
  </w:style>
  <w:style w:type="paragraph" w:styleId="BodyTextIndent3">
    <w:name w:val="Body Text Indent 3"/>
    <w:basedOn w:val="Normal"/>
    <w:link w:val="BodyTextIndent3Char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link w:val="BodyTextIndent3"/>
    <w:semiHidden/>
    <w:rsid w:val="00FF04E3"/>
    <w:rPr>
      <w:sz w:val="16"/>
      <w:szCs w:val="16"/>
    </w:rPr>
  </w:style>
  <w:style w:type="paragraph" w:styleId="Caption">
    <w:name w:val="caption"/>
    <w:basedOn w:val="Normal"/>
    <w:next w:val="Normal"/>
    <w:semiHidden/>
    <w:qFormat/>
    <w:rsid w:val="00405336"/>
    <w:rPr>
      <w:b/>
      <w:bCs/>
      <w:sz w:val="20"/>
    </w:rPr>
  </w:style>
  <w:style w:type="paragraph" w:styleId="Closing">
    <w:name w:val="Closing"/>
    <w:basedOn w:val="Normal"/>
    <w:link w:val="ClosingChar"/>
    <w:semiHidden/>
    <w:rsid w:val="00405336"/>
    <w:pPr>
      <w:ind w:left="4320"/>
    </w:pPr>
  </w:style>
  <w:style w:type="character" w:customStyle="1" w:styleId="ClosingChar">
    <w:name w:val="Closing Char"/>
    <w:link w:val="Closing"/>
    <w:semiHidden/>
    <w:rsid w:val="00FF04E3"/>
    <w:rPr>
      <w:sz w:val="24"/>
    </w:rPr>
  </w:style>
  <w:style w:type="paragraph" w:styleId="CommentText">
    <w:name w:val="annotation text"/>
    <w:basedOn w:val="Normal"/>
    <w:link w:val="CommentTextChar"/>
    <w:semiHidden/>
    <w:rsid w:val="00405336"/>
    <w:rPr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FF04E3"/>
  </w:style>
  <w:style w:type="paragraph" w:styleId="CommentSubject">
    <w:name w:val="annotation subject"/>
    <w:basedOn w:val="CommentText"/>
    <w:next w:val="CommentText"/>
    <w:link w:val="CommentSubjectChar"/>
    <w:semiHidden/>
    <w:rsid w:val="00405336"/>
    <w:rPr>
      <w:b/>
      <w:bCs/>
    </w:rPr>
  </w:style>
  <w:style w:type="character" w:customStyle="1" w:styleId="CommentSubjectChar">
    <w:name w:val="Comment Subject Char"/>
    <w:link w:val="CommentSubject"/>
    <w:semiHidden/>
    <w:rsid w:val="00FF04E3"/>
    <w:rPr>
      <w:b/>
      <w:bCs/>
    </w:rPr>
  </w:style>
  <w:style w:type="paragraph" w:styleId="Date">
    <w:name w:val="Date"/>
    <w:basedOn w:val="Normal"/>
    <w:next w:val="Normal"/>
    <w:link w:val="DateChar"/>
    <w:semiHidden/>
    <w:rsid w:val="00405336"/>
  </w:style>
  <w:style w:type="character" w:customStyle="1" w:styleId="DateChar">
    <w:name w:val="Date Char"/>
    <w:link w:val="Date"/>
    <w:semiHidden/>
    <w:rsid w:val="00FF04E3"/>
    <w:rPr>
      <w:sz w:val="24"/>
    </w:rPr>
  </w:style>
  <w:style w:type="paragraph" w:styleId="DocumentMap">
    <w:name w:val="Document Map"/>
    <w:basedOn w:val="Normal"/>
    <w:link w:val="DocumentMapChar"/>
    <w:semiHidden/>
    <w:rsid w:val="00405336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semiHidden/>
    <w:rsid w:val="00FF04E3"/>
    <w:rPr>
      <w:rFonts w:ascii="Tahoma" w:hAnsi="Tahoma" w:cs="Tahoma"/>
      <w:sz w:val="16"/>
      <w:szCs w:val="16"/>
    </w:rPr>
  </w:style>
  <w:style w:type="paragraph" w:styleId="E-mailSignature">
    <w:name w:val="E-mail Signature"/>
    <w:basedOn w:val="Normal"/>
    <w:link w:val="E-mailSignatureChar"/>
    <w:semiHidden/>
    <w:rsid w:val="00405336"/>
  </w:style>
  <w:style w:type="character" w:customStyle="1" w:styleId="E-mailSignatureChar">
    <w:name w:val="E-mail Signature Char"/>
    <w:link w:val="E-mailSignature"/>
    <w:semiHidden/>
    <w:rsid w:val="00FF04E3"/>
    <w:rPr>
      <w:sz w:val="24"/>
    </w:rPr>
  </w:style>
  <w:style w:type="paragraph" w:styleId="EndnoteText">
    <w:name w:val="endnote text"/>
    <w:basedOn w:val="Normal"/>
    <w:link w:val="EndnoteTextChar"/>
    <w:semiHidden/>
    <w:rsid w:val="00405336"/>
    <w:rPr>
      <w:sz w:val="20"/>
    </w:rPr>
  </w:style>
  <w:style w:type="character" w:customStyle="1" w:styleId="EndnoteTextChar">
    <w:name w:val="Endnote Text Char"/>
    <w:basedOn w:val="DefaultParagraphFont"/>
    <w:link w:val="EndnoteText"/>
    <w:semiHidden/>
    <w:rsid w:val="00FF04E3"/>
  </w:style>
  <w:style w:type="paragraph" w:styleId="EnvelopeAddress">
    <w:name w:val="envelope address"/>
    <w:basedOn w:val="Normal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EnvelopeReturn">
    <w:name w:val="envelope return"/>
    <w:basedOn w:val="Normal"/>
    <w:semiHidden/>
    <w:rsid w:val="00405336"/>
    <w:rPr>
      <w:rFonts w:ascii="Cambria" w:hAnsi="Cambria"/>
      <w:sz w:val="20"/>
    </w:rPr>
  </w:style>
  <w:style w:type="paragraph" w:styleId="Footer">
    <w:name w:val="footer"/>
    <w:basedOn w:val="Normal"/>
    <w:link w:val="FooterChar"/>
    <w:semiHidden/>
    <w:rsid w:val="0040533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semiHidden/>
    <w:rsid w:val="00FF04E3"/>
    <w:rPr>
      <w:sz w:val="24"/>
    </w:rPr>
  </w:style>
  <w:style w:type="paragraph" w:styleId="FootnoteText">
    <w:name w:val="footnote text"/>
    <w:basedOn w:val="Normal"/>
    <w:link w:val="FootnoteTextChar"/>
    <w:semiHidden/>
    <w:rsid w:val="00405336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FF04E3"/>
  </w:style>
  <w:style w:type="paragraph" w:styleId="Header">
    <w:name w:val="header"/>
    <w:basedOn w:val="Normal"/>
    <w:link w:val="HeaderChar"/>
    <w:semiHidden/>
    <w:rsid w:val="00405336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semiHidden/>
    <w:rsid w:val="00FF04E3"/>
    <w:rPr>
      <w:sz w:val="24"/>
    </w:rPr>
  </w:style>
  <w:style w:type="paragraph" w:styleId="HTMLAddress">
    <w:name w:val="HTML Address"/>
    <w:basedOn w:val="Normal"/>
    <w:link w:val="HTMLAddressChar"/>
    <w:semiHidden/>
    <w:rsid w:val="00405336"/>
    <w:rPr>
      <w:i/>
      <w:iCs/>
    </w:rPr>
  </w:style>
  <w:style w:type="character" w:customStyle="1" w:styleId="HTMLAddressChar">
    <w:name w:val="HTML Address Char"/>
    <w:link w:val="HTMLAddress"/>
    <w:semiHidden/>
    <w:rsid w:val="00FF04E3"/>
    <w:rPr>
      <w:i/>
      <w:iCs/>
      <w:sz w:val="24"/>
    </w:rPr>
  </w:style>
  <w:style w:type="paragraph" w:styleId="HTMLPreformatted">
    <w:name w:val="HTML Preformatted"/>
    <w:basedOn w:val="Normal"/>
    <w:link w:val="HTMLPreformattedChar"/>
    <w:semiHidden/>
    <w:rsid w:val="00405336"/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link w:val="HTMLPreformatted"/>
    <w:semiHidden/>
    <w:rsid w:val="00FF04E3"/>
    <w:rPr>
      <w:rFonts w:ascii="Courier New" w:hAnsi="Courier New" w:cs="Courier New"/>
    </w:rPr>
  </w:style>
  <w:style w:type="paragraph" w:styleId="Index1">
    <w:name w:val="index 1"/>
    <w:basedOn w:val="Normal"/>
    <w:next w:val="Normal"/>
    <w:autoRedefine/>
    <w:semiHidden/>
    <w:rsid w:val="00405336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405336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405336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405336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405336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405336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405336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405336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405336"/>
    <w:pPr>
      <w:ind w:left="2160" w:hanging="240"/>
    </w:pPr>
  </w:style>
  <w:style w:type="paragraph" w:styleId="IndexHeading">
    <w:name w:val="index heading"/>
    <w:basedOn w:val="Normal"/>
    <w:next w:val="Index1"/>
    <w:semiHidden/>
    <w:rsid w:val="00405336"/>
    <w:rPr>
      <w:rFonts w:ascii="Cambria" w:hAnsi="Cambria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uiPriority w:val="30"/>
    <w:semiHidden/>
    <w:rsid w:val="00FF04E3"/>
    <w:rPr>
      <w:b/>
      <w:bCs/>
      <w:i/>
      <w:iCs/>
      <w:color w:val="4F81BD"/>
      <w:sz w:val="24"/>
    </w:rPr>
  </w:style>
  <w:style w:type="paragraph" w:styleId="List">
    <w:name w:val="List"/>
    <w:basedOn w:val="Normal"/>
    <w:semiHidden/>
    <w:rsid w:val="00405336"/>
    <w:pPr>
      <w:ind w:left="360" w:hanging="360"/>
      <w:contextualSpacing/>
    </w:pPr>
  </w:style>
  <w:style w:type="paragraph" w:styleId="List2">
    <w:name w:val="List 2"/>
    <w:basedOn w:val="Normal"/>
    <w:semiHidden/>
    <w:rsid w:val="00405336"/>
    <w:pPr>
      <w:ind w:left="720" w:hanging="360"/>
      <w:contextualSpacing/>
    </w:pPr>
  </w:style>
  <w:style w:type="paragraph" w:styleId="List3">
    <w:name w:val="List 3"/>
    <w:basedOn w:val="Normal"/>
    <w:semiHidden/>
    <w:rsid w:val="00405336"/>
    <w:pPr>
      <w:ind w:left="1080" w:hanging="360"/>
      <w:contextualSpacing/>
    </w:pPr>
  </w:style>
  <w:style w:type="paragraph" w:styleId="List4">
    <w:name w:val="List 4"/>
    <w:basedOn w:val="Normal"/>
    <w:semiHidden/>
    <w:rsid w:val="00405336"/>
    <w:pPr>
      <w:ind w:left="1440" w:hanging="360"/>
      <w:contextualSpacing/>
    </w:pPr>
  </w:style>
  <w:style w:type="paragraph" w:styleId="List5">
    <w:name w:val="List 5"/>
    <w:basedOn w:val="Normal"/>
    <w:semiHidden/>
    <w:rsid w:val="00405336"/>
    <w:pPr>
      <w:ind w:left="1800" w:hanging="360"/>
      <w:contextualSpacing/>
    </w:pPr>
  </w:style>
  <w:style w:type="paragraph" w:styleId="ListBullet">
    <w:name w:val="List Bullet"/>
    <w:basedOn w:val="Normal"/>
    <w:semiHidden/>
    <w:rsid w:val="00405336"/>
    <w:pPr>
      <w:numPr>
        <w:numId w:val="1"/>
      </w:numPr>
      <w:contextualSpacing/>
    </w:pPr>
  </w:style>
  <w:style w:type="paragraph" w:styleId="ListBullet2">
    <w:name w:val="List Bullet 2"/>
    <w:basedOn w:val="Normal"/>
    <w:semiHidden/>
    <w:rsid w:val="00405336"/>
    <w:pPr>
      <w:numPr>
        <w:numId w:val="2"/>
      </w:numPr>
      <w:contextualSpacing/>
    </w:pPr>
  </w:style>
  <w:style w:type="paragraph" w:styleId="ListBullet3">
    <w:name w:val="List Bullet 3"/>
    <w:basedOn w:val="Normal"/>
    <w:semiHidden/>
    <w:rsid w:val="00405336"/>
    <w:pPr>
      <w:numPr>
        <w:numId w:val="3"/>
      </w:numPr>
      <w:contextualSpacing/>
    </w:pPr>
  </w:style>
  <w:style w:type="paragraph" w:styleId="ListBullet4">
    <w:name w:val="List Bullet 4"/>
    <w:basedOn w:val="Normal"/>
    <w:semiHidden/>
    <w:rsid w:val="00405336"/>
    <w:pPr>
      <w:numPr>
        <w:numId w:val="4"/>
      </w:numPr>
      <w:contextualSpacing/>
    </w:pPr>
  </w:style>
  <w:style w:type="paragraph" w:styleId="ListBullet5">
    <w:name w:val="List Bullet 5"/>
    <w:basedOn w:val="Normal"/>
    <w:semiHidden/>
    <w:rsid w:val="00405336"/>
    <w:pPr>
      <w:numPr>
        <w:numId w:val="5"/>
      </w:numPr>
      <w:contextualSpacing/>
    </w:pPr>
  </w:style>
  <w:style w:type="paragraph" w:styleId="ListContinue">
    <w:name w:val="List Continue"/>
    <w:basedOn w:val="Normal"/>
    <w:semiHidden/>
    <w:rsid w:val="00405336"/>
    <w:pPr>
      <w:spacing w:after="120"/>
      <w:ind w:left="360"/>
      <w:contextualSpacing/>
    </w:pPr>
  </w:style>
  <w:style w:type="paragraph" w:styleId="ListContinue2">
    <w:name w:val="List Continue 2"/>
    <w:basedOn w:val="Normal"/>
    <w:semiHidden/>
    <w:rsid w:val="00405336"/>
    <w:pPr>
      <w:spacing w:after="120"/>
      <w:ind w:left="720"/>
      <w:contextualSpacing/>
    </w:pPr>
  </w:style>
  <w:style w:type="paragraph" w:styleId="ListContinue3">
    <w:name w:val="List Continue 3"/>
    <w:basedOn w:val="Normal"/>
    <w:semiHidden/>
    <w:rsid w:val="00405336"/>
    <w:pPr>
      <w:spacing w:after="120"/>
      <w:ind w:left="1080"/>
      <w:contextualSpacing/>
    </w:pPr>
  </w:style>
  <w:style w:type="paragraph" w:styleId="ListContinue4">
    <w:name w:val="List Continue 4"/>
    <w:basedOn w:val="Normal"/>
    <w:semiHidden/>
    <w:rsid w:val="00405336"/>
    <w:pPr>
      <w:spacing w:after="120"/>
      <w:ind w:left="1440"/>
      <w:contextualSpacing/>
    </w:pPr>
  </w:style>
  <w:style w:type="paragraph" w:styleId="ListContinue5">
    <w:name w:val="List Continue 5"/>
    <w:basedOn w:val="Normal"/>
    <w:semiHidden/>
    <w:rsid w:val="00405336"/>
    <w:pPr>
      <w:spacing w:after="120"/>
      <w:ind w:left="1800"/>
      <w:contextualSpacing/>
    </w:pPr>
  </w:style>
  <w:style w:type="paragraph" w:styleId="ListNumber">
    <w:name w:val="List Number"/>
    <w:basedOn w:val="Normal"/>
    <w:semiHidden/>
    <w:rsid w:val="00405336"/>
    <w:pPr>
      <w:numPr>
        <w:numId w:val="6"/>
      </w:numPr>
      <w:contextualSpacing/>
    </w:pPr>
  </w:style>
  <w:style w:type="paragraph" w:styleId="ListNumber2">
    <w:name w:val="List Number 2"/>
    <w:basedOn w:val="Normal"/>
    <w:semiHidden/>
    <w:rsid w:val="00405336"/>
    <w:pPr>
      <w:numPr>
        <w:numId w:val="7"/>
      </w:numPr>
      <w:contextualSpacing/>
    </w:pPr>
  </w:style>
  <w:style w:type="paragraph" w:styleId="ListNumber3">
    <w:name w:val="List Number 3"/>
    <w:basedOn w:val="Normal"/>
    <w:semiHidden/>
    <w:rsid w:val="00405336"/>
    <w:pPr>
      <w:numPr>
        <w:numId w:val="8"/>
      </w:numPr>
      <w:contextualSpacing/>
    </w:pPr>
  </w:style>
  <w:style w:type="paragraph" w:styleId="ListNumber4">
    <w:name w:val="List Number 4"/>
    <w:basedOn w:val="Normal"/>
    <w:semiHidden/>
    <w:rsid w:val="00405336"/>
    <w:pPr>
      <w:numPr>
        <w:numId w:val="9"/>
      </w:numPr>
      <w:contextualSpacing/>
    </w:pPr>
  </w:style>
  <w:style w:type="paragraph" w:styleId="ListNumber5">
    <w:name w:val="List Number 5"/>
    <w:basedOn w:val="Normal"/>
    <w:semiHidden/>
    <w:rsid w:val="00405336"/>
    <w:pPr>
      <w:numPr>
        <w:numId w:val="10"/>
      </w:numPr>
      <w:contextualSpacing/>
    </w:pPr>
  </w:style>
  <w:style w:type="paragraph" w:styleId="ListParagraph">
    <w:name w:val="List Paragraph"/>
    <w:basedOn w:val="Normal"/>
    <w:uiPriority w:val="34"/>
    <w:semiHidden/>
    <w:qFormat/>
    <w:rsid w:val="00405336"/>
    <w:pPr>
      <w:ind w:left="720"/>
    </w:pPr>
  </w:style>
  <w:style w:type="paragraph" w:styleId="MacroText">
    <w:name w:val="macro"/>
    <w:link w:val="MacroTextChar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MacroTextChar">
    <w:name w:val="Macro Text Char"/>
    <w:link w:val="MacroText"/>
    <w:semiHidden/>
    <w:rsid w:val="00FF04E3"/>
    <w:rPr>
      <w:rFonts w:ascii="Courier New" w:hAnsi="Courier New" w:cs="Courier New"/>
      <w:lang w:val="en-US" w:eastAsia="en-US" w:bidi="ar-SA"/>
    </w:rPr>
  </w:style>
  <w:style w:type="paragraph" w:styleId="MessageHeader">
    <w:name w:val="Message Header"/>
    <w:basedOn w:val="Normal"/>
    <w:link w:val="MessageHeaderChar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MessageHeaderChar">
    <w:name w:val="Message Header Char"/>
    <w:link w:val="MessageHeader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NoSpacing">
    <w:name w:val="No Spacing"/>
    <w:uiPriority w:val="1"/>
    <w:semiHidden/>
    <w:qFormat/>
    <w:rsid w:val="00405336"/>
    <w:rPr>
      <w:sz w:val="24"/>
    </w:rPr>
  </w:style>
  <w:style w:type="paragraph" w:styleId="NormalWeb">
    <w:name w:val="Normal (Web)"/>
    <w:basedOn w:val="Normal"/>
    <w:semiHidden/>
    <w:rsid w:val="00405336"/>
    <w:rPr>
      <w:szCs w:val="24"/>
    </w:rPr>
  </w:style>
  <w:style w:type="paragraph" w:styleId="NormalIndent">
    <w:name w:val="Normal Indent"/>
    <w:basedOn w:val="Normal"/>
    <w:semiHidden/>
    <w:rsid w:val="00405336"/>
    <w:pPr>
      <w:ind w:left="720"/>
    </w:pPr>
  </w:style>
  <w:style w:type="paragraph" w:styleId="NoteHeading">
    <w:name w:val="Note Heading"/>
    <w:basedOn w:val="Normal"/>
    <w:next w:val="Normal"/>
    <w:link w:val="NoteHeadingChar"/>
    <w:semiHidden/>
    <w:rsid w:val="00405336"/>
  </w:style>
  <w:style w:type="character" w:customStyle="1" w:styleId="NoteHeadingChar">
    <w:name w:val="Note Heading Char"/>
    <w:link w:val="NoteHeading"/>
    <w:semiHidden/>
    <w:rsid w:val="00FF04E3"/>
    <w:rPr>
      <w:sz w:val="24"/>
    </w:rPr>
  </w:style>
  <w:style w:type="paragraph" w:styleId="PlainText">
    <w:name w:val="Plain Text"/>
    <w:basedOn w:val="Normal"/>
    <w:link w:val="PlainTextChar"/>
    <w:uiPriority w:val="99"/>
    <w:rsid w:val="00405336"/>
    <w:rPr>
      <w:rFonts w:ascii="Courier New" w:hAnsi="Courier New" w:cs="Courier New"/>
      <w:sz w:val="20"/>
    </w:rPr>
  </w:style>
  <w:style w:type="character" w:customStyle="1" w:styleId="PlainTextChar">
    <w:name w:val="Plain Text Char"/>
    <w:link w:val="PlainText"/>
    <w:uiPriority w:val="99"/>
    <w:rsid w:val="00FF04E3"/>
    <w:rPr>
      <w:rFonts w:ascii="Courier New" w:hAnsi="Courier New" w:cs="Courier New"/>
    </w:rPr>
  </w:style>
  <w:style w:type="paragraph" w:styleId="Quote">
    <w:name w:val="Quote"/>
    <w:basedOn w:val="Normal"/>
    <w:next w:val="Normal"/>
    <w:link w:val="QuoteChar"/>
    <w:uiPriority w:val="29"/>
    <w:semiHidden/>
    <w:qFormat/>
    <w:rsid w:val="00405336"/>
    <w:rPr>
      <w:i/>
      <w:iCs/>
      <w:color w:val="000000"/>
    </w:rPr>
  </w:style>
  <w:style w:type="character" w:customStyle="1" w:styleId="QuoteChar">
    <w:name w:val="Quote Char"/>
    <w:link w:val="Quote"/>
    <w:uiPriority w:val="29"/>
    <w:semiHidden/>
    <w:rsid w:val="00FF04E3"/>
    <w:rPr>
      <w:i/>
      <w:iCs/>
      <w:color w:val="000000"/>
      <w:sz w:val="24"/>
    </w:rPr>
  </w:style>
  <w:style w:type="paragraph" w:styleId="Salutation">
    <w:name w:val="Salutation"/>
    <w:basedOn w:val="Normal"/>
    <w:next w:val="Normal"/>
    <w:link w:val="SalutationChar"/>
    <w:semiHidden/>
    <w:rsid w:val="00405336"/>
  </w:style>
  <w:style w:type="character" w:customStyle="1" w:styleId="SalutationChar">
    <w:name w:val="Salutation Char"/>
    <w:link w:val="Salutation"/>
    <w:semiHidden/>
    <w:rsid w:val="00FF04E3"/>
    <w:rPr>
      <w:sz w:val="24"/>
    </w:rPr>
  </w:style>
  <w:style w:type="paragraph" w:styleId="Signature">
    <w:name w:val="Signature"/>
    <w:basedOn w:val="Normal"/>
    <w:link w:val="SignatureChar"/>
    <w:semiHidden/>
    <w:rsid w:val="00405336"/>
    <w:pPr>
      <w:ind w:left="4320"/>
    </w:pPr>
  </w:style>
  <w:style w:type="character" w:customStyle="1" w:styleId="SignatureChar">
    <w:name w:val="Signature Char"/>
    <w:link w:val="Signature"/>
    <w:semiHidden/>
    <w:rsid w:val="00FF04E3"/>
    <w:rPr>
      <w:sz w:val="24"/>
    </w:rPr>
  </w:style>
  <w:style w:type="paragraph" w:styleId="Subtitle">
    <w:name w:val="Subtitle"/>
    <w:basedOn w:val="Normal"/>
    <w:next w:val="Normal"/>
    <w:link w:val="SubtitleChar"/>
    <w:semiHidden/>
    <w:qFormat/>
    <w:rsid w:val="00405336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SubtitleChar">
    <w:name w:val="Subtitle Char"/>
    <w:link w:val="Subtitle"/>
    <w:semiHidden/>
    <w:rsid w:val="00FF04E3"/>
    <w:rPr>
      <w:rFonts w:ascii="Cambria" w:hAnsi="Cambria"/>
      <w:sz w:val="24"/>
      <w:szCs w:val="24"/>
    </w:rPr>
  </w:style>
  <w:style w:type="paragraph" w:styleId="TableofAuthorities">
    <w:name w:val="table of authorities"/>
    <w:basedOn w:val="Normal"/>
    <w:next w:val="Normal"/>
    <w:semiHidden/>
    <w:rsid w:val="00405336"/>
    <w:pPr>
      <w:ind w:left="240" w:hanging="240"/>
    </w:pPr>
  </w:style>
  <w:style w:type="paragraph" w:styleId="TableofFigures">
    <w:name w:val="table of figures"/>
    <w:basedOn w:val="Normal"/>
    <w:next w:val="Normal"/>
    <w:semiHidden/>
    <w:rsid w:val="00405336"/>
  </w:style>
  <w:style w:type="paragraph" w:styleId="Title">
    <w:name w:val="Title"/>
    <w:basedOn w:val="Normal"/>
    <w:next w:val="Normal"/>
    <w:link w:val="TitleChar"/>
    <w:uiPriority w:val="1"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FF04E3"/>
    <w:rPr>
      <w:rFonts w:ascii="Cambria" w:hAnsi="Cambria"/>
      <w:b/>
      <w:bCs/>
      <w:kern w:val="28"/>
      <w:sz w:val="32"/>
      <w:szCs w:val="32"/>
    </w:rPr>
  </w:style>
  <w:style w:type="paragraph" w:styleId="TOAHeading">
    <w:name w:val="toa heading"/>
    <w:basedOn w:val="Normal"/>
    <w:next w:val="Normal"/>
    <w:semiHidden/>
    <w:rsid w:val="00405336"/>
    <w:pPr>
      <w:spacing w:before="120"/>
    </w:pPr>
    <w:rPr>
      <w:rFonts w:ascii="Cambria" w:hAnsi="Cambria"/>
      <w:b/>
      <w:bCs/>
      <w:szCs w:val="24"/>
    </w:rPr>
  </w:style>
  <w:style w:type="paragraph" w:styleId="TOC1">
    <w:name w:val="toc 1"/>
    <w:basedOn w:val="Normal"/>
    <w:next w:val="Normal"/>
    <w:autoRedefine/>
    <w:semiHidden/>
    <w:rsid w:val="00405336"/>
  </w:style>
  <w:style w:type="paragraph" w:styleId="TOC2">
    <w:name w:val="toc 2"/>
    <w:basedOn w:val="Normal"/>
    <w:next w:val="Normal"/>
    <w:autoRedefine/>
    <w:semiHidden/>
    <w:rsid w:val="00405336"/>
    <w:pPr>
      <w:ind w:left="240"/>
    </w:pPr>
  </w:style>
  <w:style w:type="paragraph" w:styleId="TOC3">
    <w:name w:val="toc 3"/>
    <w:basedOn w:val="Normal"/>
    <w:next w:val="Normal"/>
    <w:autoRedefine/>
    <w:semiHidden/>
    <w:rsid w:val="00405336"/>
    <w:pPr>
      <w:ind w:left="480"/>
    </w:pPr>
  </w:style>
  <w:style w:type="paragraph" w:styleId="TOC4">
    <w:name w:val="toc 4"/>
    <w:basedOn w:val="Normal"/>
    <w:next w:val="Normal"/>
    <w:autoRedefine/>
    <w:semiHidden/>
    <w:rsid w:val="00405336"/>
    <w:pPr>
      <w:ind w:left="720"/>
    </w:pPr>
  </w:style>
  <w:style w:type="paragraph" w:styleId="TOC5">
    <w:name w:val="toc 5"/>
    <w:basedOn w:val="Normal"/>
    <w:next w:val="Normal"/>
    <w:autoRedefine/>
    <w:semiHidden/>
    <w:rsid w:val="00405336"/>
    <w:pPr>
      <w:ind w:left="960"/>
    </w:pPr>
  </w:style>
  <w:style w:type="paragraph" w:styleId="TOC6">
    <w:name w:val="toc 6"/>
    <w:basedOn w:val="Normal"/>
    <w:next w:val="Normal"/>
    <w:autoRedefine/>
    <w:semiHidden/>
    <w:rsid w:val="00405336"/>
    <w:pPr>
      <w:ind w:left="1200"/>
    </w:pPr>
  </w:style>
  <w:style w:type="paragraph" w:styleId="TOC7">
    <w:name w:val="toc 7"/>
    <w:basedOn w:val="Normal"/>
    <w:next w:val="Normal"/>
    <w:autoRedefine/>
    <w:semiHidden/>
    <w:rsid w:val="00405336"/>
    <w:pPr>
      <w:ind w:left="1440"/>
    </w:pPr>
  </w:style>
  <w:style w:type="paragraph" w:styleId="TOC8">
    <w:name w:val="toc 8"/>
    <w:basedOn w:val="Normal"/>
    <w:next w:val="Normal"/>
    <w:autoRedefine/>
    <w:semiHidden/>
    <w:rsid w:val="00405336"/>
    <w:pPr>
      <w:ind w:left="1680"/>
    </w:pPr>
  </w:style>
  <w:style w:type="paragraph" w:styleId="TOC9">
    <w:name w:val="toc 9"/>
    <w:basedOn w:val="Normal"/>
    <w:next w:val="Normal"/>
    <w:autoRedefine/>
    <w:semiHidden/>
    <w:rsid w:val="00405336"/>
    <w:pPr>
      <w:ind w:left="19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Hyperlink">
    <w:name w:val="Hyperlink"/>
    <w:semiHidden/>
    <w:rsid w:val="007402FC"/>
    <w:rPr>
      <w:color w:val="0000FF"/>
      <w:u w:val="single"/>
    </w:rPr>
  </w:style>
  <w:style w:type="character" w:styleId="FollowedHyperlink">
    <w:name w:val="FollowedHyperlink"/>
    <w:semiHidden/>
    <w:unhideWhenUsed/>
    <w:rsid w:val="00793072"/>
    <w:rPr>
      <w:color w:val="800080"/>
      <w:u w:val="single"/>
    </w:rPr>
  </w:style>
  <w:style w:type="character" w:styleId="CommentReference">
    <w:name w:val="annotation reference"/>
    <w:semiHidden/>
    <w:unhideWhenUsed/>
    <w:rsid w:val="00793072"/>
    <w:rPr>
      <w:sz w:val="16"/>
      <w:szCs w:val="1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218C4"/>
    <w:rPr>
      <w:color w:val="808080"/>
      <w:shd w:val="clear" w:color="auto" w:fill="E6E6E6"/>
    </w:rPr>
  </w:style>
  <w:style w:type="paragraph" w:customStyle="1" w:styleId="TAMainText">
    <w:name w:val="TA_Main_Text"/>
    <w:basedOn w:val="Normal"/>
    <w:autoRedefine/>
    <w:rsid w:val="00257F72"/>
    <w:pPr>
      <w:spacing w:after="60"/>
      <w:ind w:firstLine="180"/>
      <w:jc w:val="both"/>
    </w:pPr>
    <w:rPr>
      <w:rFonts w:ascii="Arno Pro" w:hAnsi="Arno Pro"/>
      <w:kern w:val="21"/>
      <w:sz w:val="19"/>
      <w:lang w:val="en-GB"/>
    </w:rPr>
  </w:style>
  <w:style w:type="paragraph" w:customStyle="1" w:styleId="Figuretext">
    <w:name w:val="Figure text"/>
    <w:basedOn w:val="Normal"/>
    <w:link w:val="FiguretextChar"/>
    <w:qFormat/>
    <w:rsid w:val="005F27A3"/>
    <w:pPr>
      <w:spacing w:line="204" w:lineRule="auto"/>
      <w:ind w:firstLine="113"/>
      <w:contextualSpacing/>
      <w:jc w:val="both"/>
    </w:pPr>
    <w:rPr>
      <w:rFonts w:ascii="HelveticaNeueLTStd-Roman" w:eastAsiaTheme="minorHAnsi" w:hAnsi="HelveticaNeueLTStd-Roman" w:cstheme="minorBidi"/>
      <w:sz w:val="18"/>
      <w:szCs w:val="18"/>
      <w:lang w:val="en-GB"/>
    </w:rPr>
  </w:style>
  <w:style w:type="character" w:customStyle="1" w:styleId="FiguretextChar">
    <w:name w:val="Figure text Char"/>
    <w:basedOn w:val="DefaultParagraphFont"/>
    <w:link w:val="Figuretext"/>
    <w:rsid w:val="005F27A3"/>
    <w:rPr>
      <w:rFonts w:ascii="HelveticaNeueLTStd-Roman" w:eastAsiaTheme="minorHAnsi" w:hAnsi="HelveticaNeueLTStd-Roman" w:cstheme="minorBidi"/>
      <w:sz w:val="18"/>
      <w:szCs w:val="18"/>
      <w:lang w:val="en-GB"/>
    </w:rPr>
  </w:style>
  <w:style w:type="table" w:styleId="GridTable1Light">
    <w:name w:val="Grid Table 1 Light"/>
    <w:basedOn w:val="TableNormal"/>
    <w:uiPriority w:val="46"/>
    <w:rsid w:val="005F27A3"/>
    <w:rPr>
      <w:rFonts w:asciiTheme="minorHAnsi" w:eastAsiaTheme="minorHAnsi" w:hAnsiTheme="minorHAnsi" w:cstheme="minorBidi"/>
      <w:sz w:val="22"/>
      <w:szCs w:val="22"/>
      <w:lang w:val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VAFigureCaption">
    <w:name w:val="VA_Figure_Caption"/>
    <w:basedOn w:val="Normal"/>
    <w:next w:val="Normal"/>
    <w:autoRedefine/>
    <w:rsid w:val="0061174D"/>
    <w:pPr>
      <w:spacing w:before="200" w:after="120"/>
      <w:jc w:val="both"/>
    </w:pPr>
    <w:rPr>
      <w:rFonts w:ascii="Arno Pro" w:hAnsi="Arno Pro"/>
      <w:kern w:val="20"/>
      <w:sz w:val="18"/>
    </w:rPr>
  </w:style>
  <w:style w:type="table" w:styleId="TableGrid">
    <w:name w:val="Table Grid"/>
    <w:basedOn w:val="TableNormal"/>
    <w:uiPriority w:val="39"/>
    <w:rsid w:val="0061174D"/>
    <w:rPr>
      <w:rFonts w:asciiTheme="minorHAnsi" w:eastAsiaTheme="minorHAnsi" w:hAnsiTheme="minorHAnsi" w:cstheme="minorBidi"/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CTableBody">
    <w:name w:val="TC_Table_Body"/>
    <w:basedOn w:val="Normal"/>
    <w:next w:val="Normal"/>
    <w:link w:val="TCTableBodyChar"/>
    <w:autoRedefine/>
    <w:rsid w:val="001C7369"/>
    <w:pPr>
      <w:spacing w:before="20" w:after="60"/>
    </w:pPr>
    <w:rPr>
      <w:b/>
      <w:szCs w:val="24"/>
    </w:rPr>
  </w:style>
  <w:style w:type="character" w:customStyle="1" w:styleId="TCTableBodyChar">
    <w:name w:val="TC_Table_Body Char"/>
    <w:link w:val="TCTableBody"/>
    <w:rsid w:val="001C7369"/>
    <w:rPr>
      <w:b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5.emf"/><Relationship Id="rId32" Type="http://schemas.microsoft.com/office/2018/08/relationships/commentsExtensible" Target="commentsExtensi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chart" Target="charts/chart2.xml"/><Relationship Id="rId28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chart" Target="charts/chart1.xml"/><Relationship Id="rId27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oleObject" Target="file:///\\uol.le.ac.uk\root\staff\home\t\tsb19\My%20Documents\Allosteric%20enzyme%20activation\Manuscript%20drafts\Manuscript%20data\1087935179_geneData.xlsx" TargetMode="Externa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oleObject" Target="../embeddings/oleObject1.bin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0354269642729402"/>
          <c:y val="2.2792020932766312E-2"/>
          <c:w val="0.86746110536315912"/>
          <c:h val="0.8506440950585632"/>
        </c:manualLayout>
      </c:layout>
      <c:scatterChart>
        <c:scatterStyle val="lineMarker"/>
        <c:varyColors val="0"/>
        <c:ser>
          <c:idx val="3"/>
          <c:order val="0"/>
          <c:tx>
            <c:strRef>
              <c:f>Sheet1!$N$11</c:f>
              <c:strCache>
                <c:ptCount val="1"/>
                <c:pt idx="0">
                  <c:v>Acetylcholine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diamond"/>
            <c:size val="6"/>
            <c:spPr>
              <a:solidFill>
                <a:srgbClr val="4F81BD"/>
              </a:solidFill>
              <a:ln w="9525">
                <a:solidFill>
                  <a:srgbClr val="4F81BD"/>
                </a:solidFill>
              </a:ln>
              <a:effectLst/>
            </c:spPr>
          </c:marker>
          <c:trendline>
            <c:spPr>
              <a:ln w="15875" cap="rnd">
                <a:solidFill>
                  <a:srgbClr val="5B9BD5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errBars>
            <c:errDir val="y"/>
            <c:errBarType val="both"/>
            <c:errValType val="cust"/>
            <c:noEndCap val="0"/>
            <c:plus>
              <c:numLit>
                <c:ptCount val="0"/>
              </c:numLit>
            </c:plus>
            <c:minus>
              <c:numLit>
                <c:ptCount val="0"/>
              </c:numLit>
            </c:minus>
            <c:spPr>
              <a:noFill/>
              <a:ln w="6350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Sheet1!$L$12:$L$25</c:f>
              <c:numCache>
                <c:formatCode>General</c:formatCode>
                <c:ptCount val="14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  <c:pt idx="11">
                  <c:v>55</c:v>
                </c:pt>
                <c:pt idx="12">
                  <c:v>60</c:v>
                </c:pt>
                <c:pt idx="13">
                  <c:v>70</c:v>
                </c:pt>
              </c:numCache>
            </c:numRef>
          </c:xVal>
          <c:yVal>
            <c:numRef>
              <c:f>Sheet1!$N$12:$N$25</c:f>
              <c:numCache>
                <c:formatCode>General</c:formatCode>
                <c:ptCount val="14"/>
                <c:pt idx="0">
                  <c:v>2.1185593497454103</c:v>
                </c:pt>
                <c:pt idx="1">
                  <c:v>1.9277425646026329</c:v>
                </c:pt>
                <c:pt idx="2">
                  <c:v>1.9041872678007765</c:v>
                </c:pt>
                <c:pt idx="3">
                  <c:v>1.7537560786780539</c:v>
                </c:pt>
                <c:pt idx="4">
                  <c:v>1.6438552983782082</c:v>
                </c:pt>
                <c:pt idx="5">
                  <c:v>1.5506731226734585</c:v>
                </c:pt>
                <c:pt idx="6">
                  <c:v>1.6787336641274722</c:v>
                </c:pt>
                <c:pt idx="7">
                  <c:v>1.4867248384733232</c:v>
                </c:pt>
                <c:pt idx="8">
                  <c:v>1.3817429837518465</c:v>
                </c:pt>
                <c:pt idx="9">
                  <c:v>1.2533550551648494</c:v>
                </c:pt>
                <c:pt idx="10">
                  <c:v>1.3459233745399641</c:v>
                </c:pt>
                <c:pt idx="11">
                  <c:v>1.2621052798528176</c:v>
                </c:pt>
                <c:pt idx="12">
                  <c:v>1.2162389031618039</c:v>
                </c:pt>
                <c:pt idx="13">
                  <c:v>1.1647601806354069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D8B5-4A2D-8B81-9B4E534D089C}"/>
            </c:ext>
          </c:extLst>
        </c:ser>
        <c:ser>
          <c:idx val="2"/>
          <c:order val="1"/>
          <c:tx>
            <c:strRef>
              <c:f>Sheet1!$M$11</c:f>
              <c:strCache>
                <c:ptCount val="1"/>
                <c:pt idx="0">
                  <c:v>Choline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6"/>
            <c:spPr>
              <a:solidFill>
                <a:srgbClr val="5B9BD5"/>
              </a:solidFill>
              <a:ln w="9525">
                <a:solidFill>
                  <a:srgbClr val="5B9BD5"/>
                </a:solidFill>
              </a:ln>
              <a:effectLst/>
            </c:spPr>
          </c:marker>
          <c:trendline>
            <c:spPr>
              <a:ln w="15875" cap="rnd">
                <a:solidFill>
                  <a:srgbClr val="5B9BD5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errBars>
            <c:errDir val="y"/>
            <c:errBarType val="both"/>
            <c:errValType val="cust"/>
            <c:noEndCap val="0"/>
            <c:plus>
              <c:numLit>
                <c:ptCount val="0"/>
              </c:numLit>
            </c:plus>
            <c:minus>
              <c:numLit>
                <c:ptCount val="0"/>
              </c:numLit>
            </c:minus>
            <c:spPr>
              <a:noFill/>
              <a:ln w="6350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Sheet1!$L$12:$L$25</c:f>
              <c:numCache>
                <c:formatCode>General</c:formatCode>
                <c:ptCount val="14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  <c:pt idx="11">
                  <c:v>55</c:v>
                </c:pt>
                <c:pt idx="12">
                  <c:v>60</c:v>
                </c:pt>
                <c:pt idx="13">
                  <c:v>70</c:v>
                </c:pt>
              </c:numCache>
            </c:numRef>
          </c:xVal>
          <c:yVal>
            <c:numRef>
              <c:f>Sheet1!$M$12:$M$25</c:f>
              <c:numCache>
                <c:formatCode>General</c:formatCode>
                <c:ptCount val="14"/>
                <c:pt idx="0">
                  <c:v>1.389732330546083E-2</c:v>
                </c:pt>
                <c:pt idx="1">
                  <c:v>3.6843816024703394E-2</c:v>
                </c:pt>
                <c:pt idx="2">
                  <c:v>0.12461241934132239</c:v>
                </c:pt>
                <c:pt idx="3">
                  <c:v>0.17593690271695739</c:v>
                </c:pt>
                <c:pt idx="4">
                  <c:v>0.22400015745551882</c:v>
                </c:pt>
                <c:pt idx="5">
                  <c:v>0.25440118671107503</c:v>
                </c:pt>
                <c:pt idx="6">
                  <c:v>0.31102802432035781</c:v>
                </c:pt>
                <c:pt idx="7">
                  <c:v>0.32363951242256711</c:v>
                </c:pt>
                <c:pt idx="8">
                  <c:v>0.32228458887247663</c:v>
                </c:pt>
                <c:pt idx="9">
                  <c:v>0.34595780372927287</c:v>
                </c:pt>
                <c:pt idx="10">
                  <c:v>0.38098046616967068</c:v>
                </c:pt>
                <c:pt idx="11">
                  <c:v>0.41120680084376138</c:v>
                </c:pt>
                <c:pt idx="12">
                  <c:v>0.47434690814743213</c:v>
                </c:pt>
                <c:pt idx="13">
                  <c:v>0.4565818529054847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D8B5-4A2D-8B81-9B4E534D089C}"/>
            </c:ext>
          </c:extLst>
        </c:ser>
        <c:ser>
          <c:idx val="0"/>
          <c:order val="2"/>
          <c:tx>
            <c:v>Acetylcholine+MIP</c:v>
          </c:tx>
          <c:spPr>
            <a:ln w="25400" cap="rnd">
              <a:noFill/>
              <a:round/>
            </a:ln>
            <a:effectLst/>
          </c:spPr>
          <c:marker>
            <c:symbol val="triangle"/>
            <c:size val="6"/>
            <c:spPr>
              <a:solidFill>
                <a:srgbClr val="4BACC6"/>
              </a:solidFill>
              <a:ln w="9525">
                <a:solidFill>
                  <a:srgbClr val="70AD47"/>
                </a:solidFill>
              </a:ln>
              <a:effectLst/>
            </c:spPr>
          </c:marker>
          <c:trendline>
            <c:spPr>
              <a:ln w="15875" cap="rnd">
                <a:solidFill>
                  <a:srgbClr val="70AD47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errBars>
            <c:errDir val="y"/>
            <c:errBarType val="both"/>
            <c:errValType val="cust"/>
            <c:noEndCap val="0"/>
            <c:plus>
              <c:numLit>
                <c:ptCount val="0"/>
              </c:numLit>
            </c:plus>
            <c:minus>
              <c:numLit>
                <c:ptCount val="0"/>
              </c:numLit>
            </c:minus>
            <c:spPr>
              <a:noFill/>
              <a:ln w="6350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Sheet1!$L$28:$L$41</c:f>
              <c:numCache>
                <c:formatCode>General</c:formatCode>
                <c:ptCount val="14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  <c:pt idx="11">
                  <c:v>55</c:v>
                </c:pt>
                <c:pt idx="12">
                  <c:v>60</c:v>
                </c:pt>
                <c:pt idx="13">
                  <c:v>70</c:v>
                </c:pt>
              </c:numCache>
            </c:numRef>
          </c:xVal>
          <c:yVal>
            <c:numRef>
              <c:f>Sheet1!$N$28:$N$41</c:f>
              <c:numCache>
                <c:formatCode>General</c:formatCode>
                <c:ptCount val="14"/>
                <c:pt idx="0">
                  <c:v>2.3789689951438175</c:v>
                </c:pt>
                <c:pt idx="1">
                  <c:v>2.082526408450704</c:v>
                </c:pt>
                <c:pt idx="2">
                  <c:v>1.9491079503411988</c:v>
                </c:pt>
                <c:pt idx="3">
                  <c:v>1.6555584483207497</c:v>
                </c:pt>
                <c:pt idx="4">
                  <c:v>1.6668361639377607</c:v>
                </c:pt>
                <c:pt idx="5">
                  <c:v>1.4253583241455348</c:v>
                </c:pt>
                <c:pt idx="6">
                  <c:v>1.4649062327633757</c:v>
                </c:pt>
                <c:pt idx="7">
                  <c:v>1.1810223100818977</c:v>
                </c:pt>
                <c:pt idx="8">
                  <c:v>1.2819357261655668</c:v>
                </c:pt>
                <c:pt idx="9">
                  <c:v>1.1522948539638387</c:v>
                </c:pt>
                <c:pt idx="10">
                  <c:v>1.0476237042831997</c:v>
                </c:pt>
                <c:pt idx="11">
                  <c:v>1.0104463437796771</c:v>
                </c:pt>
                <c:pt idx="12">
                  <c:v>0.95233794205516575</c:v>
                </c:pt>
                <c:pt idx="13">
                  <c:v>0.86119796456379127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D8B5-4A2D-8B81-9B4E534D089C}"/>
            </c:ext>
          </c:extLst>
        </c:ser>
        <c:ser>
          <c:idx val="1"/>
          <c:order val="3"/>
          <c:tx>
            <c:v>Choline+MIP</c:v>
          </c:tx>
          <c:spPr>
            <a:ln w="22225" cap="rnd">
              <a:noFill/>
              <a:prstDash val="sysDot"/>
              <a:round/>
            </a:ln>
            <a:effectLst/>
          </c:spPr>
          <c:marker>
            <c:symbol val="circle"/>
            <c:size val="6"/>
            <c:spPr>
              <a:solidFill>
                <a:srgbClr val="9BBB59"/>
              </a:solidFill>
              <a:ln w="9525">
                <a:solidFill>
                  <a:srgbClr val="70AD47"/>
                </a:solidFill>
              </a:ln>
              <a:effectLst/>
            </c:spPr>
          </c:marker>
          <c:trendline>
            <c:spPr>
              <a:ln w="15875" cap="rnd">
                <a:solidFill>
                  <a:srgbClr val="70AD47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errBars>
            <c:errDir val="y"/>
            <c:errBarType val="both"/>
            <c:errValType val="cust"/>
            <c:noEndCap val="0"/>
            <c:plus>
              <c:numLit>
                <c:ptCount val="0"/>
              </c:numLit>
            </c:plus>
            <c:minus>
              <c:numLit>
                <c:ptCount val="0"/>
              </c:numLit>
            </c:minus>
            <c:spPr>
              <a:noFill/>
              <a:ln w="6350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Sheet1!$L$28:$L$41</c:f>
              <c:numCache>
                <c:formatCode>General</c:formatCode>
                <c:ptCount val="14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  <c:pt idx="11">
                  <c:v>55</c:v>
                </c:pt>
                <c:pt idx="12">
                  <c:v>60</c:v>
                </c:pt>
                <c:pt idx="13">
                  <c:v>70</c:v>
                </c:pt>
              </c:numCache>
            </c:numRef>
          </c:xVal>
          <c:yVal>
            <c:numRef>
              <c:f>Sheet1!$M$28:$M$41</c:f>
              <c:numCache>
                <c:formatCode>General</c:formatCode>
                <c:ptCount val="14"/>
                <c:pt idx="0">
                  <c:v>2.6335450130743371E-2</c:v>
                </c:pt>
                <c:pt idx="1">
                  <c:v>0.11069542253521127</c:v>
                </c:pt>
                <c:pt idx="2">
                  <c:v>0.17783441585135246</c:v>
                </c:pt>
                <c:pt idx="3">
                  <c:v>0.21439729237177818</c:v>
                </c:pt>
                <c:pt idx="4">
                  <c:v>0.30285772399064376</c:v>
                </c:pt>
                <c:pt idx="5">
                  <c:v>0.37127894156560087</c:v>
                </c:pt>
                <c:pt idx="6">
                  <c:v>0.4255377826806398</c:v>
                </c:pt>
                <c:pt idx="7">
                  <c:v>0.42422102984091126</c:v>
                </c:pt>
                <c:pt idx="8">
                  <c:v>0.50539192016739098</c:v>
                </c:pt>
                <c:pt idx="9">
                  <c:v>0.63291029207232263</c:v>
                </c:pt>
                <c:pt idx="10">
                  <c:v>0.62179737922941525</c:v>
                </c:pt>
                <c:pt idx="11">
                  <c:v>0.65906932573599242</c:v>
                </c:pt>
                <c:pt idx="12">
                  <c:v>0.73306468422149651</c:v>
                </c:pt>
                <c:pt idx="13">
                  <c:v>0.8719269204831096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3-D8B5-4A2D-8B81-9B4E534D089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70079984"/>
        <c:axId val="670076456"/>
      </c:scatterChart>
      <c:valAx>
        <c:axId val="670079984"/>
        <c:scaling>
          <c:orientation val="minMax"/>
          <c:max val="7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r>
                  <a:rPr lang="en-GB" b="1"/>
                  <a:t>Time (min)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en-US"/>
          </a:p>
        </c:txPr>
        <c:crossAx val="670076456"/>
        <c:crosses val="autoZero"/>
        <c:crossBetween val="midCat"/>
      </c:valAx>
      <c:valAx>
        <c:axId val="670076456"/>
        <c:scaling>
          <c:orientation val="minMax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r>
                  <a:rPr lang="en-GB"/>
                  <a:t>Concentration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en-US"/>
          </a:p>
        </c:txPr>
        <c:crossAx val="67007998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egendEntry>
        <c:idx val="4"/>
        <c:delete val="1"/>
      </c:legendEntry>
      <c:legendEntry>
        <c:idx val="5"/>
        <c:delete val="1"/>
      </c:legendEntry>
      <c:legendEntry>
        <c:idx val="6"/>
        <c:delete val="1"/>
      </c:legendEntry>
      <c:legendEntry>
        <c:idx val="7"/>
        <c:delete val="1"/>
      </c:legendEntry>
      <c:layout>
        <c:manualLayout>
          <c:xMode val="edge"/>
          <c:yMode val="edge"/>
          <c:x val="0.72954455770129745"/>
          <c:y val="3.1761301199936615E-2"/>
          <c:w val="0.23308361512636672"/>
          <c:h val="0.2926899726448742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000" baseline="0">
          <a:solidFill>
            <a:sysClr val="windowText" lastClr="000000"/>
          </a:solidFill>
          <a:latin typeface="Arial" panose="020B0604020202020204" pitchFamily="34" charset="0"/>
        </a:defRPr>
      </a:pPr>
      <a:endParaRPr lang="en-US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9.8868535516818429E-2"/>
          <c:y val="3.2457952198288578E-2"/>
          <c:w val="0.8682045394669119"/>
          <c:h val="0.83233650936697023"/>
        </c:manualLayout>
      </c:layout>
      <c:scatterChart>
        <c:scatterStyle val="smoothMarker"/>
        <c:varyColors val="0"/>
        <c:ser>
          <c:idx val="0"/>
          <c:order val="0"/>
          <c:tx>
            <c:v>No MIP</c:v>
          </c:tx>
          <c:spPr>
            <a:ln w="19050" cap="rnd">
              <a:noFill/>
              <a:round/>
            </a:ln>
            <a:effectLst/>
          </c:spPr>
          <c:marker>
            <c:symbol val="none"/>
          </c:marker>
          <c:trendline>
            <c:name>AChE</c:name>
            <c:spPr>
              <a:ln w="15875" cap="rnd">
                <a:solidFill>
                  <a:schemeClr val="accent1"/>
                </a:solidFill>
                <a:prstDash val="solid"/>
              </a:ln>
              <a:effectLst/>
            </c:spPr>
            <c:trendlineType val="poly"/>
            <c:order val="6"/>
            <c:dispRSqr val="0"/>
            <c:dispEq val="0"/>
          </c:trendline>
          <c:xVal>
            <c:numRef>
              <c:f>Sheet1!$A$2:$A$142</c:f>
              <c:numCache>
                <c:formatCode>General</c:formatCode>
                <c:ptCount val="141"/>
                <c:pt idx="0">
                  <c:v>270</c:v>
                </c:pt>
                <c:pt idx="1">
                  <c:v>269.5</c:v>
                </c:pt>
                <c:pt idx="2">
                  <c:v>269</c:v>
                </c:pt>
                <c:pt idx="3">
                  <c:v>268.5</c:v>
                </c:pt>
                <c:pt idx="4">
                  <c:v>268</c:v>
                </c:pt>
                <c:pt idx="5">
                  <c:v>267.5</c:v>
                </c:pt>
                <c:pt idx="6">
                  <c:v>267</c:v>
                </c:pt>
                <c:pt idx="7">
                  <c:v>266.5</c:v>
                </c:pt>
                <c:pt idx="8">
                  <c:v>266</c:v>
                </c:pt>
                <c:pt idx="9">
                  <c:v>265.5</c:v>
                </c:pt>
                <c:pt idx="10">
                  <c:v>265</c:v>
                </c:pt>
                <c:pt idx="11">
                  <c:v>264.5</c:v>
                </c:pt>
                <c:pt idx="12">
                  <c:v>264</c:v>
                </c:pt>
                <c:pt idx="13">
                  <c:v>263.5</c:v>
                </c:pt>
                <c:pt idx="14">
                  <c:v>263</c:v>
                </c:pt>
                <c:pt idx="15">
                  <c:v>262.5</c:v>
                </c:pt>
                <c:pt idx="16">
                  <c:v>262</c:v>
                </c:pt>
                <c:pt idx="17">
                  <c:v>261.5</c:v>
                </c:pt>
                <c:pt idx="18">
                  <c:v>261</c:v>
                </c:pt>
                <c:pt idx="19">
                  <c:v>260.5</c:v>
                </c:pt>
                <c:pt idx="20">
                  <c:v>260</c:v>
                </c:pt>
                <c:pt idx="21">
                  <c:v>259.5</c:v>
                </c:pt>
                <c:pt idx="22">
                  <c:v>259</c:v>
                </c:pt>
                <c:pt idx="23">
                  <c:v>258.5</c:v>
                </c:pt>
                <c:pt idx="24">
                  <c:v>258</c:v>
                </c:pt>
                <c:pt idx="25">
                  <c:v>257.5</c:v>
                </c:pt>
                <c:pt idx="26">
                  <c:v>257</c:v>
                </c:pt>
                <c:pt idx="27">
                  <c:v>256.5</c:v>
                </c:pt>
                <c:pt idx="28">
                  <c:v>256</c:v>
                </c:pt>
                <c:pt idx="29">
                  <c:v>255.5</c:v>
                </c:pt>
                <c:pt idx="30">
                  <c:v>255</c:v>
                </c:pt>
                <c:pt idx="31">
                  <c:v>254.5</c:v>
                </c:pt>
                <c:pt idx="32">
                  <c:v>254</c:v>
                </c:pt>
                <c:pt idx="33">
                  <c:v>253.5</c:v>
                </c:pt>
                <c:pt idx="34">
                  <c:v>253</c:v>
                </c:pt>
                <c:pt idx="35">
                  <c:v>252.5</c:v>
                </c:pt>
                <c:pt idx="36">
                  <c:v>252</c:v>
                </c:pt>
                <c:pt idx="37">
                  <c:v>251.5</c:v>
                </c:pt>
                <c:pt idx="38">
                  <c:v>251</c:v>
                </c:pt>
                <c:pt idx="39">
                  <c:v>250.5</c:v>
                </c:pt>
                <c:pt idx="40">
                  <c:v>250</c:v>
                </c:pt>
                <c:pt idx="41">
                  <c:v>249.5</c:v>
                </c:pt>
                <c:pt idx="42">
                  <c:v>249</c:v>
                </c:pt>
                <c:pt idx="43">
                  <c:v>248.5</c:v>
                </c:pt>
                <c:pt idx="44">
                  <c:v>248</c:v>
                </c:pt>
                <c:pt idx="45">
                  <c:v>247.5</c:v>
                </c:pt>
                <c:pt idx="46">
                  <c:v>247</c:v>
                </c:pt>
                <c:pt idx="47">
                  <c:v>246.5</c:v>
                </c:pt>
                <c:pt idx="48">
                  <c:v>246</c:v>
                </c:pt>
                <c:pt idx="49">
                  <c:v>245.5</c:v>
                </c:pt>
                <c:pt idx="50">
                  <c:v>245</c:v>
                </c:pt>
                <c:pt idx="51">
                  <c:v>244.5</c:v>
                </c:pt>
                <c:pt idx="52">
                  <c:v>244</c:v>
                </c:pt>
                <c:pt idx="53">
                  <c:v>243.5</c:v>
                </c:pt>
                <c:pt idx="54">
                  <c:v>243</c:v>
                </c:pt>
                <c:pt idx="55">
                  <c:v>242.5</c:v>
                </c:pt>
                <c:pt idx="56">
                  <c:v>242</c:v>
                </c:pt>
                <c:pt idx="57">
                  <c:v>241.5</c:v>
                </c:pt>
                <c:pt idx="58">
                  <c:v>241</c:v>
                </c:pt>
                <c:pt idx="59">
                  <c:v>240.5</c:v>
                </c:pt>
                <c:pt idx="60">
                  <c:v>240</c:v>
                </c:pt>
                <c:pt idx="61">
                  <c:v>239.5</c:v>
                </c:pt>
                <c:pt idx="62">
                  <c:v>239</c:v>
                </c:pt>
                <c:pt idx="63">
                  <c:v>238.5</c:v>
                </c:pt>
                <c:pt idx="64">
                  <c:v>238</c:v>
                </c:pt>
                <c:pt idx="65">
                  <c:v>237.5</c:v>
                </c:pt>
                <c:pt idx="66">
                  <c:v>237</c:v>
                </c:pt>
                <c:pt idx="67">
                  <c:v>236.5</c:v>
                </c:pt>
                <c:pt idx="68">
                  <c:v>236</c:v>
                </c:pt>
                <c:pt idx="69">
                  <c:v>235.5</c:v>
                </c:pt>
                <c:pt idx="70">
                  <c:v>235</c:v>
                </c:pt>
                <c:pt idx="71">
                  <c:v>234.5</c:v>
                </c:pt>
                <c:pt idx="72">
                  <c:v>234</c:v>
                </c:pt>
                <c:pt idx="73">
                  <c:v>233.5</c:v>
                </c:pt>
                <c:pt idx="74">
                  <c:v>233</c:v>
                </c:pt>
                <c:pt idx="75">
                  <c:v>232.5</c:v>
                </c:pt>
                <c:pt idx="76">
                  <c:v>232</c:v>
                </c:pt>
                <c:pt idx="77">
                  <c:v>231.5</c:v>
                </c:pt>
                <c:pt idx="78">
                  <c:v>231</c:v>
                </c:pt>
                <c:pt idx="79">
                  <c:v>230.5</c:v>
                </c:pt>
                <c:pt idx="80">
                  <c:v>230</c:v>
                </c:pt>
                <c:pt idx="81">
                  <c:v>229.5</c:v>
                </c:pt>
                <c:pt idx="82">
                  <c:v>229</c:v>
                </c:pt>
                <c:pt idx="83">
                  <c:v>228.5</c:v>
                </c:pt>
                <c:pt idx="84">
                  <c:v>228</c:v>
                </c:pt>
                <c:pt idx="85">
                  <c:v>227.5</c:v>
                </c:pt>
                <c:pt idx="86">
                  <c:v>227</c:v>
                </c:pt>
                <c:pt idx="87">
                  <c:v>226.5</c:v>
                </c:pt>
                <c:pt idx="88">
                  <c:v>226</c:v>
                </c:pt>
                <c:pt idx="89">
                  <c:v>225.5</c:v>
                </c:pt>
                <c:pt idx="90">
                  <c:v>225</c:v>
                </c:pt>
                <c:pt idx="91">
                  <c:v>224.5</c:v>
                </c:pt>
                <c:pt idx="92">
                  <c:v>224</c:v>
                </c:pt>
                <c:pt idx="93">
                  <c:v>223.5</c:v>
                </c:pt>
                <c:pt idx="94">
                  <c:v>223</c:v>
                </c:pt>
                <c:pt idx="95">
                  <c:v>222.5</c:v>
                </c:pt>
                <c:pt idx="96">
                  <c:v>222</c:v>
                </c:pt>
                <c:pt idx="97">
                  <c:v>221.5</c:v>
                </c:pt>
                <c:pt idx="98">
                  <c:v>221</c:v>
                </c:pt>
                <c:pt idx="99">
                  <c:v>220.5</c:v>
                </c:pt>
                <c:pt idx="100">
                  <c:v>220</c:v>
                </c:pt>
                <c:pt idx="101">
                  <c:v>219.5</c:v>
                </c:pt>
                <c:pt idx="102">
                  <c:v>219</c:v>
                </c:pt>
                <c:pt idx="103">
                  <c:v>218.5</c:v>
                </c:pt>
                <c:pt idx="104">
                  <c:v>218</c:v>
                </c:pt>
                <c:pt idx="105">
                  <c:v>217.5</c:v>
                </c:pt>
                <c:pt idx="106">
                  <c:v>217</c:v>
                </c:pt>
                <c:pt idx="107">
                  <c:v>216.5</c:v>
                </c:pt>
                <c:pt idx="108">
                  <c:v>216</c:v>
                </c:pt>
                <c:pt idx="109">
                  <c:v>215.5</c:v>
                </c:pt>
                <c:pt idx="110">
                  <c:v>215</c:v>
                </c:pt>
                <c:pt idx="111">
                  <c:v>214.5</c:v>
                </c:pt>
                <c:pt idx="112">
                  <c:v>214</c:v>
                </c:pt>
                <c:pt idx="113">
                  <c:v>213.5</c:v>
                </c:pt>
                <c:pt idx="114">
                  <c:v>213</c:v>
                </c:pt>
                <c:pt idx="115">
                  <c:v>212.5</c:v>
                </c:pt>
                <c:pt idx="116">
                  <c:v>212</c:v>
                </c:pt>
                <c:pt idx="117">
                  <c:v>211.5</c:v>
                </c:pt>
                <c:pt idx="118">
                  <c:v>211</c:v>
                </c:pt>
                <c:pt idx="119">
                  <c:v>210.5</c:v>
                </c:pt>
                <c:pt idx="120">
                  <c:v>210</c:v>
                </c:pt>
                <c:pt idx="121">
                  <c:v>209.5</c:v>
                </c:pt>
                <c:pt idx="122">
                  <c:v>209</c:v>
                </c:pt>
                <c:pt idx="123">
                  <c:v>208.5</c:v>
                </c:pt>
                <c:pt idx="124">
                  <c:v>208</c:v>
                </c:pt>
                <c:pt idx="125">
                  <c:v>207.5</c:v>
                </c:pt>
                <c:pt idx="126">
                  <c:v>207</c:v>
                </c:pt>
                <c:pt idx="127">
                  <c:v>206.5</c:v>
                </c:pt>
                <c:pt idx="128">
                  <c:v>206</c:v>
                </c:pt>
                <c:pt idx="129">
                  <c:v>205.5</c:v>
                </c:pt>
                <c:pt idx="130">
                  <c:v>205</c:v>
                </c:pt>
                <c:pt idx="131">
                  <c:v>204.5</c:v>
                </c:pt>
                <c:pt idx="132">
                  <c:v>204</c:v>
                </c:pt>
                <c:pt idx="133">
                  <c:v>203.5</c:v>
                </c:pt>
                <c:pt idx="134">
                  <c:v>203</c:v>
                </c:pt>
                <c:pt idx="135">
                  <c:v>202.5</c:v>
                </c:pt>
                <c:pt idx="136">
                  <c:v>202</c:v>
                </c:pt>
                <c:pt idx="137">
                  <c:v>201.5</c:v>
                </c:pt>
                <c:pt idx="138">
                  <c:v>201</c:v>
                </c:pt>
                <c:pt idx="139">
                  <c:v>200.5</c:v>
                </c:pt>
                <c:pt idx="140">
                  <c:v>200</c:v>
                </c:pt>
              </c:numCache>
            </c:numRef>
          </c:xVal>
          <c:yVal>
            <c:numRef>
              <c:f>Sheet1!$B$2:$B$142</c:f>
              <c:numCache>
                <c:formatCode>General</c:formatCode>
                <c:ptCount val="141"/>
                <c:pt idx="0">
                  <c:v>-1.4902599999999999</c:v>
                </c:pt>
                <c:pt idx="1">
                  <c:v>-1.35226</c:v>
                </c:pt>
                <c:pt idx="2">
                  <c:v>-1.5021899999999999</c:v>
                </c:pt>
                <c:pt idx="3">
                  <c:v>-1.38802</c:v>
                </c:pt>
                <c:pt idx="4">
                  <c:v>-1.6899500000000001</c:v>
                </c:pt>
                <c:pt idx="5">
                  <c:v>-1.3594900000000001</c:v>
                </c:pt>
                <c:pt idx="6">
                  <c:v>-1.51752</c:v>
                </c:pt>
                <c:pt idx="7">
                  <c:v>-1.6391899999999999</c:v>
                </c:pt>
                <c:pt idx="8">
                  <c:v>-1.76983</c:v>
                </c:pt>
                <c:pt idx="9">
                  <c:v>-1.5664199999999999</c:v>
                </c:pt>
                <c:pt idx="10">
                  <c:v>-1.4673499999999999</c:v>
                </c:pt>
                <c:pt idx="11">
                  <c:v>-1.50075</c:v>
                </c:pt>
                <c:pt idx="12">
                  <c:v>-1.5536700000000001</c:v>
                </c:pt>
                <c:pt idx="13">
                  <c:v>-1.65307</c:v>
                </c:pt>
                <c:pt idx="14">
                  <c:v>-1.53532</c:v>
                </c:pt>
                <c:pt idx="15">
                  <c:v>-1.49949</c:v>
                </c:pt>
                <c:pt idx="16">
                  <c:v>-1.4356899999999999</c:v>
                </c:pt>
                <c:pt idx="17">
                  <c:v>-1.58992</c:v>
                </c:pt>
                <c:pt idx="18">
                  <c:v>-1.2475400000000001</c:v>
                </c:pt>
                <c:pt idx="19">
                  <c:v>-1.6005400000000001</c:v>
                </c:pt>
                <c:pt idx="20">
                  <c:v>-1.5612200000000001</c:v>
                </c:pt>
                <c:pt idx="21">
                  <c:v>-1.4139900000000001</c:v>
                </c:pt>
                <c:pt idx="22">
                  <c:v>-1.63314</c:v>
                </c:pt>
                <c:pt idx="23">
                  <c:v>-1.54478</c:v>
                </c:pt>
                <c:pt idx="24">
                  <c:v>-1.4845900000000001</c:v>
                </c:pt>
                <c:pt idx="25">
                  <c:v>-1.5444899999999999</c:v>
                </c:pt>
                <c:pt idx="26">
                  <c:v>-1.4707399999999999</c:v>
                </c:pt>
                <c:pt idx="27">
                  <c:v>-1.30243</c:v>
                </c:pt>
                <c:pt idx="28">
                  <c:v>-1.26373</c:v>
                </c:pt>
                <c:pt idx="29">
                  <c:v>-1.48183</c:v>
                </c:pt>
                <c:pt idx="30">
                  <c:v>-1.4849600000000001</c:v>
                </c:pt>
                <c:pt idx="31">
                  <c:v>-1.3768899999999999</c:v>
                </c:pt>
                <c:pt idx="32">
                  <c:v>-1.43913</c:v>
                </c:pt>
                <c:pt idx="33">
                  <c:v>-1.4988600000000001</c:v>
                </c:pt>
                <c:pt idx="34">
                  <c:v>-1.44112</c:v>
                </c:pt>
                <c:pt idx="35">
                  <c:v>-1.5055099999999999</c:v>
                </c:pt>
                <c:pt idx="36">
                  <c:v>-1.7726</c:v>
                </c:pt>
                <c:pt idx="37">
                  <c:v>-1.53359</c:v>
                </c:pt>
                <c:pt idx="38">
                  <c:v>-1.6673800000000001</c:v>
                </c:pt>
                <c:pt idx="39">
                  <c:v>-1.4200600000000001</c:v>
                </c:pt>
                <c:pt idx="40">
                  <c:v>-1.60124</c:v>
                </c:pt>
                <c:pt idx="41">
                  <c:v>-1.5020899999999999</c:v>
                </c:pt>
                <c:pt idx="42">
                  <c:v>-1.3870899999999999</c:v>
                </c:pt>
                <c:pt idx="43">
                  <c:v>-1.40341</c:v>
                </c:pt>
                <c:pt idx="44">
                  <c:v>-1.72305</c:v>
                </c:pt>
                <c:pt idx="45">
                  <c:v>-1.4945600000000001</c:v>
                </c:pt>
                <c:pt idx="46">
                  <c:v>-1.62931</c:v>
                </c:pt>
                <c:pt idx="47">
                  <c:v>-1.6709099999999999</c:v>
                </c:pt>
                <c:pt idx="48">
                  <c:v>-1.6230599999999999</c:v>
                </c:pt>
                <c:pt idx="49">
                  <c:v>-1.7834000000000001</c:v>
                </c:pt>
                <c:pt idx="50">
                  <c:v>-1.8306500000000001</c:v>
                </c:pt>
                <c:pt idx="51">
                  <c:v>-1.8029500000000001</c:v>
                </c:pt>
                <c:pt idx="52">
                  <c:v>-1.8007599999999999</c:v>
                </c:pt>
                <c:pt idx="53">
                  <c:v>-1.9499599999999999</c:v>
                </c:pt>
                <c:pt idx="54">
                  <c:v>-2.1413199999999999</c:v>
                </c:pt>
                <c:pt idx="55">
                  <c:v>-2.1920299999999999</c:v>
                </c:pt>
                <c:pt idx="56">
                  <c:v>-2.2001200000000001</c:v>
                </c:pt>
                <c:pt idx="57">
                  <c:v>-2.1289699999999998</c:v>
                </c:pt>
                <c:pt idx="58">
                  <c:v>-2.5049600000000001</c:v>
                </c:pt>
                <c:pt idx="59">
                  <c:v>-2.50576</c:v>
                </c:pt>
                <c:pt idx="60">
                  <c:v>-2.4476</c:v>
                </c:pt>
                <c:pt idx="61">
                  <c:v>-2.6181899999999998</c:v>
                </c:pt>
                <c:pt idx="62">
                  <c:v>-2.7220499999999999</c:v>
                </c:pt>
                <c:pt idx="63">
                  <c:v>-3.0622500000000001</c:v>
                </c:pt>
                <c:pt idx="64">
                  <c:v>-2.9857499999999999</c:v>
                </c:pt>
                <c:pt idx="65">
                  <c:v>-3.0353699999999999</c:v>
                </c:pt>
                <c:pt idx="66">
                  <c:v>-3.2644500000000001</c:v>
                </c:pt>
                <c:pt idx="67">
                  <c:v>-3.2247300000000001</c:v>
                </c:pt>
                <c:pt idx="68">
                  <c:v>-3.6099399999999999</c:v>
                </c:pt>
                <c:pt idx="69">
                  <c:v>-3.7413799999999999</c:v>
                </c:pt>
                <c:pt idx="70">
                  <c:v>-3.7475200000000002</c:v>
                </c:pt>
                <c:pt idx="71">
                  <c:v>-3.6974800000000001</c:v>
                </c:pt>
                <c:pt idx="72">
                  <c:v>-4.3002799999999999</c:v>
                </c:pt>
                <c:pt idx="73">
                  <c:v>-4.4526899999999996</c:v>
                </c:pt>
                <c:pt idx="74">
                  <c:v>-4.6263199999999998</c:v>
                </c:pt>
                <c:pt idx="75">
                  <c:v>-4.5445099999999998</c:v>
                </c:pt>
                <c:pt idx="76">
                  <c:v>-5.3622500000000004</c:v>
                </c:pt>
                <c:pt idx="77">
                  <c:v>-5.4279799999999998</c:v>
                </c:pt>
                <c:pt idx="78">
                  <c:v>-5.4786000000000001</c:v>
                </c:pt>
                <c:pt idx="79">
                  <c:v>-6.18032</c:v>
                </c:pt>
                <c:pt idx="80">
                  <c:v>-6.0483000000000002</c:v>
                </c:pt>
                <c:pt idx="81">
                  <c:v>-6.4814299999999996</c:v>
                </c:pt>
                <c:pt idx="82">
                  <c:v>-6.2362599999999997</c:v>
                </c:pt>
                <c:pt idx="83">
                  <c:v>-7.1446199999999997</c:v>
                </c:pt>
                <c:pt idx="84">
                  <c:v>-7.0422799999999999</c:v>
                </c:pt>
                <c:pt idx="85">
                  <c:v>-7.14656</c:v>
                </c:pt>
                <c:pt idx="86">
                  <c:v>-7.4981099999999996</c:v>
                </c:pt>
                <c:pt idx="87">
                  <c:v>-7.6413700000000002</c:v>
                </c:pt>
                <c:pt idx="88">
                  <c:v>-8.1852900000000002</c:v>
                </c:pt>
                <c:pt idx="89">
                  <c:v>-8.0890799999999992</c:v>
                </c:pt>
                <c:pt idx="90">
                  <c:v>-8.2091600000000007</c:v>
                </c:pt>
                <c:pt idx="91">
                  <c:v>-8.3146500000000003</c:v>
                </c:pt>
                <c:pt idx="92">
                  <c:v>-9.3223699999999994</c:v>
                </c:pt>
                <c:pt idx="93">
                  <c:v>-8.8459699999999994</c:v>
                </c:pt>
                <c:pt idx="94">
                  <c:v>-9.0039700000000007</c:v>
                </c:pt>
                <c:pt idx="95">
                  <c:v>-9.1151900000000001</c:v>
                </c:pt>
                <c:pt idx="96">
                  <c:v>-9.0704200000000004</c:v>
                </c:pt>
                <c:pt idx="97">
                  <c:v>-9.55809</c:v>
                </c:pt>
                <c:pt idx="98">
                  <c:v>-9.90625</c:v>
                </c:pt>
                <c:pt idx="99">
                  <c:v>-9.8795900000000003</c:v>
                </c:pt>
                <c:pt idx="100">
                  <c:v>-9.7795799999999993</c:v>
                </c:pt>
                <c:pt idx="101">
                  <c:v>-10.1927</c:v>
                </c:pt>
                <c:pt idx="102">
                  <c:v>-10.401999999999999</c:v>
                </c:pt>
                <c:pt idx="103">
                  <c:v>-10.2265</c:v>
                </c:pt>
                <c:pt idx="104">
                  <c:v>-10.1846</c:v>
                </c:pt>
                <c:pt idx="105">
                  <c:v>-10.476599999999999</c:v>
                </c:pt>
                <c:pt idx="106">
                  <c:v>-10.4999</c:v>
                </c:pt>
                <c:pt idx="107">
                  <c:v>-11.151999999999999</c:v>
                </c:pt>
                <c:pt idx="108">
                  <c:v>-10.3872</c:v>
                </c:pt>
                <c:pt idx="109">
                  <c:v>-11.055899999999999</c:v>
                </c:pt>
                <c:pt idx="110">
                  <c:v>-10.7622</c:v>
                </c:pt>
                <c:pt idx="111">
                  <c:v>-10.8139</c:v>
                </c:pt>
                <c:pt idx="112">
                  <c:v>-10.6959</c:v>
                </c:pt>
                <c:pt idx="113">
                  <c:v>-10.895799999999999</c:v>
                </c:pt>
                <c:pt idx="114">
                  <c:v>-10.5535</c:v>
                </c:pt>
                <c:pt idx="115">
                  <c:v>-11.265700000000001</c:v>
                </c:pt>
                <c:pt idx="116">
                  <c:v>-10.6068</c:v>
                </c:pt>
                <c:pt idx="117">
                  <c:v>-11.386699999999999</c:v>
                </c:pt>
                <c:pt idx="118">
                  <c:v>-10.792199999999999</c:v>
                </c:pt>
                <c:pt idx="119">
                  <c:v>-11.368</c:v>
                </c:pt>
                <c:pt idx="120">
                  <c:v>-11.5177</c:v>
                </c:pt>
                <c:pt idx="121">
                  <c:v>-10.8804</c:v>
                </c:pt>
                <c:pt idx="122">
                  <c:v>-11.3018</c:v>
                </c:pt>
                <c:pt idx="123">
                  <c:v>-11.4598</c:v>
                </c:pt>
                <c:pt idx="124">
                  <c:v>-11.3302</c:v>
                </c:pt>
                <c:pt idx="125">
                  <c:v>-10.707599999999999</c:v>
                </c:pt>
                <c:pt idx="126">
                  <c:v>-10.349399999999999</c:v>
                </c:pt>
                <c:pt idx="127">
                  <c:v>-10.1065</c:v>
                </c:pt>
                <c:pt idx="128">
                  <c:v>-9.7682900000000004</c:v>
                </c:pt>
                <c:pt idx="129">
                  <c:v>-10.121700000000001</c:v>
                </c:pt>
                <c:pt idx="130">
                  <c:v>-8.3966600000000007</c:v>
                </c:pt>
                <c:pt idx="131">
                  <c:v>-7.4536199999999999</c:v>
                </c:pt>
                <c:pt idx="132">
                  <c:v>-8.0019500000000008</c:v>
                </c:pt>
                <c:pt idx="133">
                  <c:v>-6.1692299999999998</c:v>
                </c:pt>
                <c:pt idx="134">
                  <c:v>-7.6097799999999998</c:v>
                </c:pt>
                <c:pt idx="135">
                  <c:v>-6.7700800000000001</c:v>
                </c:pt>
                <c:pt idx="136">
                  <c:v>-5.4899800000000001</c:v>
                </c:pt>
                <c:pt idx="137">
                  <c:v>-5.19611</c:v>
                </c:pt>
                <c:pt idx="138">
                  <c:v>-5.3546199999999997</c:v>
                </c:pt>
                <c:pt idx="139">
                  <c:v>-5.6629300000000002</c:v>
                </c:pt>
                <c:pt idx="140">
                  <c:v>-5.5877600000000003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3DB0-43AF-A2D4-9D8E8A3D6B57}"/>
            </c:ext>
          </c:extLst>
        </c:ser>
        <c:ser>
          <c:idx val="1"/>
          <c:order val="1"/>
          <c:tx>
            <c:v>4 nM</c:v>
          </c:tx>
          <c:spPr>
            <a:ln w="19050" cap="rnd">
              <a:noFill/>
              <a:round/>
            </a:ln>
            <a:effectLst/>
          </c:spPr>
          <c:marker>
            <c:symbol val="none"/>
          </c:marker>
          <c:trendline>
            <c:name>AChE + MIP (4 nM)</c:name>
            <c:spPr>
              <a:ln w="15875" cap="rnd">
                <a:solidFill>
                  <a:schemeClr val="accent2"/>
                </a:solidFill>
                <a:prstDash val="solid"/>
              </a:ln>
              <a:effectLst/>
            </c:spPr>
            <c:trendlineType val="poly"/>
            <c:order val="6"/>
            <c:dispRSqr val="0"/>
            <c:dispEq val="0"/>
          </c:trendline>
          <c:xVal>
            <c:numRef>
              <c:f>Sheet1!$A$2:$A$142</c:f>
              <c:numCache>
                <c:formatCode>General</c:formatCode>
                <c:ptCount val="141"/>
                <c:pt idx="0">
                  <c:v>270</c:v>
                </c:pt>
                <c:pt idx="1">
                  <c:v>269.5</c:v>
                </c:pt>
                <c:pt idx="2">
                  <c:v>269</c:v>
                </c:pt>
                <c:pt idx="3">
                  <c:v>268.5</c:v>
                </c:pt>
                <c:pt idx="4">
                  <c:v>268</c:v>
                </c:pt>
                <c:pt idx="5">
                  <c:v>267.5</c:v>
                </c:pt>
                <c:pt idx="6">
                  <c:v>267</c:v>
                </c:pt>
                <c:pt idx="7">
                  <c:v>266.5</c:v>
                </c:pt>
                <c:pt idx="8">
                  <c:v>266</c:v>
                </c:pt>
                <c:pt idx="9">
                  <c:v>265.5</c:v>
                </c:pt>
                <c:pt idx="10">
                  <c:v>265</c:v>
                </c:pt>
                <c:pt idx="11">
                  <c:v>264.5</c:v>
                </c:pt>
                <c:pt idx="12">
                  <c:v>264</c:v>
                </c:pt>
                <c:pt idx="13">
                  <c:v>263.5</c:v>
                </c:pt>
                <c:pt idx="14">
                  <c:v>263</c:v>
                </c:pt>
                <c:pt idx="15">
                  <c:v>262.5</c:v>
                </c:pt>
                <c:pt idx="16">
                  <c:v>262</c:v>
                </c:pt>
                <c:pt idx="17">
                  <c:v>261.5</c:v>
                </c:pt>
                <c:pt idx="18">
                  <c:v>261</c:v>
                </c:pt>
                <c:pt idx="19">
                  <c:v>260.5</c:v>
                </c:pt>
                <c:pt idx="20">
                  <c:v>260</c:v>
                </c:pt>
                <c:pt idx="21">
                  <c:v>259.5</c:v>
                </c:pt>
                <c:pt idx="22">
                  <c:v>259</c:v>
                </c:pt>
                <c:pt idx="23">
                  <c:v>258.5</c:v>
                </c:pt>
                <c:pt idx="24">
                  <c:v>258</c:v>
                </c:pt>
                <c:pt idx="25">
                  <c:v>257.5</c:v>
                </c:pt>
                <c:pt idx="26">
                  <c:v>257</c:v>
                </c:pt>
                <c:pt idx="27">
                  <c:v>256.5</c:v>
                </c:pt>
                <c:pt idx="28">
                  <c:v>256</c:v>
                </c:pt>
                <c:pt idx="29">
                  <c:v>255.5</c:v>
                </c:pt>
                <c:pt idx="30">
                  <c:v>255</c:v>
                </c:pt>
                <c:pt idx="31">
                  <c:v>254.5</c:v>
                </c:pt>
                <c:pt idx="32">
                  <c:v>254</c:v>
                </c:pt>
                <c:pt idx="33">
                  <c:v>253.5</c:v>
                </c:pt>
                <c:pt idx="34">
                  <c:v>253</c:v>
                </c:pt>
                <c:pt idx="35">
                  <c:v>252.5</c:v>
                </c:pt>
                <c:pt idx="36">
                  <c:v>252</c:v>
                </c:pt>
                <c:pt idx="37">
                  <c:v>251.5</c:v>
                </c:pt>
                <c:pt idx="38">
                  <c:v>251</c:v>
                </c:pt>
                <c:pt idx="39">
                  <c:v>250.5</c:v>
                </c:pt>
                <c:pt idx="40">
                  <c:v>250</c:v>
                </c:pt>
                <c:pt idx="41">
                  <c:v>249.5</c:v>
                </c:pt>
                <c:pt idx="42">
                  <c:v>249</c:v>
                </c:pt>
                <c:pt idx="43">
                  <c:v>248.5</c:v>
                </c:pt>
                <c:pt idx="44">
                  <c:v>248</c:v>
                </c:pt>
                <c:pt idx="45">
                  <c:v>247.5</c:v>
                </c:pt>
                <c:pt idx="46">
                  <c:v>247</c:v>
                </c:pt>
                <c:pt idx="47">
                  <c:v>246.5</c:v>
                </c:pt>
                <c:pt idx="48">
                  <c:v>246</c:v>
                </c:pt>
                <c:pt idx="49">
                  <c:v>245.5</c:v>
                </c:pt>
                <c:pt idx="50">
                  <c:v>245</c:v>
                </c:pt>
                <c:pt idx="51">
                  <c:v>244.5</c:v>
                </c:pt>
                <c:pt idx="52">
                  <c:v>244</c:v>
                </c:pt>
                <c:pt idx="53">
                  <c:v>243.5</c:v>
                </c:pt>
                <c:pt idx="54">
                  <c:v>243</c:v>
                </c:pt>
                <c:pt idx="55">
                  <c:v>242.5</c:v>
                </c:pt>
                <c:pt idx="56">
                  <c:v>242</c:v>
                </c:pt>
                <c:pt idx="57">
                  <c:v>241.5</c:v>
                </c:pt>
                <c:pt idx="58">
                  <c:v>241</c:v>
                </c:pt>
                <c:pt idx="59">
                  <c:v>240.5</c:v>
                </c:pt>
                <c:pt idx="60">
                  <c:v>240</c:v>
                </c:pt>
                <c:pt idx="61">
                  <c:v>239.5</c:v>
                </c:pt>
                <c:pt idx="62">
                  <c:v>239</c:v>
                </c:pt>
                <c:pt idx="63">
                  <c:v>238.5</c:v>
                </c:pt>
                <c:pt idx="64">
                  <c:v>238</c:v>
                </c:pt>
                <c:pt idx="65">
                  <c:v>237.5</c:v>
                </c:pt>
                <c:pt idx="66">
                  <c:v>237</c:v>
                </c:pt>
                <c:pt idx="67">
                  <c:v>236.5</c:v>
                </c:pt>
                <c:pt idx="68">
                  <c:v>236</c:v>
                </c:pt>
                <c:pt idx="69">
                  <c:v>235.5</c:v>
                </c:pt>
                <c:pt idx="70">
                  <c:v>235</c:v>
                </c:pt>
                <c:pt idx="71">
                  <c:v>234.5</c:v>
                </c:pt>
                <c:pt idx="72">
                  <c:v>234</c:v>
                </c:pt>
                <c:pt idx="73">
                  <c:v>233.5</c:v>
                </c:pt>
                <c:pt idx="74">
                  <c:v>233</c:v>
                </c:pt>
                <c:pt idx="75">
                  <c:v>232.5</c:v>
                </c:pt>
                <c:pt idx="76">
                  <c:v>232</c:v>
                </c:pt>
                <c:pt idx="77">
                  <c:v>231.5</c:v>
                </c:pt>
                <c:pt idx="78">
                  <c:v>231</c:v>
                </c:pt>
                <c:pt idx="79">
                  <c:v>230.5</c:v>
                </c:pt>
                <c:pt idx="80">
                  <c:v>230</c:v>
                </c:pt>
                <c:pt idx="81">
                  <c:v>229.5</c:v>
                </c:pt>
                <c:pt idx="82">
                  <c:v>229</c:v>
                </c:pt>
                <c:pt idx="83">
                  <c:v>228.5</c:v>
                </c:pt>
                <c:pt idx="84">
                  <c:v>228</c:v>
                </c:pt>
                <c:pt idx="85">
                  <c:v>227.5</c:v>
                </c:pt>
                <c:pt idx="86">
                  <c:v>227</c:v>
                </c:pt>
                <c:pt idx="87">
                  <c:v>226.5</c:v>
                </c:pt>
                <c:pt idx="88">
                  <c:v>226</c:v>
                </c:pt>
                <c:pt idx="89">
                  <c:v>225.5</c:v>
                </c:pt>
                <c:pt idx="90">
                  <c:v>225</c:v>
                </c:pt>
                <c:pt idx="91">
                  <c:v>224.5</c:v>
                </c:pt>
                <c:pt idx="92">
                  <c:v>224</c:v>
                </c:pt>
                <c:pt idx="93">
                  <c:v>223.5</c:v>
                </c:pt>
                <c:pt idx="94">
                  <c:v>223</c:v>
                </c:pt>
                <c:pt idx="95">
                  <c:v>222.5</c:v>
                </c:pt>
                <c:pt idx="96">
                  <c:v>222</c:v>
                </c:pt>
                <c:pt idx="97">
                  <c:v>221.5</c:v>
                </c:pt>
                <c:pt idx="98">
                  <c:v>221</c:v>
                </c:pt>
                <c:pt idx="99">
                  <c:v>220.5</c:v>
                </c:pt>
                <c:pt idx="100">
                  <c:v>220</c:v>
                </c:pt>
                <c:pt idx="101">
                  <c:v>219.5</c:v>
                </c:pt>
                <c:pt idx="102">
                  <c:v>219</c:v>
                </c:pt>
                <c:pt idx="103">
                  <c:v>218.5</c:v>
                </c:pt>
                <c:pt idx="104">
                  <c:v>218</c:v>
                </c:pt>
                <c:pt idx="105">
                  <c:v>217.5</c:v>
                </c:pt>
                <c:pt idx="106">
                  <c:v>217</c:v>
                </c:pt>
                <c:pt idx="107">
                  <c:v>216.5</c:v>
                </c:pt>
                <c:pt idx="108">
                  <c:v>216</c:v>
                </c:pt>
                <c:pt idx="109">
                  <c:v>215.5</c:v>
                </c:pt>
                <c:pt idx="110">
                  <c:v>215</c:v>
                </c:pt>
                <c:pt idx="111">
                  <c:v>214.5</c:v>
                </c:pt>
                <c:pt idx="112">
                  <c:v>214</c:v>
                </c:pt>
                <c:pt idx="113">
                  <c:v>213.5</c:v>
                </c:pt>
                <c:pt idx="114">
                  <c:v>213</c:v>
                </c:pt>
                <c:pt idx="115">
                  <c:v>212.5</c:v>
                </c:pt>
                <c:pt idx="116">
                  <c:v>212</c:v>
                </c:pt>
                <c:pt idx="117">
                  <c:v>211.5</c:v>
                </c:pt>
                <c:pt idx="118">
                  <c:v>211</c:v>
                </c:pt>
                <c:pt idx="119">
                  <c:v>210.5</c:v>
                </c:pt>
                <c:pt idx="120">
                  <c:v>210</c:v>
                </c:pt>
                <c:pt idx="121">
                  <c:v>209.5</c:v>
                </c:pt>
                <c:pt idx="122">
                  <c:v>209</c:v>
                </c:pt>
                <c:pt idx="123">
                  <c:v>208.5</c:v>
                </c:pt>
                <c:pt idx="124">
                  <c:v>208</c:v>
                </c:pt>
                <c:pt idx="125">
                  <c:v>207.5</c:v>
                </c:pt>
                <c:pt idx="126">
                  <c:v>207</c:v>
                </c:pt>
                <c:pt idx="127">
                  <c:v>206.5</c:v>
                </c:pt>
                <c:pt idx="128">
                  <c:v>206</c:v>
                </c:pt>
                <c:pt idx="129">
                  <c:v>205.5</c:v>
                </c:pt>
                <c:pt idx="130">
                  <c:v>205</c:v>
                </c:pt>
                <c:pt idx="131">
                  <c:v>204.5</c:v>
                </c:pt>
                <c:pt idx="132">
                  <c:v>204</c:v>
                </c:pt>
                <c:pt idx="133">
                  <c:v>203.5</c:v>
                </c:pt>
                <c:pt idx="134">
                  <c:v>203</c:v>
                </c:pt>
                <c:pt idx="135">
                  <c:v>202.5</c:v>
                </c:pt>
                <c:pt idx="136">
                  <c:v>202</c:v>
                </c:pt>
                <c:pt idx="137">
                  <c:v>201.5</c:v>
                </c:pt>
                <c:pt idx="138">
                  <c:v>201</c:v>
                </c:pt>
                <c:pt idx="139">
                  <c:v>200.5</c:v>
                </c:pt>
                <c:pt idx="140">
                  <c:v>200</c:v>
                </c:pt>
              </c:numCache>
            </c:numRef>
          </c:xVal>
          <c:yVal>
            <c:numRef>
              <c:f>Sheet1!$C$2:$C$142</c:f>
              <c:numCache>
                <c:formatCode>General</c:formatCode>
                <c:ptCount val="141"/>
                <c:pt idx="0">
                  <c:v>-0.56402099999999999</c:v>
                </c:pt>
                <c:pt idx="1">
                  <c:v>-0.39762900000000001</c:v>
                </c:pt>
                <c:pt idx="2">
                  <c:v>-0.335011</c:v>
                </c:pt>
                <c:pt idx="3">
                  <c:v>-0.38808599999999999</c:v>
                </c:pt>
                <c:pt idx="4">
                  <c:v>-0.58045100000000005</c:v>
                </c:pt>
                <c:pt idx="5">
                  <c:v>-0.52182200000000001</c:v>
                </c:pt>
                <c:pt idx="6">
                  <c:v>-0.48689500000000002</c:v>
                </c:pt>
                <c:pt idx="7">
                  <c:v>-0.61278200000000005</c:v>
                </c:pt>
                <c:pt idx="8">
                  <c:v>-0.53934000000000004</c:v>
                </c:pt>
                <c:pt idx="9">
                  <c:v>-0.54371400000000003</c:v>
                </c:pt>
                <c:pt idx="10">
                  <c:v>-0.48643700000000001</c:v>
                </c:pt>
                <c:pt idx="11">
                  <c:v>-0.55345500000000003</c:v>
                </c:pt>
                <c:pt idx="12">
                  <c:v>-0.52187499999999998</c:v>
                </c:pt>
                <c:pt idx="13">
                  <c:v>-0.72173200000000004</c:v>
                </c:pt>
                <c:pt idx="14">
                  <c:v>-0.535524</c:v>
                </c:pt>
                <c:pt idx="15">
                  <c:v>-0.51278400000000002</c:v>
                </c:pt>
                <c:pt idx="16">
                  <c:v>-0.51100400000000001</c:v>
                </c:pt>
                <c:pt idx="17">
                  <c:v>-0.62348099999999995</c:v>
                </c:pt>
                <c:pt idx="18">
                  <c:v>-0.77881299999999998</c:v>
                </c:pt>
                <c:pt idx="19">
                  <c:v>-0.77309099999999997</c:v>
                </c:pt>
                <c:pt idx="20">
                  <c:v>-0.493029</c:v>
                </c:pt>
                <c:pt idx="21">
                  <c:v>-0.45930799999999999</c:v>
                </c:pt>
                <c:pt idx="22">
                  <c:v>-0.71153500000000003</c:v>
                </c:pt>
                <c:pt idx="23">
                  <c:v>-0.62980899999999995</c:v>
                </c:pt>
                <c:pt idx="24">
                  <c:v>-0.60328000000000004</c:v>
                </c:pt>
                <c:pt idx="25">
                  <c:v>-0.38481700000000002</c:v>
                </c:pt>
                <c:pt idx="26">
                  <c:v>-0.59836100000000003</c:v>
                </c:pt>
                <c:pt idx="27">
                  <c:v>-0.43733300000000003</c:v>
                </c:pt>
                <c:pt idx="28">
                  <c:v>-0.712727</c:v>
                </c:pt>
                <c:pt idx="29">
                  <c:v>-0.612151</c:v>
                </c:pt>
                <c:pt idx="30">
                  <c:v>-0.67794600000000005</c:v>
                </c:pt>
                <c:pt idx="31">
                  <c:v>-0.58556399999999997</c:v>
                </c:pt>
                <c:pt idx="32">
                  <c:v>-0.64775099999999997</c:v>
                </c:pt>
                <c:pt idx="33">
                  <c:v>-0.438579</c:v>
                </c:pt>
                <c:pt idx="34">
                  <c:v>-0.58105300000000004</c:v>
                </c:pt>
                <c:pt idx="35">
                  <c:v>-0.71907200000000004</c:v>
                </c:pt>
                <c:pt idx="36">
                  <c:v>-0.38106499999999999</c:v>
                </c:pt>
                <c:pt idx="37">
                  <c:v>-0.70539700000000005</c:v>
                </c:pt>
                <c:pt idx="38">
                  <c:v>-0.63114700000000001</c:v>
                </c:pt>
                <c:pt idx="39">
                  <c:v>-0.70744499999999999</c:v>
                </c:pt>
                <c:pt idx="40">
                  <c:v>-0.47455799999999998</c:v>
                </c:pt>
                <c:pt idx="41">
                  <c:v>-0.551929</c:v>
                </c:pt>
                <c:pt idx="42">
                  <c:v>-0.67565799999999998</c:v>
                </c:pt>
                <c:pt idx="43">
                  <c:v>-0.79526399999999997</c:v>
                </c:pt>
                <c:pt idx="44">
                  <c:v>-0.58384400000000003</c:v>
                </c:pt>
                <c:pt idx="45">
                  <c:v>-0.68444199999999999</c:v>
                </c:pt>
                <c:pt idx="46">
                  <c:v>-0.84309000000000001</c:v>
                </c:pt>
                <c:pt idx="47">
                  <c:v>-0.67499699999999996</c:v>
                </c:pt>
                <c:pt idx="48">
                  <c:v>-0.81371499999999997</c:v>
                </c:pt>
                <c:pt idx="49">
                  <c:v>-0.69970299999999996</c:v>
                </c:pt>
                <c:pt idx="50">
                  <c:v>-0.92181599999999997</c:v>
                </c:pt>
                <c:pt idx="51">
                  <c:v>-0.70568799999999998</c:v>
                </c:pt>
                <c:pt idx="52">
                  <c:v>-0.80515000000000003</c:v>
                </c:pt>
                <c:pt idx="53">
                  <c:v>-1.0318400000000001</c:v>
                </c:pt>
                <c:pt idx="54">
                  <c:v>-0.80039000000000005</c:v>
                </c:pt>
                <c:pt idx="55">
                  <c:v>-1.0738799999999999</c:v>
                </c:pt>
                <c:pt idx="56">
                  <c:v>-1.14794</c:v>
                </c:pt>
                <c:pt idx="57">
                  <c:v>-1.3046500000000001</c:v>
                </c:pt>
                <c:pt idx="58">
                  <c:v>-1.3402000000000001</c:v>
                </c:pt>
                <c:pt idx="59">
                  <c:v>-1.4315</c:v>
                </c:pt>
                <c:pt idx="60">
                  <c:v>-1.2260200000000001</c:v>
                </c:pt>
                <c:pt idx="61">
                  <c:v>-1.44692</c:v>
                </c:pt>
                <c:pt idx="62">
                  <c:v>-1.59114</c:v>
                </c:pt>
                <c:pt idx="63">
                  <c:v>-1.63941</c:v>
                </c:pt>
                <c:pt idx="64">
                  <c:v>-1.7457800000000001</c:v>
                </c:pt>
                <c:pt idx="65">
                  <c:v>-1.86886</c:v>
                </c:pt>
                <c:pt idx="66">
                  <c:v>-1.9300999999999999</c:v>
                </c:pt>
                <c:pt idx="67">
                  <c:v>-2.1228500000000001</c:v>
                </c:pt>
                <c:pt idx="68">
                  <c:v>-1.98959</c:v>
                </c:pt>
                <c:pt idx="69">
                  <c:v>-2.6321500000000002</c:v>
                </c:pt>
                <c:pt idx="70">
                  <c:v>-2.4947599999999999</c:v>
                </c:pt>
                <c:pt idx="71">
                  <c:v>-2.6462400000000001</c:v>
                </c:pt>
                <c:pt idx="72">
                  <c:v>-3.1690200000000002</c:v>
                </c:pt>
                <c:pt idx="73">
                  <c:v>-3.1573099999999998</c:v>
                </c:pt>
                <c:pt idx="74">
                  <c:v>-3.5064899999999999</c:v>
                </c:pt>
                <c:pt idx="75">
                  <c:v>-3.3573400000000002</c:v>
                </c:pt>
                <c:pt idx="76">
                  <c:v>-3.7191999999999998</c:v>
                </c:pt>
                <c:pt idx="77">
                  <c:v>-3.9554499999999999</c:v>
                </c:pt>
                <c:pt idx="78">
                  <c:v>-4.1552499999999997</c:v>
                </c:pt>
                <c:pt idx="79">
                  <c:v>-4.2999900000000002</c:v>
                </c:pt>
                <c:pt idx="80">
                  <c:v>-4.64994</c:v>
                </c:pt>
                <c:pt idx="81">
                  <c:v>-5.1371200000000004</c:v>
                </c:pt>
                <c:pt idx="82">
                  <c:v>-5.0509199999999996</c:v>
                </c:pt>
                <c:pt idx="83">
                  <c:v>-5.6936799999999996</c:v>
                </c:pt>
                <c:pt idx="84">
                  <c:v>-5.5236999999999998</c:v>
                </c:pt>
                <c:pt idx="85">
                  <c:v>-6.03674</c:v>
                </c:pt>
                <c:pt idx="86">
                  <c:v>-5.7185199999999998</c:v>
                </c:pt>
                <c:pt idx="87">
                  <c:v>-6.3042100000000003</c:v>
                </c:pt>
                <c:pt idx="88">
                  <c:v>-6.6142300000000001</c:v>
                </c:pt>
                <c:pt idx="89">
                  <c:v>-6.9244500000000002</c:v>
                </c:pt>
                <c:pt idx="90">
                  <c:v>-6.4726299999999997</c:v>
                </c:pt>
                <c:pt idx="91">
                  <c:v>-7.0982900000000004</c:v>
                </c:pt>
                <c:pt idx="92">
                  <c:v>-6.8589099999999998</c:v>
                </c:pt>
                <c:pt idx="93">
                  <c:v>-7.9209699999999996</c:v>
                </c:pt>
                <c:pt idx="94">
                  <c:v>-7.5566899999999997</c:v>
                </c:pt>
                <c:pt idx="95">
                  <c:v>-8.1403300000000005</c:v>
                </c:pt>
                <c:pt idx="96">
                  <c:v>-7.7751299999999999</c:v>
                </c:pt>
                <c:pt idx="97">
                  <c:v>-7.6153500000000003</c:v>
                </c:pt>
                <c:pt idx="98">
                  <c:v>-8.0990800000000007</c:v>
                </c:pt>
                <c:pt idx="99">
                  <c:v>-8.4000400000000006</c:v>
                </c:pt>
                <c:pt idx="100">
                  <c:v>-7.5576499999999998</c:v>
                </c:pt>
                <c:pt idx="101">
                  <c:v>-8.0944000000000003</c:v>
                </c:pt>
                <c:pt idx="102">
                  <c:v>-8.5557599999999994</c:v>
                </c:pt>
                <c:pt idx="103">
                  <c:v>-8.8168799999999994</c:v>
                </c:pt>
                <c:pt idx="104">
                  <c:v>-9.5770199999999992</c:v>
                </c:pt>
                <c:pt idx="105">
                  <c:v>-8.3212299999999999</c:v>
                </c:pt>
                <c:pt idx="106">
                  <c:v>-8.9661399999999993</c:v>
                </c:pt>
                <c:pt idx="107">
                  <c:v>-8.5341299999999993</c:v>
                </c:pt>
                <c:pt idx="108">
                  <c:v>-9.3049499999999998</c:v>
                </c:pt>
                <c:pt idx="109">
                  <c:v>-9.7079199999999997</c:v>
                </c:pt>
                <c:pt idx="110">
                  <c:v>-8.8194300000000005</c:v>
                </c:pt>
                <c:pt idx="111">
                  <c:v>-8.9450500000000002</c:v>
                </c:pt>
                <c:pt idx="112">
                  <c:v>-9.1443700000000003</c:v>
                </c:pt>
                <c:pt idx="113">
                  <c:v>-9.5818499999999993</c:v>
                </c:pt>
                <c:pt idx="114">
                  <c:v>-9.1330100000000005</c:v>
                </c:pt>
                <c:pt idx="115">
                  <c:v>-9.4738500000000005</c:v>
                </c:pt>
                <c:pt idx="116">
                  <c:v>-9.8383199999999995</c:v>
                </c:pt>
                <c:pt idx="117">
                  <c:v>-9.7358100000000007</c:v>
                </c:pt>
                <c:pt idx="118">
                  <c:v>-9.4009199999999993</c:v>
                </c:pt>
                <c:pt idx="119">
                  <c:v>-10.196099999999999</c:v>
                </c:pt>
                <c:pt idx="120">
                  <c:v>-9.2248199999999994</c:v>
                </c:pt>
                <c:pt idx="121">
                  <c:v>-9.3518299999999996</c:v>
                </c:pt>
                <c:pt idx="122">
                  <c:v>-9.3285699999999991</c:v>
                </c:pt>
                <c:pt idx="123">
                  <c:v>-9.9591799999999999</c:v>
                </c:pt>
                <c:pt idx="124">
                  <c:v>-9.1497499999999992</c:v>
                </c:pt>
                <c:pt idx="125">
                  <c:v>-8.00868</c:v>
                </c:pt>
                <c:pt idx="126">
                  <c:v>-9.1988599999999998</c:v>
                </c:pt>
                <c:pt idx="127">
                  <c:v>-10.1051</c:v>
                </c:pt>
                <c:pt idx="128">
                  <c:v>-8.1446100000000001</c:v>
                </c:pt>
                <c:pt idx="129">
                  <c:v>-8.0300999999999991</c:v>
                </c:pt>
                <c:pt idx="130">
                  <c:v>-8.5231200000000005</c:v>
                </c:pt>
                <c:pt idx="131">
                  <c:v>-7.9044100000000004</c:v>
                </c:pt>
                <c:pt idx="132">
                  <c:v>-8.1266099999999994</c:v>
                </c:pt>
                <c:pt idx="133">
                  <c:v>-6.9561700000000002</c:v>
                </c:pt>
                <c:pt idx="134">
                  <c:v>-6.7840800000000003</c:v>
                </c:pt>
                <c:pt idx="135">
                  <c:v>-5.4557500000000001</c:v>
                </c:pt>
                <c:pt idx="136">
                  <c:v>-6.6568399999999999</c:v>
                </c:pt>
                <c:pt idx="137">
                  <c:v>-6.7540500000000003</c:v>
                </c:pt>
                <c:pt idx="138">
                  <c:v>-4.8334400000000004</c:v>
                </c:pt>
                <c:pt idx="139">
                  <c:v>-7.0169300000000003</c:v>
                </c:pt>
                <c:pt idx="140">
                  <c:v>-5.8578099999999997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3DB0-43AF-A2D4-9D8E8A3D6B57}"/>
            </c:ext>
          </c:extLst>
        </c:ser>
        <c:ser>
          <c:idx val="2"/>
          <c:order val="2"/>
          <c:tx>
            <c:v>10 nM</c:v>
          </c:tx>
          <c:spPr>
            <a:ln w="19050" cap="rnd">
              <a:noFill/>
              <a:round/>
            </a:ln>
            <a:effectLst/>
          </c:spPr>
          <c:marker>
            <c:symbol val="none"/>
          </c:marker>
          <c:trendline>
            <c:name>AChE + MIP (10 nM)</c:name>
            <c:spPr>
              <a:ln w="15875" cap="rnd">
                <a:solidFill>
                  <a:schemeClr val="accent6"/>
                </a:solidFill>
                <a:prstDash val="solid"/>
              </a:ln>
              <a:effectLst/>
            </c:spPr>
            <c:trendlineType val="poly"/>
            <c:order val="6"/>
            <c:dispRSqr val="0"/>
            <c:dispEq val="0"/>
          </c:trendline>
          <c:xVal>
            <c:numRef>
              <c:f>Sheet1!$A$2:$A$142</c:f>
              <c:numCache>
                <c:formatCode>General</c:formatCode>
                <c:ptCount val="141"/>
                <c:pt idx="0">
                  <c:v>270</c:v>
                </c:pt>
                <c:pt idx="1">
                  <c:v>269.5</c:v>
                </c:pt>
                <c:pt idx="2">
                  <c:v>269</c:v>
                </c:pt>
                <c:pt idx="3">
                  <c:v>268.5</c:v>
                </c:pt>
                <c:pt idx="4">
                  <c:v>268</c:v>
                </c:pt>
                <c:pt idx="5">
                  <c:v>267.5</c:v>
                </c:pt>
                <c:pt idx="6">
                  <c:v>267</c:v>
                </c:pt>
                <c:pt idx="7">
                  <c:v>266.5</c:v>
                </c:pt>
                <c:pt idx="8">
                  <c:v>266</c:v>
                </c:pt>
                <c:pt idx="9">
                  <c:v>265.5</c:v>
                </c:pt>
                <c:pt idx="10">
                  <c:v>265</c:v>
                </c:pt>
                <c:pt idx="11">
                  <c:v>264.5</c:v>
                </c:pt>
                <c:pt idx="12">
                  <c:v>264</c:v>
                </c:pt>
                <c:pt idx="13">
                  <c:v>263.5</c:v>
                </c:pt>
                <c:pt idx="14">
                  <c:v>263</c:v>
                </c:pt>
                <c:pt idx="15">
                  <c:v>262.5</c:v>
                </c:pt>
                <c:pt idx="16">
                  <c:v>262</c:v>
                </c:pt>
                <c:pt idx="17">
                  <c:v>261.5</c:v>
                </c:pt>
                <c:pt idx="18">
                  <c:v>261</c:v>
                </c:pt>
                <c:pt idx="19">
                  <c:v>260.5</c:v>
                </c:pt>
                <c:pt idx="20">
                  <c:v>260</c:v>
                </c:pt>
                <c:pt idx="21">
                  <c:v>259.5</c:v>
                </c:pt>
                <c:pt idx="22">
                  <c:v>259</c:v>
                </c:pt>
                <c:pt idx="23">
                  <c:v>258.5</c:v>
                </c:pt>
                <c:pt idx="24">
                  <c:v>258</c:v>
                </c:pt>
                <c:pt idx="25">
                  <c:v>257.5</c:v>
                </c:pt>
                <c:pt idx="26">
                  <c:v>257</c:v>
                </c:pt>
                <c:pt idx="27">
                  <c:v>256.5</c:v>
                </c:pt>
                <c:pt idx="28">
                  <c:v>256</c:v>
                </c:pt>
                <c:pt idx="29">
                  <c:v>255.5</c:v>
                </c:pt>
                <c:pt idx="30">
                  <c:v>255</c:v>
                </c:pt>
                <c:pt idx="31">
                  <c:v>254.5</c:v>
                </c:pt>
                <c:pt idx="32">
                  <c:v>254</c:v>
                </c:pt>
                <c:pt idx="33">
                  <c:v>253.5</c:v>
                </c:pt>
                <c:pt idx="34">
                  <c:v>253</c:v>
                </c:pt>
                <c:pt idx="35">
                  <c:v>252.5</c:v>
                </c:pt>
                <c:pt idx="36">
                  <c:v>252</c:v>
                </c:pt>
                <c:pt idx="37">
                  <c:v>251.5</c:v>
                </c:pt>
                <c:pt idx="38">
                  <c:v>251</c:v>
                </c:pt>
                <c:pt idx="39">
                  <c:v>250.5</c:v>
                </c:pt>
                <c:pt idx="40">
                  <c:v>250</c:v>
                </c:pt>
                <c:pt idx="41">
                  <c:v>249.5</c:v>
                </c:pt>
                <c:pt idx="42">
                  <c:v>249</c:v>
                </c:pt>
                <c:pt idx="43">
                  <c:v>248.5</c:v>
                </c:pt>
                <c:pt idx="44">
                  <c:v>248</c:v>
                </c:pt>
                <c:pt idx="45">
                  <c:v>247.5</c:v>
                </c:pt>
                <c:pt idx="46">
                  <c:v>247</c:v>
                </c:pt>
                <c:pt idx="47">
                  <c:v>246.5</c:v>
                </c:pt>
                <c:pt idx="48">
                  <c:v>246</c:v>
                </c:pt>
                <c:pt idx="49">
                  <c:v>245.5</c:v>
                </c:pt>
                <c:pt idx="50">
                  <c:v>245</c:v>
                </c:pt>
                <c:pt idx="51">
                  <c:v>244.5</c:v>
                </c:pt>
                <c:pt idx="52">
                  <c:v>244</c:v>
                </c:pt>
                <c:pt idx="53">
                  <c:v>243.5</c:v>
                </c:pt>
                <c:pt idx="54">
                  <c:v>243</c:v>
                </c:pt>
                <c:pt idx="55">
                  <c:v>242.5</c:v>
                </c:pt>
                <c:pt idx="56">
                  <c:v>242</c:v>
                </c:pt>
                <c:pt idx="57">
                  <c:v>241.5</c:v>
                </c:pt>
                <c:pt idx="58">
                  <c:v>241</c:v>
                </c:pt>
                <c:pt idx="59">
                  <c:v>240.5</c:v>
                </c:pt>
                <c:pt idx="60">
                  <c:v>240</c:v>
                </c:pt>
                <c:pt idx="61">
                  <c:v>239.5</c:v>
                </c:pt>
                <c:pt idx="62">
                  <c:v>239</c:v>
                </c:pt>
                <c:pt idx="63">
                  <c:v>238.5</c:v>
                </c:pt>
                <c:pt idx="64">
                  <c:v>238</c:v>
                </c:pt>
                <c:pt idx="65">
                  <c:v>237.5</c:v>
                </c:pt>
                <c:pt idx="66">
                  <c:v>237</c:v>
                </c:pt>
                <c:pt idx="67">
                  <c:v>236.5</c:v>
                </c:pt>
                <c:pt idx="68">
                  <c:v>236</c:v>
                </c:pt>
                <c:pt idx="69">
                  <c:v>235.5</c:v>
                </c:pt>
                <c:pt idx="70">
                  <c:v>235</c:v>
                </c:pt>
                <c:pt idx="71">
                  <c:v>234.5</c:v>
                </c:pt>
                <c:pt idx="72">
                  <c:v>234</c:v>
                </c:pt>
                <c:pt idx="73">
                  <c:v>233.5</c:v>
                </c:pt>
                <c:pt idx="74">
                  <c:v>233</c:v>
                </c:pt>
                <c:pt idx="75">
                  <c:v>232.5</c:v>
                </c:pt>
                <c:pt idx="76">
                  <c:v>232</c:v>
                </c:pt>
                <c:pt idx="77">
                  <c:v>231.5</c:v>
                </c:pt>
                <c:pt idx="78">
                  <c:v>231</c:v>
                </c:pt>
                <c:pt idx="79">
                  <c:v>230.5</c:v>
                </c:pt>
                <c:pt idx="80">
                  <c:v>230</c:v>
                </c:pt>
                <c:pt idx="81">
                  <c:v>229.5</c:v>
                </c:pt>
                <c:pt idx="82">
                  <c:v>229</c:v>
                </c:pt>
                <c:pt idx="83">
                  <c:v>228.5</c:v>
                </c:pt>
                <c:pt idx="84">
                  <c:v>228</c:v>
                </c:pt>
                <c:pt idx="85">
                  <c:v>227.5</c:v>
                </c:pt>
                <c:pt idx="86">
                  <c:v>227</c:v>
                </c:pt>
                <c:pt idx="87">
                  <c:v>226.5</c:v>
                </c:pt>
                <c:pt idx="88">
                  <c:v>226</c:v>
                </c:pt>
                <c:pt idx="89">
                  <c:v>225.5</c:v>
                </c:pt>
                <c:pt idx="90">
                  <c:v>225</c:v>
                </c:pt>
                <c:pt idx="91">
                  <c:v>224.5</c:v>
                </c:pt>
                <c:pt idx="92">
                  <c:v>224</c:v>
                </c:pt>
                <c:pt idx="93">
                  <c:v>223.5</c:v>
                </c:pt>
                <c:pt idx="94">
                  <c:v>223</c:v>
                </c:pt>
                <c:pt idx="95">
                  <c:v>222.5</c:v>
                </c:pt>
                <c:pt idx="96">
                  <c:v>222</c:v>
                </c:pt>
                <c:pt idx="97">
                  <c:v>221.5</c:v>
                </c:pt>
                <c:pt idx="98">
                  <c:v>221</c:v>
                </c:pt>
                <c:pt idx="99">
                  <c:v>220.5</c:v>
                </c:pt>
                <c:pt idx="100">
                  <c:v>220</c:v>
                </c:pt>
                <c:pt idx="101">
                  <c:v>219.5</c:v>
                </c:pt>
                <c:pt idx="102">
                  <c:v>219</c:v>
                </c:pt>
                <c:pt idx="103">
                  <c:v>218.5</c:v>
                </c:pt>
                <c:pt idx="104">
                  <c:v>218</c:v>
                </c:pt>
                <c:pt idx="105">
                  <c:v>217.5</c:v>
                </c:pt>
                <c:pt idx="106">
                  <c:v>217</c:v>
                </c:pt>
                <c:pt idx="107">
                  <c:v>216.5</c:v>
                </c:pt>
                <c:pt idx="108">
                  <c:v>216</c:v>
                </c:pt>
                <c:pt idx="109">
                  <c:v>215.5</c:v>
                </c:pt>
                <c:pt idx="110">
                  <c:v>215</c:v>
                </c:pt>
                <c:pt idx="111">
                  <c:v>214.5</c:v>
                </c:pt>
                <c:pt idx="112">
                  <c:v>214</c:v>
                </c:pt>
                <c:pt idx="113">
                  <c:v>213.5</c:v>
                </c:pt>
                <c:pt idx="114">
                  <c:v>213</c:v>
                </c:pt>
                <c:pt idx="115">
                  <c:v>212.5</c:v>
                </c:pt>
                <c:pt idx="116">
                  <c:v>212</c:v>
                </c:pt>
                <c:pt idx="117">
                  <c:v>211.5</c:v>
                </c:pt>
                <c:pt idx="118">
                  <c:v>211</c:v>
                </c:pt>
                <c:pt idx="119">
                  <c:v>210.5</c:v>
                </c:pt>
                <c:pt idx="120">
                  <c:v>210</c:v>
                </c:pt>
                <c:pt idx="121">
                  <c:v>209.5</c:v>
                </c:pt>
                <c:pt idx="122">
                  <c:v>209</c:v>
                </c:pt>
                <c:pt idx="123">
                  <c:v>208.5</c:v>
                </c:pt>
                <c:pt idx="124">
                  <c:v>208</c:v>
                </c:pt>
                <c:pt idx="125">
                  <c:v>207.5</c:v>
                </c:pt>
                <c:pt idx="126">
                  <c:v>207</c:v>
                </c:pt>
                <c:pt idx="127">
                  <c:v>206.5</c:v>
                </c:pt>
                <c:pt idx="128">
                  <c:v>206</c:v>
                </c:pt>
                <c:pt idx="129">
                  <c:v>205.5</c:v>
                </c:pt>
                <c:pt idx="130">
                  <c:v>205</c:v>
                </c:pt>
                <c:pt idx="131">
                  <c:v>204.5</c:v>
                </c:pt>
                <c:pt idx="132">
                  <c:v>204</c:v>
                </c:pt>
                <c:pt idx="133">
                  <c:v>203.5</c:v>
                </c:pt>
                <c:pt idx="134">
                  <c:v>203</c:v>
                </c:pt>
                <c:pt idx="135">
                  <c:v>202.5</c:v>
                </c:pt>
                <c:pt idx="136">
                  <c:v>202</c:v>
                </c:pt>
                <c:pt idx="137">
                  <c:v>201.5</c:v>
                </c:pt>
                <c:pt idx="138">
                  <c:v>201</c:v>
                </c:pt>
                <c:pt idx="139">
                  <c:v>200.5</c:v>
                </c:pt>
                <c:pt idx="140">
                  <c:v>200</c:v>
                </c:pt>
              </c:numCache>
            </c:numRef>
          </c:xVal>
          <c:yVal>
            <c:numRef>
              <c:f>Sheet1!$D$2:$D$142</c:f>
              <c:numCache>
                <c:formatCode>General</c:formatCode>
                <c:ptCount val="141"/>
                <c:pt idx="0">
                  <c:v>-1.74547E-2</c:v>
                </c:pt>
                <c:pt idx="1">
                  <c:v>-0.41741800000000001</c:v>
                </c:pt>
                <c:pt idx="2">
                  <c:v>-0.233265</c:v>
                </c:pt>
                <c:pt idx="3">
                  <c:v>-0.27286700000000003</c:v>
                </c:pt>
                <c:pt idx="4">
                  <c:v>-0.384602</c:v>
                </c:pt>
                <c:pt idx="5">
                  <c:v>-0.16234299999999999</c:v>
                </c:pt>
                <c:pt idx="6">
                  <c:v>-0.180064</c:v>
                </c:pt>
                <c:pt idx="7">
                  <c:v>-0.30296299999999998</c:v>
                </c:pt>
                <c:pt idx="8">
                  <c:v>-0.34193200000000001</c:v>
                </c:pt>
                <c:pt idx="9">
                  <c:v>-0.351827</c:v>
                </c:pt>
                <c:pt idx="10">
                  <c:v>-0.46725</c:v>
                </c:pt>
                <c:pt idx="11">
                  <c:v>-0.14202799999999999</c:v>
                </c:pt>
                <c:pt idx="12">
                  <c:v>-0.346107</c:v>
                </c:pt>
                <c:pt idx="13">
                  <c:v>-0.27486100000000002</c:v>
                </c:pt>
                <c:pt idx="14">
                  <c:v>-0.103463</c:v>
                </c:pt>
                <c:pt idx="15">
                  <c:v>-9.1032500000000002E-2</c:v>
                </c:pt>
                <c:pt idx="16">
                  <c:v>-0.51598299999999997</c:v>
                </c:pt>
                <c:pt idx="17">
                  <c:v>-0.239955</c:v>
                </c:pt>
                <c:pt idx="18">
                  <c:v>-0.29860599999999998</c:v>
                </c:pt>
                <c:pt idx="19">
                  <c:v>-0.20816299999999999</c:v>
                </c:pt>
                <c:pt idx="20">
                  <c:v>-0.13728599999999999</c:v>
                </c:pt>
                <c:pt idx="21">
                  <c:v>-2.4087600000000001E-2</c:v>
                </c:pt>
                <c:pt idx="22">
                  <c:v>-0.144984</c:v>
                </c:pt>
                <c:pt idx="23">
                  <c:v>-0.20955599999999999</c:v>
                </c:pt>
                <c:pt idx="24">
                  <c:v>-0.22325500000000001</c:v>
                </c:pt>
                <c:pt idx="25">
                  <c:v>-0.31133699999999997</c:v>
                </c:pt>
                <c:pt idx="26">
                  <c:v>-0.46324500000000002</c:v>
                </c:pt>
                <c:pt idx="27">
                  <c:v>-0.31055100000000002</c:v>
                </c:pt>
                <c:pt idx="28">
                  <c:v>-0.366535</c:v>
                </c:pt>
                <c:pt idx="29">
                  <c:v>-0.142095</c:v>
                </c:pt>
                <c:pt idx="30">
                  <c:v>-0.20183699999999999</c:v>
                </c:pt>
                <c:pt idx="31">
                  <c:v>-0.183311</c:v>
                </c:pt>
                <c:pt idx="32">
                  <c:v>-7.5980199999999998E-2</c:v>
                </c:pt>
                <c:pt idx="33">
                  <c:v>-0.34904299999999999</c:v>
                </c:pt>
                <c:pt idx="34">
                  <c:v>-1.2840600000000001E-2</c:v>
                </c:pt>
                <c:pt idx="35">
                  <c:v>-0.26046000000000002</c:v>
                </c:pt>
                <c:pt idx="36">
                  <c:v>-0.37454100000000001</c:v>
                </c:pt>
                <c:pt idx="37">
                  <c:v>-0.300952</c:v>
                </c:pt>
                <c:pt idx="38">
                  <c:v>-0.31493399999999999</c:v>
                </c:pt>
                <c:pt idx="39">
                  <c:v>-0.29622999999999999</c:v>
                </c:pt>
                <c:pt idx="40">
                  <c:v>-0.26522899999999999</c:v>
                </c:pt>
                <c:pt idx="41">
                  <c:v>-0.26213500000000001</c:v>
                </c:pt>
                <c:pt idx="42">
                  <c:v>-0.45130900000000002</c:v>
                </c:pt>
                <c:pt idx="43">
                  <c:v>-0.63610299999999997</c:v>
                </c:pt>
                <c:pt idx="44">
                  <c:v>-0.45550000000000002</c:v>
                </c:pt>
                <c:pt idx="45">
                  <c:v>-0.41245999999999999</c:v>
                </c:pt>
                <c:pt idx="46">
                  <c:v>-0.58945800000000004</c:v>
                </c:pt>
                <c:pt idx="47">
                  <c:v>-0.35190700000000003</c:v>
                </c:pt>
                <c:pt idx="48">
                  <c:v>-0.19394900000000001</c:v>
                </c:pt>
                <c:pt idx="49">
                  <c:v>-0.309475</c:v>
                </c:pt>
                <c:pt idx="50">
                  <c:v>-0.34251199999999998</c:v>
                </c:pt>
                <c:pt idx="51">
                  <c:v>-0.33803499999999997</c:v>
                </c:pt>
                <c:pt idx="52">
                  <c:v>-0.51861400000000002</c:v>
                </c:pt>
                <c:pt idx="53">
                  <c:v>-0.600078</c:v>
                </c:pt>
                <c:pt idx="54">
                  <c:v>-0.67328500000000002</c:v>
                </c:pt>
                <c:pt idx="55">
                  <c:v>-0.77039199999999997</c:v>
                </c:pt>
                <c:pt idx="56">
                  <c:v>-0.60051500000000002</c:v>
                </c:pt>
                <c:pt idx="57">
                  <c:v>-0.88339800000000002</c:v>
                </c:pt>
                <c:pt idx="58">
                  <c:v>-0.62445200000000001</c:v>
                </c:pt>
                <c:pt idx="59">
                  <c:v>-0.98189000000000004</c:v>
                </c:pt>
                <c:pt idx="60">
                  <c:v>-0.74547099999999999</c:v>
                </c:pt>
                <c:pt idx="61">
                  <c:v>-0.87177199999999999</c:v>
                </c:pt>
                <c:pt idx="62">
                  <c:v>-0.99629100000000004</c:v>
                </c:pt>
                <c:pt idx="63">
                  <c:v>-1.13025</c:v>
                </c:pt>
                <c:pt idx="64">
                  <c:v>-1.1810700000000001</c:v>
                </c:pt>
                <c:pt idx="65">
                  <c:v>-1.2743800000000001</c:v>
                </c:pt>
                <c:pt idx="66">
                  <c:v>-1.37513</c:v>
                </c:pt>
                <c:pt idx="67">
                  <c:v>-1.3339399999999999</c:v>
                </c:pt>
                <c:pt idx="68">
                  <c:v>-1.56277</c:v>
                </c:pt>
                <c:pt idx="69">
                  <c:v>-1.5980300000000001</c:v>
                </c:pt>
                <c:pt idx="70">
                  <c:v>-1.63934</c:v>
                </c:pt>
                <c:pt idx="71">
                  <c:v>-1.91147</c:v>
                </c:pt>
                <c:pt idx="72">
                  <c:v>-1.97526</c:v>
                </c:pt>
                <c:pt idx="73">
                  <c:v>-2.1728000000000001</c:v>
                </c:pt>
                <c:pt idx="74">
                  <c:v>-2.5496300000000001</c:v>
                </c:pt>
                <c:pt idx="75">
                  <c:v>-2.5179299999999998</c:v>
                </c:pt>
                <c:pt idx="76">
                  <c:v>-2.7587799999999998</c:v>
                </c:pt>
                <c:pt idx="77">
                  <c:v>-2.66628</c:v>
                </c:pt>
                <c:pt idx="78">
                  <c:v>-2.7548900000000001</c:v>
                </c:pt>
                <c:pt idx="79">
                  <c:v>-3.2280199999999999</c:v>
                </c:pt>
                <c:pt idx="80">
                  <c:v>-3.3925800000000002</c:v>
                </c:pt>
                <c:pt idx="81">
                  <c:v>-3.5922299999999998</c:v>
                </c:pt>
                <c:pt idx="82">
                  <c:v>-3.5399400000000001</c:v>
                </c:pt>
                <c:pt idx="83">
                  <c:v>-3.7290299999999998</c:v>
                </c:pt>
                <c:pt idx="84">
                  <c:v>-3.9635099999999999</c:v>
                </c:pt>
                <c:pt idx="85">
                  <c:v>-4.1666100000000004</c:v>
                </c:pt>
                <c:pt idx="86">
                  <c:v>-3.9416600000000002</c:v>
                </c:pt>
                <c:pt idx="87">
                  <c:v>-4.3321800000000001</c:v>
                </c:pt>
                <c:pt idx="88">
                  <c:v>-4.5986700000000003</c:v>
                </c:pt>
                <c:pt idx="89">
                  <c:v>-4.2693000000000003</c:v>
                </c:pt>
                <c:pt idx="90">
                  <c:v>-4.19923</c:v>
                </c:pt>
                <c:pt idx="91">
                  <c:v>-5.1748500000000002</c:v>
                </c:pt>
                <c:pt idx="92">
                  <c:v>-4.8410799999999998</c:v>
                </c:pt>
                <c:pt idx="93">
                  <c:v>-5.0635700000000003</c:v>
                </c:pt>
                <c:pt idx="94">
                  <c:v>-5.4519900000000003</c:v>
                </c:pt>
                <c:pt idx="95">
                  <c:v>-5.8181000000000003</c:v>
                </c:pt>
                <c:pt idx="96">
                  <c:v>-5.3846999999999996</c:v>
                </c:pt>
                <c:pt idx="97">
                  <c:v>-5.3581700000000003</c:v>
                </c:pt>
                <c:pt idx="98">
                  <c:v>-5.6064400000000001</c:v>
                </c:pt>
                <c:pt idx="99">
                  <c:v>-5.4718900000000001</c:v>
                </c:pt>
                <c:pt idx="100">
                  <c:v>-5.4032299999999998</c:v>
                </c:pt>
                <c:pt idx="101">
                  <c:v>-5.9513699999999998</c:v>
                </c:pt>
                <c:pt idx="102">
                  <c:v>-5.8429599999999997</c:v>
                </c:pt>
                <c:pt idx="103">
                  <c:v>-6.16662</c:v>
                </c:pt>
                <c:pt idx="104">
                  <c:v>-6.0625</c:v>
                </c:pt>
                <c:pt idx="105">
                  <c:v>-5.9390999999999998</c:v>
                </c:pt>
                <c:pt idx="106">
                  <c:v>-5.9613800000000001</c:v>
                </c:pt>
                <c:pt idx="107">
                  <c:v>-7.1181599999999996</c:v>
                </c:pt>
                <c:pt idx="108">
                  <c:v>-5.7943199999999999</c:v>
                </c:pt>
                <c:pt idx="109">
                  <c:v>-6.2609899999999996</c:v>
                </c:pt>
                <c:pt idx="110">
                  <c:v>-6.2122900000000003</c:v>
                </c:pt>
                <c:pt idx="111">
                  <c:v>-6.4612499999999997</c:v>
                </c:pt>
                <c:pt idx="112">
                  <c:v>-5.9166100000000004</c:v>
                </c:pt>
                <c:pt idx="113">
                  <c:v>-6.3913000000000002</c:v>
                </c:pt>
                <c:pt idx="114">
                  <c:v>-5.8940400000000004</c:v>
                </c:pt>
                <c:pt idx="115">
                  <c:v>-6.6371099999999998</c:v>
                </c:pt>
                <c:pt idx="116">
                  <c:v>-6.9810299999999996</c:v>
                </c:pt>
                <c:pt idx="117">
                  <c:v>-7.4171199999999997</c:v>
                </c:pt>
                <c:pt idx="118">
                  <c:v>-8.0481400000000001</c:v>
                </c:pt>
                <c:pt idx="119">
                  <c:v>-6.92028</c:v>
                </c:pt>
                <c:pt idx="120">
                  <c:v>-7.56013</c:v>
                </c:pt>
                <c:pt idx="121">
                  <c:v>-6.6671500000000004</c:v>
                </c:pt>
                <c:pt idx="122">
                  <c:v>-6.7177499999999997</c:v>
                </c:pt>
                <c:pt idx="123">
                  <c:v>-6.8973599999999999</c:v>
                </c:pt>
                <c:pt idx="124">
                  <c:v>-6.60738</c:v>
                </c:pt>
                <c:pt idx="125">
                  <c:v>-7.3506</c:v>
                </c:pt>
                <c:pt idx="126">
                  <c:v>-6.7872199999999996</c:v>
                </c:pt>
                <c:pt idx="127">
                  <c:v>-6.4712100000000001</c:v>
                </c:pt>
                <c:pt idx="128">
                  <c:v>-6.7618</c:v>
                </c:pt>
                <c:pt idx="129">
                  <c:v>-5.88028</c:v>
                </c:pt>
                <c:pt idx="130">
                  <c:v>-6.2588999999999997</c:v>
                </c:pt>
                <c:pt idx="131">
                  <c:v>-6.4237000000000002</c:v>
                </c:pt>
                <c:pt idx="132">
                  <c:v>-5.2635699999999996</c:v>
                </c:pt>
                <c:pt idx="133">
                  <c:v>-5.6647499999999997</c:v>
                </c:pt>
                <c:pt idx="134">
                  <c:v>-6.0919600000000003</c:v>
                </c:pt>
                <c:pt idx="135">
                  <c:v>-6.8522699999999999</c:v>
                </c:pt>
                <c:pt idx="136">
                  <c:v>-5.7508100000000004</c:v>
                </c:pt>
                <c:pt idx="137">
                  <c:v>-4.28071</c:v>
                </c:pt>
                <c:pt idx="138">
                  <c:v>-6.2548899999999996</c:v>
                </c:pt>
                <c:pt idx="139">
                  <c:v>-4.6985900000000003</c:v>
                </c:pt>
                <c:pt idx="140">
                  <c:v>-5.5441000000000003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2-3DB0-43AF-A2D4-9D8E8A3D6B57}"/>
            </c:ext>
          </c:extLst>
        </c:ser>
        <c:ser>
          <c:idx val="5"/>
          <c:order val="3"/>
          <c:tx>
            <c:strRef>
              <c:f>Sheet1!$G$1</c:f>
              <c:strCache>
                <c:ptCount val="1"/>
                <c:pt idx="0">
                  <c:v>300W</c:v>
                </c:pt>
              </c:strCache>
            </c:strRef>
          </c:tx>
          <c:spPr>
            <a:ln w="19050" cap="rnd">
              <a:noFill/>
              <a:prstDash val="sysDash"/>
              <a:round/>
            </a:ln>
            <a:effectLst/>
          </c:spPr>
          <c:marker>
            <c:symbol val="none"/>
          </c:marker>
          <c:trendline>
            <c:name>Buffer</c:name>
            <c:spPr>
              <a:ln w="15875" cap="rnd">
                <a:solidFill>
                  <a:schemeClr val="accent6"/>
                </a:solidFill>
                <a:prstDash val="sysDot"/>
              </a:ln>
              <a:effectLst/>
            </c:spPr>
            <c:trendlineType val="poly"/>
            <c:order val="6"/>
            <c:dispRSqr val="0"/>
            <c:dispEq val="0"/>
          </c:trendline>
          <c:xVal>
            <c:numRef>
              <c:f>Sheet1!$A$2:$A$142</c:f>
              <c:numCache>
                <c:formatCode>General</c:formatCode>
                <c:ptCount val="141"/>
                <c:pt idx="0">
                  <c:v>270</c:v>
                </c:pt>
                <c:pt idx="1">
                  <c:v>269.5</c:v>
                </c:pt>
                <c:pt idx="2">
                  <c:v>269</c:v>
                </c:pt>
                <c:pt idx="3">
                  <c:v>268.5</c:v>
                </c:pt>
                <c:pt idx="4">
                  <c:v>268</c:v>
                </c:pt>
                <c:pt idx="5">
                  <c:v>267.5</c:v>
                </c:pt>
                <c:pt idx="6">
                  <c:v>267</c:v>
                </c:pt>
                <c:pt idx="7">
                  <c:v>266.5</c:v>
                </c:pt>
                <c:pt idx="8">
                  <c:v>266</c:v>
                </c:pt>
                <c:pt idx="9">
                  <c:v>265.5</c:v>
                </c:pt>
                <c:pt idx="10">
                  <c:v>265</c:v>
                </c:pt>
                <c:pt idx="11">
                  <c:v>264.5</c:v>
                </c:pt>
                <c:pt idx="12">
                  <c:v>264</c:v>
                </c:pt>
                <c:pt idx="13">
                  <c:v>263.5</c:v>
                </c:pt>
                <c:pt idx="14">
                  <c:v>263</c:v>
                </c:pt>
                <c:pt idx="15">
                  <c:v>262.5</c:v>
                </c:pt>
                <c:pt idx="16">
                  <c:v>262</c:v>
                </c:pt>
                <c:pt idx="17">
                  <c:v>261.5</c:v>
                </c:pt>
                <c:pt idx="18">
                  <c:v>261</c:v>
                </c:pt>
                <c:pt idx="19">
                  <c:v>260.5</c:v>
                </c:pt>
                <c:pt idx="20">
                  <c:v>260</c:v>
                </c:pt>
                <c:pt idx="21">
                  <c:v>259.5</c:v>
                </c:pt>
                <c:pt idx="22">
                  <c:v>259</c:v>
                </c:pt>
                <c:pt idx="23">
                  <c:v>258.5</c:v>
                </c:pt>
                <c:pt idx="24">
                  <c:v>258</c:v>
                </c:pt>
                <c:pt idx="25">
                  <c:v>257.5</c:v>
                </c:pt>
                <c:pt idx="26">
                  <c:v>257</c:v>
                </c:pt>
                <c:pt idx="27">
                  <c:v>256.5</c:v>
                </c:pt>
                <c:pt idx="28">
                  <c:v>256</c:v>
                </c:pt>
                <c:pt idx="29">
                  <c:v>255.5</c:v>
                </c:pt>
                <c:pt idx="30">
                  <c:v>255</c:v>
                </c:pt>
                <c:pt idx="31">
                  <c:v>254.5</c:v>
                </c:pt>
                <c:pt idx="32">
                  <c:v>254</c:v>
                </c:pt>
                <c:pt idx="33">
                  <c:v>253.5</c:v>
                </c:pt>
                <c:pt idx="34">
                  <c:v>253</c:v>
                </c:pt>
                <c:pt idx="35">
                  <c:v>252.5</c:v>
                </c:pt>
                <c:pt idx="36">
                  <c:v>252</c:v>
                </c:pt>
                <c:pt idx="37">
                  <c:v>251.5</c:v>
                </c:pt>
                <c:pt idx="38">
                  <c:v>251</c:v>
                </c:pt>
                <c:pt idx="39">
                  <c:v>250.5</c:v>
                </c:pt>
                <c:pt idx="40">
                  <c:v>250</c:v>
                </c:pt>
                <c:pt idx="41">
                  <c:v>249.5</c:v>
                </c:pt>
                <c:pt idx="42">
                  <c:v>249</c:v>
                </c:pt>
                <c:pt idx="43">
                  <c:v>248.5</c:v>
                </c:pt>
                <c:pt idx="44">
                  <c:v>248</c:v>
                </c:pt>
                <c:pt idx="45">
                  <c:v>247.5</c:v>
                </c:pt>
                <c:pt idx="46">
                  <c:v>247</c:v>
                </c:pt>
                <c:pt idx="47">
                  <c:v>246.5</c:v>
                </c:pt>
                <c:pt idx="48">
                  <c:v>246</c:v>
                </c:pt>
                <c:pt idx="49">
                  <c:v>245.5</c:v>
                </c:pt>
                <c:pt idx="50">
                  <c:v>245</c:v>
                </c:pt>
                <c:pt idx="51">
                  <c:v>244.5</c:v>
                </c:pt>
                <c:pt idx="52">
                  <c:v>244</c:v>
                </c:pt>
                <c:pt idx="53">
                  <c:v>243.5</c:v>
                </c:pt>
                <c:pt idx="54">
                  <c:v>243</c:v>
                </c:pt>
                <c:pt idx="55">
                  <c:v>242.5</c:v>
                </c:pt>
                <c:pt idx="56">
                  <c:v>242</c:v>
                </c:pt>
                <c:pt idx="57">
                  <c:v>241.5</c:v>
                </c:pt>
                <c:pt idx="58">
                  <c:v>241</c:v>
                </c:pt>
                <c:pt idx="59">
                  <c:v>240.5</c:v>
                </c:pt>
                <c:pt idx="60">
                  <c:v>240</c:v>
                </c:pt>
                <c:pt idx="61">
                  <c:v>239.5</c:v>
                </c:pt>
                <c:pt idx="62">
                  <c:v>239</c:v>
                </c:pt>
                <c:pt idx="63">
                  <c:v>238.5</c:v>
                </c:pt>
                <c:pt idx="64">
                  <c:v>238</c:v>
                </c:pt>
                <c:pt idx="65">
                  <c:v>237.5</c:v>
                </c:pt>
                <c:pt idx="66">
                  <c:v>237</c:v>
                </c:pt>
                <c:pt idx="67">
                  <c:v>236.5</c:v>
                </c:pt>
                <c:pt idx="68">
                  <c:v>236</c:v>
                </c:pt>
                <c:pt idx="69">
                  <c:v>235.5</c:v>
                </c:pt>
                <c:pt idx="70">
                  <c:v>235</c:v>
                </c:pt>
                <c:pt idx="71">
                  <c:v>234.5</c:v>
                </c:pt>
                <c:pt idx="72">
                  <c:v>234</c:v>
                </c:pt>
                <c:pt idx="73">
                  <c:v>233.5</c:v>
                </c:pt>
                <c:pt idx="74">
                  <c:v>233</c:v>
                </c:pt>
                <c:pt idx="75">
                  <c:v>232.5</c:v>
                </c:pt>
                <c:pt idx="76">
                  <c:v>232</c:v>
                </c:pt>
                <c:pt idx="77">
                  <c:v>231.5</c:v>
                </c:pt>
                <c:pt idx="78">
                  <c:v>231</c:v>
                </c:pt>
                <c:pt idx="79">
                  <c:v>230.5</c:v>
                </c:pt>
                <c:pt idx="80">
                  <c:v>230</c:v>
                </c:pt>
                <c:pt idx="81">
                  <c:v>229.5</c:v>
                </c:pt>
                <c:pt idx="82">
                  <c:v>229</c:v>
                </c:pt>
                <c:pt idx="83">
                  <c:v>228.5</c:v>
                </c:pt>
                <c:pt idx="84">
                  <c:v>228</c:v>
                </c:pt>
                <c:pt idx="85">
                  <c:v>227.5</c:v>
                </c:pt>
                <c:pt idx="86">
                  <c:v>227</c:v>
                </c:pt>
                <c:pt idx="87">
                  <c:v>226.5</c:v>
                </c:pt>
                <c:pt idx="88">
                  <c:v>226</c:v>
                </c:pt>
                <c:pt idx="89">
                  <c:v>225.5</c:v>
                </c:pt>
                <c:pt idx="90">
                  <c:v>225</c:v>
                </c:pt>
                <c:pt idx="91">
                  <c:v>224.5</c:v>
                </c:pt>
                <c:pt idx="92">
                  <c:v>224</c:v>
                </c:pt>
                <c:pt idx="93">
                  <c:v>223.5</c:v>
                </c:pt>
                <c:pt idx="94">
                  <c:v>223</c:v>
                </c:pt>
                <c:pt idx="95">
                  <c:v>222.5</c:v>
                </c:pt>
                <c:pt idx="96">
                  <c:v>222</c:v>
                </c:pt>
                <c:pt idx="97">
                  <c:v>221.5</c:v>
                </c:pt>
                <c:pt idx="98">
                  <c:v>221</c:v>
                </c:pt>
                <c:pt idx="99">
                  <c:v>220.5</c:v>
                </c:pt>
                <c:pt idx="100">
                  <c:v>220</c:v>
                </c:pt>
                <c:pt idx="101">
                  <c:v>219.5</c:v>
                </c:pt>
                <c:pt idx="102">
                  <c:v>219</c:v>
                </c:pt>
                <c:pt idx="103">
                  <c:v>218.5</c:v>
                </c:pt>
                <c:pt idx="104">
                  <c:v>218</c:v>
                </c:pt>
                <c:pt idx="105">
                  <c:v>217.5</c:v>
                </c:pt>
                <c:pt idx="106">
                  <c:v>217</c:v>
                </c:pt>
                <c:pt idx="107">
                  <c:v>216.5</c:v>
                </c:pt>
                <c:pt idx="108">
                  <c:v>216</c:v>
                </c:pt>
                <c:pt idx="109">
                  <c:v>215.5</c:v>
                </c:pt>
                <c:pt idx="110">
                  <c:v>215</c:v>
                </c:pt>
                <c:pt idx="111">
                  <c:v>214.5</c:v>
                </c:pt>
                <c:pt idx="112">
                  <c:v>214</c:v>
                </c:pt>
                <c:pt idx="113">
                  <c:v>213.5</c:v>
                </c:pt>
                <c:pt idx="114">
                  <c:v>213</c:v>
                </c:pt>
                <c:pt idx="115">
                  <c:v>212.5</c:v>
                </c:pt>
                <c:pt idx="116">
                  <c:v>212</c:v>
                </c:pt>
                <c:pt idx="117">
                  <c:v>211.5</c:v>
                </c:pt>
                <c:pt idx="118">
                  <c:v>211</c:v>
                </c:pt>
                <c:pt idx="119">
                  <c:v>210.5</c:v>
                </c:pt>
                <c:pt idx="120">
                  <c:v>210</c:v>
                </c:pt>
                <c:pt idx="121">
                  <c:v>209.5</c:v>
                </c:pt>
                <c:pt idx="122">
                  <c:v>209</c:v>
                </c:pt>
                <c:pt idx="123">
                  <c:v>208.5</c:v>
                </c:pt>
                <c:pt idx="124">
                  <c:v>208</c:v>
                </c:pt>
                <c:pt idx="125">
                  <c:v>207.5</c:v>
                </c:pt>
                <c:pt idx="126">
                  <c:v>207</c:v>
                </c:pt>
                <c:pt idx="127">
                  <c:v>206.5</c:v>
                </c:pt>
                <c:pt idx="128">
                  <c:v>206</c:v>
                </c:pt>
                <c:pt idx="129">
                  <c:v>205.5</c:v>
                </c:pt>
                <c:pt idx="130">
                  <c:v>205</c:v>
                </c:pt>
                <c:pt idx="131">
                  <c:v>204.5</c:v>
                </c:pt>
                <c:pt idx="132">
                  <c:v>204</c:v>
                </c:pt>
                <c:pt idx="133">
                  <c:v>203.5</c:v>
                </c:pt>
                <c:pt idx="134">
                  <c:v>203</c:v>
                </c:pt>
                <c:pt idx="135">
                  <c:v>202.5</c:v>
                </c:pt>
                <c:pt idx="136">
                  <c:v>202</c:v>
                </c:pt>
                <c:pt idx="137">
                  <c:v>201.5</c:v>
                </c:pt>
                <c:pt idx="138">
                  <c:v>201</c:v>
                </c:pt>
                <c:pt idx="139">
                  <c:v>200.5</c:v>
                </c:pt>
                <c:pt idx="140">
                  <c:v>200</c:v>
                </c:pt>
              </c:numCache>
            </c:numRef>
          </c:xVal>
          <c:yVal>
            <c:numRef>
              <c:f>Sheet1!$G$2:$G$142</c:f>
              <c:numCache>
                <c:formatCode>General</c:formatCode>
                <c:ptCount val="141"/>
                <c:pt idx="0">
                  <c:v>-0.57213800000000004</c:v>
                </c:pt>
                <c:pt idx="1">
                  <c:v>-0.61805399999999999</c:v>
                </c:pt>
                <c:pt idx="2">
                  <c:v>-0.62644200000000005</c:v>
                </c:pt>
                <c:pt idx="3">
                  <c:v>-0.53814099999999998</c:v>
                </c:pt>
                <c:pt idx="4">
                  <c:v>-0.748116</c:v>
                </c:pt>
                <c:pt idx="5">
                  <c:v>-0.66582600000000003</c:v>
                </c:pt>
                <c:pt idx="6">
                  <c:v>-0.62392899999999996</c:v>
                </c:pt>
                <c:pt idx="7">
                  <c:v>-0.46048499999999998</c:v>
                </c:pt>
                <c:pt idx="8">
                  <c:v>-0.71300399999999997</c:v>
                </c:pt>
                <c:pt idx="9">
                  <c:v>-0.493448</c:v>
                </c:pt>
                <c:pt idx="10">
                  <c:v>-0.73669600000000002</c:v>
                </c:pt>
                <c:pt idx="11">
                  <c:v>-0.64800800000000003</c:v>
                </c:pt>
                <c:pt idx="12">
                  <c:v>-0.58708400000000005</c:v>
                </c:pt>
                <c:pt idx="13">
                  <c:v>-0.54129700000000003</c:v>
                </c:pt>
                <c:pt idx="14">
                  <c:v>-0.65593199999999996</c:v>
                </c:pt>
                <c:pt idx="15">
                  <c:v>-0.583847</c:v>
                </c:pt>
                <c:pt idx="16">
                  <c:v>-0.61283900000000002</c:v>
                </c:pt>
                <c:pt idx="17">
                  <c:v>-0.48780400000000002</c:v>
                </c:pt>
                <c:pt idx="18">
                  <c:v>-0.733707</c:v>
                </c:pt>
                <c:pt idx="19">
                  <c:v>-0.77935600000000005</c:v>
                </c:pt>
                <c:pt idx="20">
                  <c:v>-0.49797799999999998</c:v>
                </c:pt>
                <c:pt idx="21">
                  <c:v>-0.47476400000000002</c:v>
                </c:pt>
                <c:pt idx="22">
                  <c:v>-0.53041499999999997</c:v>
                </c:pt>
                <c:pt idx="23">
                  <c:v>-0.56320800000000004</c:v>
                </c:pt>
                <c:pt idx="24">
                  <c:v>-0.69624699999999995</c:v>
                </c:pt>
                <c:pt idx="25">
                  <c:v>-0.63327100000000003</c:v>
                </c:pt>
                <c:pt idx="26">
                  <c:v>-0.56995600000000002</c:v>
                </c:pt>
                <c:pt idx="27">
                  <c:v>-0.86603200000000002</c:v>
                </c:pt>
                <c:pt idx="28">
                  <c:v>-0.58732799999999996</c:v>
                </c:pt>
                <c:pt idx="29">
                  <c:v>-0.46746799999999999</c:v>
                </c:pt>
                <c:pt idx="30">
                  <c:v>-0.62992099999999995</c:v>
                </c:pt>
                <c:pt idx="31">
                  <c:v>-0.56416200000000005</c:v>
                </c:pt>
                <c:pt idx="32">
                  <c:v>-0.73804700000000001</c:v>
                </c:pt>
                <c:pt idx="33">
                  <c:v>-0.60076499999999999</c:v>
                </c:pt>
                <c:pt idx="34">
                  <c:v>-0.53790700000000002</c:v>
                </c:pt>
                <c:pt idx="35">
                  <c:v>-0.54313900000000004</c:v>
                </c:pt>
                <c:pt idx="36">
                  <c:v>-0.50200599999999995</c:v>
                </c:pt>
                <c:pt idx="37">
                  <c:v>-0.67262699999999997</c:v>
                </c:pt>
                <c:pt idx="38">
                  <c:v>-0.63120399999999999</c:v>
                </c:pt>
                <c:pt idx="39">
                  <c:v>-0.64697700000000002</c:v>
                </c:pt>
                <c:pt idx="40">
                  <c:v>-0.53237699999999999</c:v>
                </c:pt>
                <c:pt idx="41">
                  <c:v>-0.437975</c:v>
                </c:pt>
                <c:pt idx="42">
                  <c:v>-0.59503099999999998</c:v>
                </c:pt>
                <c:pt idx="43">
                  <c:v>-0.31779600000000002</c:v>
                </c:pt>
                <c:pt idx="44">
                  <c:v>-0.57452400000000003</c:v>
                </c:pt>
                <c:pt idx="45">
                  <c:v>-0.65378800000000004</c:v>
                </c:pt>
                <c:pt idx="46">
                  <c:v>-0.64651400000000003</c:v>
                </c:pt>
                <c:pt idx="47">
                  <c:v>-0.626884</c:v>
                </c:pt>
                <c:pt idx="48">
                  <c:v>-0.69224600000000003</c:v>
                </c:pt>
                <c:pt idx="49">
                  <c:v>-0.73921099999999995</c:v>
                </c:pt>
                <c:pt idx="50">
                  <c:v>-0.68934799999999996</c:v>
                </c:pt>
                <c:pt idx="51">
                  <c:v>-0.65206399999999998</c:v>
                </c:pt>
                <c:pt idx="52">
                  <c:v>-0.66825599999999996</c:v>
                </c:pt>
                <c:pt idx="53">
                  <c:v>-0.73758900000000005</c:v>
                </c:pt>
                <c:pt idx="54">
                  <c:v>-0.82305799999999996</c:v>
                </c:pt>
                <c:pt idx="55">
                  <c:v>-0.61827600000000005</c:v>
                </c:pt>
                <c:pt idx="56">
                  <c:v>-0.78265300000000004</c:v>
                </c:pt>
                <c:pt idx="57">
                  <c:v>-0.68668200000000001</c:v>
                </c:pt>
                <c:pt idx="58">
                  <c:v>-0.75762200000000002</c:v>
                </c:pt>
                <c:pt idx="59">
                  <c:v>-0.75517400000000001</c:v>
                </c:pt>
                <c:pt idx="60">
                  <c:v>-0.63550300000000004</c:v>
                </c:pt>
                <c:pt idx="61">
                  <c:v>-0.89042200000000005</c:v>
                </c:pt>
                <c:pt idx="62">
                  <c:v>-0.71609800000000001</c:v>
                </c:pt>
                <c:pt idx="63">
                  <c:v>-0.65316399999999997</c:v>
                </c:pt>
                <c:pt idx="64">
                  <c:v>-0.78747699999999998</c:v>
                </c:pt>
                <c:pt idx="65">
                  <c:v>-0.69823000000000002</c:v>
                </c:pt>
                <c:pt idx="66">
                  <c:v>-0.74612199999999995</c:v>
                </c:pt>
                <c:pt idx="67">
                  <c:v>-0.73167700000000002</c:v>
                </c:pt>
                <c:pt idx="68">
                  <c:v>-0.81979100000000005</c:v>
                </c:pt>
                <c:pt idx="69">
                  <c:v>-0.762521</c:v>
                </c:pt>
                <c:pt idx="70">
                  <c:v>-0.68784000000000001</c:v>
                </c:pt>
                <c:pt idx="71">
                  <c:v>-0.897679</c:v>
                </c:pt>
                <c:pt idx="72">
                  <c:v>-0.79205999999999999</c:v>
                </c:pt>
                <c:pt idx="73">
                  <c:v>-0.87536499999999995</c:v>
                </c:pt>
                <c:pt idx="74">
                  <c:v>-1.0540499999999999</c:v>
                </c:pt>
                <c:pt idx="75">
                  <c:v>-0.924705</c:v>
                </c:pt>
                <c:pt idx="76">
                  <c:v>-1.1347400000000001</c:v>
                </c:pt>
                <c:pt idx="77">
                  <c:v>-0.98180000000000001</c:v>
                </c:pt>
                <c:pt idx="78">
                  <c:v>-0.89024199999999998</c:v>
                </c:pt>
                <c:pt idx="79">
                  <c:v>-1.03087</c:v>
                </c:pt>
                <c:pt idx="80">
                  <c:v>-0.94577500000000003</c:v>
                </c:pt>
                <c:pt idx="81">
                  <c:v>-1.0513600000000001</c:v>
                </c:pt>
                <c:pt idx="82">
                  <c:v>-1.2322500000000001</c:v>
                </c:pt>
                <c:pt idx="83">
                  <c:v>-0.92650699999999997</c:v>
                </c:pt>
                <c:pt idx="84">
                  <c:v>-1.08788</c:v>
                </c:pt>
                <c:pt idx="85">
                  <c:v>-1.2631300000000001</c:v>
                </c:pt>
                <c:pt idx="86">
                  <c:v>-1.3067200000000001</c:v>
                </c:pt>
                <c:pt idx="87">
                  <c:v>-1.0789500000000001</c:v>
                </c:pt>
                <c:pt idx="88">
                  <c:v>-1.3486</c:v>
                </c:pt>
                <c:pt idx="89">
                  <c:v>-1.2918000000000001</c:v>
                </c:pt>
                <c:pt idx="90">
                  <c:v>-1.2718</c:v>
                </c:pt>
                <c:pt idx="91">
                  <c:v>-1.2570600000000001</c:v>
                </c:pt>
                <c:pt idx="92">
                  <c:v>-1.4198599999999999</c:v>
                </c:pt>
                <c:pt idx="93">
                  <c:v>-1.3689800000000001</c:v>
                </c:pt>
                <c:pt idx="94">
                  <c:v>-1.3087500000000001</c:v>
                </c:pt>
                <c:pt idx="95">
                  <c:v>-1.34642</c:v>
                </c:pt>
                <c:pt idx="96">
                  <c:v>-1.3623099999999999</c:v>
                </c:pt>
                <c:pt idx="97">
                  <c:v>-1.34588</c:v>
                </c:pt>
                <c:pt idx="98">
                  <c:v>-1.48763</c:v>
                </c:pt>
                <c:pt idx="99">
                  <c:v>-1.33673</c:v>
                </c:pt>
                <c:pt idx="100">
                  <c:v>-1.37524</c:v>
                </c:pt>
                <c:pt idx="101">
                  <c:v>-1.45445</c:v>
                </c:pt>
                <c:pt idx="102">
                  <c:v>-1.37595</c:v>
                </c:pt>
                <c:pt idx="103">
                  <c:v>-1.23428</c:v>
                </c:pt>
                <c:pt idx="104">
                  <c:v>-1.33474</c:v>
                </c:pt>
                <c:pt idx="105">
                  <c:v>-1.4114</c:v>
                </c:pt>
                <c:pt idx="106">
                  <c:v>-1.58666</c:v>
                </c:pt>
                <c:pt idx="107">
                  <c:v>-1.4629099999999999</c:v>
                </c:pt>
                <c:pt idx="108">
                  <c:v>-1.2684500000000001</c:v>
                </c:pt>
                <c:pt idx="109">
                  <c:v>-1.6143099999999999</c:v>
                </c:pt>
                <c:pt idx="110">
                  <c:v>-1.25858</c:v>
                </c:pt>
                <c:pt idx="111">
                  <c:v>-1.27413</c:v>
                </c:pt>
                <c:pt idx="112">
                  <c:v>-1.78813</c:v>
                </c:pt>
                <c:pt idx="113">
                  <c:v>-1.29789</c:v>
                </c:pt>
                <c:pt idx="114">
                  <c:v>-1.40977</c:v>
                </c:pt>
                <c:pt idx="115">
                  <c:v>-1.43364</c:v>
                </c:pt>
                <c:pt idx="116">
                  <c:v>-1.6541300000000001</c:v>
                </c:pt>
                <c:pt idx="117">
                  <c:v>-1.5495099999999999</c:v>
                </c:pt>
                <c:pt idx="118">
                  <c:v>-1.1426799999999999</c:v>
                </c:pt>
                <c:pt idx="119">
                  <c:v>-1.7024300000000001</c:v>
                </c:pt>
                <c:pt idx="120">
                  <c:v>-1.5032700000000001</c:v>
                </c:pt>
                <c:pt idx="121">
                  <c:v>-1.72553</c:v>
                </c:pt>
                <c:pt idx="122">
                  <c:v>-1.7958799999999999</c:v>
                </c:pt>
                <c:pt idx="123">
                  <c:v>-1.4926299999999999</c:v>
                </c:pt>
                <c:pt idx="124">
                  <c:v>-1.46835</c:v>
                </c:pt>
                <c:pt idx="125">
                  <c:v>-1.3786700000000001</c:v>
                </c:pt>
                <c:pt idx="126">
                  <c:v>-1.28914</c:v>
                </c:pt>
                <c:pt idx="127">
                  <c:v>-1.47767</c:v>
                </c:pt>
                <c:pt idx="128">
                  <c:v>-1.7786</c:v>
                </c:pt>
                <c:pt idx="129">
                  <c:v>-1.4742900000000001</c:v>
                </c:pt>
                <c:pt idx="130">
                  <c:v>-1.4240200000000001</c:v>
                </c:pt>
                <c:pt idx="131">
                  <c:v>-1.4931099999999999</c:v>
                </c:pt>
                <c:pt idx="132">
                  <c:v>-1.19323</c:v>
                </c:pt>
                <c:pt idx="133">
                  <c:v>-1.33144</c:v>
                </c:pt>
                <c:pt idx="134">
                  <c:v>-1.3578600000000001</c:v>
                </c:pt>
                <c:pt idx="135">
                  <c:v>-1.2285699999999999</c:v>
                </c:pt>
                <c:pt idx="136">
                  <c:v>-1.0603899999999999</c:v>
                </c:pt>
                <c:pt idx="137">
                  <c:v>-1.06643</c:v>
                </c:pt>
                <c:pt idx="138">
                  <c:v>-1.143</c:v>
                </c:pt>
                <c:pt idx="139">
                  <c:v>-0.82065600000000005</c:v>
                </c:pt>
                <c:pt idx="140">
                  <c:v>-0.59248900000000004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3-3DB0-43AF-A2D4-9D8E8A3D6B57}"/>
            </c:ext>
          </c:extLst>
        </c:ser>
        <c:ser>
          <c:idx val="3"/>
          <c:order val="4"/>
          <c:tx>
            <c:strRef>
              <c:f>Sheet1!$E$1</c:f>
              <c:strCache>
                <c:ptCount val="1"/>
                <c:pt idx="0">
                  <c:v>100M+200W</c:v>
                </c:pt>
              </c:strCache>
            </c:strRef>
          </c:tx>
          <c:spPr>
            <a:ln w="19050" cap="rnd">
              <a:noFill/>
              <a:prstDash val="sysDash"/>
              <a:round/>
            </a:ln>
            <a:effectLst/>
          </c:spPr>
          <c:marker>
            <c:symbol val="none"/>
          </c:marker>
          <c:trendline>
            <c:name>MIP (4 nM)</c:name>
            <c:spPr>
              <a:ln w="15875" cap="rnd">
                <a:solidFill>
                  <a:schemeClr val="accent2"/>
                </a:solidFill>
                <a:prstDash val="sysDot"/>
              </a:ln>
              <a:effectLst/>
            </c:spPr>
            <c:trendlineType val="poly"/>
            <c:order val="6"/>
            <c:dispRSqr val="0"/>
            <c:dispEq val="0"/>
          </c:trendline>
          <c:xVal>
            <c:numRef>
              <c:f>Sheet1!$A$2:$A$142</c:f>
              <c:numCache>
                <c:formatCode>General</c:formatCode>
                <c:ptCount val="141"/>
                <c:pt idx="0">
                  <c:v>270</c:v>
                </c:pt>
                <c:pt idx="1">
                  <c:v>269.5</c:v>
                </c:pt>
                <c:pt idx="2">
                  <c:v>269</c:v>
                </c:pt>
                <c:pt idx="3">
                  <c:v>268.5</c:v>
                </c:pt>
                <c:pt idx="4">
                  <c:v>268</c:v>
                </c:pt>
                <c:pt idx="5">
                  <c:v>267.5</c:v>
                </c:pt>
                <c:pt idx="6">
                  <c:v>267</c:v>
                </c:pt>
                <c:pt idx="7">
                  <c:v>266.5</c:v>
                </c:pt>
                <c:pt idx="8">
                  <c:v>266</c:v>
                </c:pt>
                <c:pt idx="9">
                  <c:v>265.5</c:v>
                </c:pt>
                <c:pt idx="10">
                  <c:v>265</c:v>
                </c:pt>
                <c:pt idx="11">
                  <c:v>264.5</c:v>
                </c:pt>
                <c:pt idx="12">
                  <c:v>264</c:v>
                </c:pt>
                <c:pt idx="13">
                  <c:v>263.5</c:v>
                </c:pt>
                <c:pt idx="14">
                  <c:v>263</c:v>
                </c:pt>
                <c:pt idx="15">
                  <c:v>262.5</c:v>
                </c:pt>
                <c:pt idx="16">
                  <c:v>262</c:v>
                </c:pt>
                <c:pt idx="17">
                  <c:v>261.5</c:v>
                </c:pt>
                <c:pt idx="18">
                  <c:v>261</c:v>
                </c:pt>
                <c:pt idx="19">
                  <c:v>260.5</c:v>
                </c:pt>
                <c:pt idx="20">
                  <c:v>260</c:v>
                </c:pt>
                <c:pt idx="21">
                  <c:v>259.5</c:v>
                </c:pt>
                <c:pt idx="22">
                  <c:v>259</c:v>
                </c:pt>
                <c:pt idx="23">
                  <c:v>258.5</c:v>
                </c:pt>
                <c:pt idx="24">
                  <c:v>258</c:v>
                </c:pt>
                <c:pt idx="25">
                  <c:v>257.5</c:v>
                </c:pt>
                <c:pt idx="26">
                  <c:v>257</c:v>
                </c:pt>
                <c:pt idx="27">
                  <c:v>256.5</c:v>
                </c:pt>
                <c:pt idx="28">
                  <c:v>256</c:v>
                </c:pt>
                <c:pt idx="29">
                  <c:v>255.5</c:v>
                </c:pt>
                <c:pt idx="30">
                  <c:v>255</c:v>
                </c:pt>
                <c:pt idx="31">
                  <c:v>254.5</c:v>
                </c:pt>
                <c:pt idx="32">
                  <c:v>254</c:v>
                </c:pt>
                <c:pt idx="33">
                  <c:v>253.5</c:v>
                </c:pt>
                <c:pt idx="34">
                  <c:v>253</c:v>
                </c:pt>
                <c:pt idx="35">
                  <c:v>252.5</c:v>
                </c:pt>
                <c:pt idx="36">
                  <c:v>252</c:v>
                </c:pt>
                <c:pt idx="37">
                  <c:v>251.5</c:v>
                </c:pt>
                <c:pt idx="38">
                  <c:v>251</c:v>
                </c:pt>
                <c:pt idx="39">
                  <c:v>250.5</c:v>
                </c:pt>
                <c:pt idx="40">
                  <c:v>250</c:v>
                </c:pt>
                <c:pt idx="41">
                  <c:v>249.5</c:v>
                </c:pt>
                <c:pt idx="42">
                  <c:v>249</c:v>
                </c:pt>
                <c:pt idx="43">
                  <c:v>248.5</c:v>
                </c:pt>
                <c:pt idx="44">
                  <c:v>248</c:v>
                </c:pt>
                <c:pt idx="45">
                  <c:v>247.5</c:v>
                </c:pt>
                <c:pt idx="46">
                  <c:v>247</c:v>
                </c:pt>
                <c:pt idx="47">
                  <c:v>246.5</c:v>
                </c:pt>
                <c:pt idx="48">
                  <c:v>246</c:v>
                </c:pt>
                <c:pt idx="49">
                  <c:v>245.5</c:v>
                </c:pt>
                <c:pt idx="50">
                  <c:v>245</c:v>
                </c:pt>
                <c:pt idx="51">
                  <c:v>244.5</c:v>
                </c:pt>
                <c:pt idx="52">
                  <c:v>244</c:v>
                </c:pt>
                <c:pt idx="53">
                  <c:v>243.5</c:v>
                </c:pt>
                <c:pt idx="54">
                  <c:v>243</c:v>
                </c:pt>
                <c:pt idx="55">
                  <c:v>242.5</c:v>
                </c:pt>
                <c:pt idx="56">
                  <c:v>242</c:v>
                </c:pt>
                <c:pt idx="57">
                  <c:v>241.5</c:v>
                </c:pt>
                <c:pt idx="58">
                  <c:v>241</c:v>
                </c:pt>
                <c:pt idx="59">
                  <c:v>240.5</c:v>
                </c:pt>
                <c:pt idx="60">
                  <c:v>240</c:v>
                </c:pt>
                <c:pt idx="61">
                  <c:v>239.5</c:v>
                </c:pt>
                <c:pt idx="62">
                  <c:v>239</c:v>
                </c:pt>
                <c:pt idx="63">
                  <c:v>238.5</c:v>
                </c:pt>
                <c:pt idx="64">
                  <c:v>238</c:v>
                </c:pt>
                <c:pt idx="65">
                  <c:v>237.5</c:v>
                </c:pt>
                <c:pt idx="66">
                  <c:v>237</c:v>
                </c:pt>
                <c:pt idx="67">
                  <c:v>236.5</c:v>
                </c:pt>
                <c:pt idx="68">
                  <c:v>236</c:v>
                </c:pt>
                <c:pt idx="69">
                  <c:v>235.5</c:v>
                </c:pt>
                <c:pt idx="70">
                  <c:v>235</c:v>
                </c:pt>
                <c:pt idx="71">
                  <c:v>234.5</c:v>
                </c:pt>
                <c:pt idx="72">
                  <c:v>234</c:v>
                </c:pt>
                <c:pt idx="73">
                  <c:v>233.5</c:v>
                </c:pt>
                <c:pt idx="74">
                  <c:v>233</c:v>
                </c:pt>
                <c:pt idx="75">
                  <c:v>232.5</c:v>
                </c:pt>
                <c:pt idx="76">
                  <c:v>232</c:v>
                </c:pt>
                <c:pt idx="77">
                  <c:v>231.5</c:v>
                </c:pt>
                <c:pt idx="78">
                  <c:v>231</c:v>
                </c:pt>
                <c:pt idx="79">
                  <c:v>230.5</c:v>
                </c:pt>
                <c:pt idx="80">
                  <c:v>230</c:v>
                </c:pt>
                <c:pt idx="81">
                  <c:v>229.5</c:v>
                </c:pt>
                <c:pt idx="82">
                  <c:v>229</c:v>
                </c:pt>
                <c:pt idx="83">
                  <c:v>228.5</c:v>
                </c:pt>
                <c:pt idx="84">
                  <c:v>228</c:v>
                </c:pt>
                <c:pt idx="85">
                  <c:v>227.5</c:v>
                </c:pt>
                <c:pt idx="86">
                  <c:v>227</c:v>
                </c:pt>
                <c:pt idx="87">
                  <c:v>226.5</c:v>
                </c:pt>
                <c:pt idx="88">
                  <c:v>226</c:v>
                </c:pt>
                <c:pt idx="89">
                  <c:v>225.5</c:v>
                </c:pt>
                <c:pt idx="90">
                  <c:v>225</c:v>
                </c:pt>
                <c:pt idx="91">
                  <c:v>224.5</c:v>
                </c:pt>
                <c:pt idx="92">
                  <c:v>224</c:v>
                </c:pt>
                <c:pt idx="93">
                  <c:v>223.5</c:v>
                </c:pt>
                <c:pt idx="94">
                  <c:v>223</c:v>
                </c:pt>
                <c:pt idx="95">
                  <c:v>222.5</c:v>
                </c:pt>
                <c:pt idx="96">
                  <c:v>222</c:v>
                </c:pt>
                <c:pt idx="97">
                  <c:v>221.5</c:v>
                </c:pt>
                <c:pt idx="98">
                  <c:v>221</c:v>
                </c:pt>
                <c:pt idx="99">
                  <c:v>220.5</c:v>
                </c:pt>
                <c:pt idx="100">
                  <c:v>220</c:v>
                </c:pt>
                <c:pt idx="101">
                  <c:v>219.5</c:v>
                </c:pt>
                <c:pt idx="102">
                  <c:v>219</c:v>
                </c:pt>
                <c:pt idx="103">
                  <c:v>218.5</c:v>
                </c:pt>
                <c:pt idx="104">
                  <c:v>218</c:v>
                </c:pt>
                <c:pt idx="105">
                  <c:v>217.5</c:v>
                </c:pt>
                <c:pt idx="106">
                  <c:v>217</c:v>
                </c:pt>
                <c:pt idx="107">
                  <c:v>216.5</c:v>
                </c:pt>
                <c:pt idx="108">
                  <c:v>216</c:v>
                </c:pt>
                <c:pt idx="109">
                  <c:v>215.5</c:v>
                </c:pt>
                <c:pt idx="110">
                  <c:v>215</c:v>
                </c:pt>
                <c:pt idx="111">
                  <c:v>214.5</c:v>
                </c:pt>
                <c:pt idx="112">
                  <c:v>214</c:v>
                </c:pt>
                <c:pt idx="113">
                  <c:v>213.5</c:v>
                </c:pt>
                <c:pt idx="114">
                  <c:v>213</c:v>
                </c:pt>
                <c:pt idx="115">
                  <c:v>212.5</c:v>
                </c:pt>
                <c:pt idx="116">
                  <c:v>212</c:v>
                </c:pt>
                <c:pt idx="117">
                  <c:v>211.5</c:v>
                </c:pt>
                <c:pt idx="118">
                  <c:v>211</c:v>
                </c:pt>
                <c:pt idx="119">
                  <c:v>210.5</c:v>
                </c:pt>
                <c:pt idx="120">
                  <c:v>210</c:v>
                </c:pt>
                <c:pt idx="121">
                  <c:v>209.5</c:v>
                </c:pt>
                <c:pt idx="122">
                  <c:v>209</c:v>
                </c:pt>
                <c:pt idx="123">
                  <c:v>208.5</c:v>
                </c:pt>
                <c:pt idx="124">
                  <c:v>208</c:v>
                </c:pt>
                <c:pt idx="125">
                  <c:v>207.5</c:v>
                </c:pt>
                <c:pt idx="126">
                  <c:v>207</c:v>
                </c:pt>
                <c:pt idx="127">
                  <c:v>206.5</c:v>
                </c:pt>
                <c:pt idx="128">
                  <c:v>206</c:v>
                </c:pt>
                <c:pt idx="129">
                  <c:v>205.5</c:v>
                </c:pt>
                <c:pt idx="130">
                  <c:v>205</c:v>
                </c:pt>
                <c:pt idx="131">
                  <c:v>204.5</c:v>
                </c:pt>
                <c:pt idx="132">
                  <c:v>204</c:v>
                </c:pt>
                <c:pt idx="133">
                  <c:v>203.5</c:v>
                </c:pt>
                <c:pt idx="134">
                  <c:v>203</c:v>
                </c:pt>
                <c:pt idx="135">
                  <c:v>202.5</c:v>
                </c:pt>
                <c:pt idx="136">
                  <c:v>202</c:v>
                </c:pt>
                <c:pt idx="137">
                  <c:v>201.5</c:v>
                </c:pt>
                <c:pt idx="138">
                  <c:v>201</c:v>
                </c:pt>
                <c:pt idx="139">
                  <c:v>200.5</c:v>
                </c:pt>
                <c:pt idx="140">
                  <c:v>200</c:v>
                </c:pt>
              </c:numCache>
            </c:numRef>
          </c:xVal>
          <c:yVal>
            <c:numRef>
              <c:f>Sheet1!$E$2:$E$142</c:f>
              <c:numCache>
                <c:formatCode>General</c:formatCode>
                <c:ptCount val="141"/>
                <c:pt idx="0">
                  <c:v>-0.24342800000000001</c:v>
                </c:pt>
                <c:pt idx="1">
                  <c:v>-0.14904500000000001</c:v>
                </c:pt>
                <c:pt idx="2">
                  <c:v>-0.2195</c:v>
                </c:pt>
                <c:pt idx="3">
                  <c:v>-6.3400799999999993E-2</c:v>
                </c:pt>
                <c:pt idx="4">
                  <c:v>-0.13467799999999999</c:v>
                </c:pt>
                <c:pt idx="5">
                  <c:v>-6.1610199999999997E-2</c:v>
                </c:pt>
                <c:pt idx="6">
                  <c:v>-0.29770600000000003</c:v>
                </c:pt>
                <c:pt idx="7">
                  <c:v>-0.117007</c:v>
                </c:pt>
                <c:pt idx="8">
                  <c:v>-0.27724100000000002</c:v>
                </c:pt>
                <c:pt idx="9">
                  <c:v>-0.14191400000000001</c:v>
                </c:pt>
                <c:pt idx="10">
                  <c:v>-0.24571200000000001</c:v>
                </c:pt>
                <c:pt idx="11">
                  <c:v>-1.4512699999999999E-3</c:v>
                </c:pt>
                <c:pt idx="12">
                  <c:v>-0.10983</c:v>
                </c:pt>
                <c:pt idx="13">
                  <c:v>-6.3530500000000004E-2</c:v>
                </c:pt>
                <c:pt idx="14">
                  <c:v>9.7472000000000003E-2</c:v>
                </c:pt>
                <c:pt idx="15">
                  <c:v>-0.34706199999999998</c:v>
                </c:pt>
                <c:pt idx="16">
                  <c:v>-0.11985</c:v>
                </c:pt>
                <c:pt idx="17">
                  <c:v>-8.5087999999999997E-2</c:v>
                </c:pt>
                <c:pt idx="18">
                  <c:v>-0.25460700000000003</c:v>
                </c:pt>
                <c:pt idx="19">
                  <c:v>-0.16366</c:v>
                </c:pt>
                <c:pt idx="20">
                  <c:v>-0.356632</c:v>
                </c:pt>
                <c:pt idx="21">
                  <c:v>-0.11036799999999999</c:v>
                </c:pt>
                <c:pt idx="22">
                  <c:v>-0.20356199999999999</c:v>
                </c:pt>
                <c:pt idx="23">
                  <c:v>-0.20411699999999999</c:v>
                </c:pt>
                <c:pt idx="24">
                  <c:v>-0.29678100000000002</c:v>
                </c:pt>
                <c:pt idx="25">
                  <c:v>-0.122976</c:v>
                </c:pt>
                <c:pt idx="26">
                  <c:v>3.2297199999999998E-2</c:v>
                </c:pt>
                <c:pt idx="27">
                  <c:v>-9.3876200000000007E-2</c:v>
                </c:pt>
                <c:pt idx="28">
                  <c:v>-7.8270800000000001E-2</c:v>
                </c:pt>
                <c:pt idx="29">
                  <c:v>-0.17328499999999999</c:v>
                </c:pt>
                <c:pt idx="30">
                  <c:v>-0.28189399999999998</c:v>
                </c:pt>
                <c:pt idx="31">
                  <c:v>-0.38337900000000003</c:v>
                </c:pt>
                <c:pt idx="32">
                  <c:v>-6.6040799999999997E-2</c:v>
                </c:pt>
                <c:pt idx="33">
                  <c:v>-0.44053300000000001</c:v>
                </c:pt>
                <c:pt idx="34">
                  <c:v>-6.4231700000000003E-2</c:v>
                </c:pt>
                <c:pt idx="35">
                  <c:v>-0.163491</c:v>
                </c:pt>
                <c:pt idx="36">
                  <c:v>-0.16897200000000001</c:v>
                </c:pt>
                <c:pt idx="37">
                  <c:v>8.6735999999999994E-2</c:v>
                </c:pt>
                <c:pt idx="38">
                  <c:v>-9.9527699999999997E-2</c:v>
                </c:pt>
                <c:pt idx="39">
                  <c:v>-0.14390600000000001</c:v>
                </c:pt>
                <c:pt idx="40">
                  <c:v>-0.20331099999999999</c:v>
                </c:pt>
                <c:pt idx="41">
                  <c:v>-1.2799E-2</c:v>
                </c:pt>
                <c:pt idx="42">
                  <c:v>-0.248055</c:v>
                </c:pt>
                <c:pt idx="43">
                  <c:v>3.1218200000000002E-2</c:v>
                </c:pt>
                <c:pt idx="44">
                  <c:v>-2.74188E-2</c:v>
                </c:pt>
                <c:pt idx="45">
                  <c:v>1.9532799999999999E-2</c:v>
                </c:pt>
                <c:pt idx="46">
                  <c:v>-0.22592300000000001</c:v>
                </c:pt>
                <c:pt idx="47">
                  <c:v>-0.212226</c:v>
                </c:pt>
                <c:pt idx="48">
                  <c:v>-3.3262800000000002E-2</c:v>
                </c:pt>
                <c:pt idx="49">
                  <c:v>-0.16439799999999999</c:v>
                </c:pt>
                <c:pt idx="50">
                  <c:v>-0.14295099999999999</c:v>
                </c:pt>
                <c:pt idx="51">
                  <c:v>-0.37263200000000002</c:v>
                </c:pt>
                <c:pt idx="52">
                  <c:v>-0.113844</c:v>
                </c:pt>
                <c:pt idx="53">
                  <c:v>-0.281775</c:v>
                </c:pt>
                <c:pt idx="54">
                  <c:v>-8.3722500000000005E-2</c:v>
                </c:pt>
                <c:pt idx="55">
                  <c:v>-0.47496699999999997</c:v>
                </c:pt>
                <c:pt idx="56">
                  <c:v>-0.25095299999999998</c:v>
                </c:pt>
                <c:pt idx="57">
                  <c:v>-0.31379299999999999</c:v>
                </c:pt>
                <c:pt idx="58">
                  <c:v>-0.275308</c:v>
                </c:pt>
                <c:pt idx="59">
                  <c:v>-0.203878</c:v>
                </c:pt>
                <c:pt idx="60">
                  <c:v>-3.1537799999999998E-2</c:v>
                </c:pt>
                <c:pt idx="61">
                  <c:v>-0.45577200000000001</c:v>
                </c:pt>
                <c:pt idx="62">
                  <c:v>-0.26852999999999999</c:v>
                </c:pt>
                <c:pt idx="63">
                  <c:v>-0.47216599999999997</c:v>
                </c:pt>
                <c:pt idx="64">
                  <c:v>-0.16279099999999999</c:v>
                </c:pt>
                <c:pt idx="65">
                  <c:v>-0.47434900000000002</c:v>
                </c:pt>
                <c:pt idx="66">
                  <c:v>-0.36682199999999998</c:v>
                </c:pt>
                <c:pt idx="67">
                  <c:v>-0.34039900000000001</c:v>
                </c:pt>
                <c:pt idx="68">
                  <c:v>-0.57902500000000001</c:v>
                </c:pt>
                <c:pt idx="69">
                  <c:v>-0.52439599999999997</c:v>
                </c:pt>
                <c:pt idx="70">
                  <c:v>-0.54640900000000003</c:v>
                </c:pt>
                <c:pt idx="71">
                  <c:v>-0.73240300000000003</c:v>
                </c:pt>
                <c:pt idx="72">
                  <c:v>-0.55118299999999998</c:v>
                </c:pt>
                <c:pt idx="73">
                  <c:v>-0.54886199999999996</c:v>
                </c:pt>
                <c:pt idx="74">
                  <c:v>-0.50248199999999998</c:v>
                </c:pt>
                <c:pt idx="75">
                  <c:v>-0.99712800000000001</c:v>
                </c:pt>
                <c:pt idx="76">
                  <c:v>-0.63552900000000001</c:v>
                </c:pt>
                <c:pt idx="77">
                  <c:v>-0.68881199999999998</c:v>
                </c:pt>
                <c:pt idx="78">
                  <c:v>-0.559701</c:v>
                </c:pt>
                <c:pt idx="79">
                  <c:v>-0.41905900000000001</c:v>
                </c:pt>
                <c:pt idx="80">
                  <c:v>-0.67283800000000005</c:v>
                </c:pt>
                <c:pt idx="81">
                  <c:v>-0.62701700000000005</c:v>
                </c:pt>
                <c:pt idx="82">
                  <c:v>-0.92852800000000002</c:v>
                </c:pt>
                <c:pt idx="83">
                  <c:v>-0.78878499999999996</c:v>
                </c:pt>
                <c:pt idx="84">
                  <c:v>-1.1087899999999999</c:v>
                </c:pt>
                <c:pt idx="85">
                  <c:v>-0.98008899999999999</c:v>
                </c:pt>
                <c:pt idx="86">
                  <c:v>-0.92863099999999998</c:v>
                </c:pt>
                <c:pt idx="87">
                  <c:v>-1.0293300000000001</c:v>
                </c:pt>
                <c:pt idx="88">
                  <c:v>-0.65087600000000001</c:v>
                </c:pt>
                <c:pt idx="89">
                  <c:v>-0.88342699999999996</c:v>
                </c:pt>
                <c:pt idx="90">
                  <c:v>-1.2275499999999999</c:v>
                </c:pt>
                <c:pt idx="91">
                  <c:v>-1.11538</c:v>
                </c:pt>
                <c:pt idx="92">
                  <c:v>-0.92041700000000004</c:v>
                </c:pt>
                <c:pt idx="93">
                  <c:v>-1.0801799999999999</c:v>
                </c:pt>
                <c:pt idx="94">
                  <c:v>-0.97346600000000005</c:v>
                </c:pt>
                <c:pt idx="95">
                  <c:v>-1.2331399999999999</c:v>
                </c:pt>
                <c:pt idx="96">
                  <c:v>-0.7782</c:v>
                </c:pt>
                <c:pt idx="97">
                  <c:v>-1.27244</c:v>
                </c:pt>
                <c:pt idx="98">
                  <c:v>-1.2405600000000001</c:v>
                </c:pt>
                <c:pt idx="99">
                  <c:v>-1.0993299999999999</c:v>
                </c:pt>
                <c:pt idx="100">
                  <c:v>-0.92292799999999997</c:v>
                </c:pt>
                <c:pt idx="101">
                  <c:v>-1.6534199999999999</c:v>
                </c:pt>
                <c:pt idx="102">
                  <c:v>-1.46197</c:v>
                </c:pt>
                <c:pt idx="103">
                  <c:v>-1.1289100000000001</c:v>
                </c:pt>
                <c:pt idx="104">
                  <c:v>-0.991537</c:v>
                </c:pt>
                <c:pt idx="105">
                  <c:v>-1.2131799999999999</c:v>
                </c:pt>
                <c:pt idx="106">
                  <c:v>-0.95872500000000005</c:v>
                </c:pt>
                <c:pt idx="107">
                  <c:v>-1.4639800000000001</c:v>
                </c:pt>
                <c:pt idx="108">
                  <c:v>-1.2957000000000001</c:v>
                </c:pt>
                <c:pt idx="109">
                  <c:v>-0.95540000000000003</c:v>
                </c:pt>
                <c:pt idx="110">
                  <c:v>-1.20526</c:v>
                </c:pt>
                <c:pt idx="111">
                  <c:v>-1.32586</c:v>
                </c:pt>
                <c:pt idx="112">
                  <c:v>-1.0105299999999999</c:v>
                </c:pt>
                <c:pt idx="113">
                  <c:v>-1.3303499999999999</c:v>
                </c:pt>
                <c:pt idx="114">
                  <c:v>-1.1318699999999999</c:v>
                </c:pt>
                <c:pt idx="115">
                  <c:v>-1.3824000000000001</c:v>
                </c:pt>
                <c:pt idx="116">
                  <c:v>-0.76688999999999996</c:v>
                </c:pt>
                <c:pt idx="117">
                  <c:v>-1.4940899999999999</c:v>
                </c:pt>
                <c:pt idx="118">
                  <c:v>-1.0281100000000001</c:v>
                </c:pt>
                <c:pt idx="119">
                  <c:v>-1.2523899999999999</c:v>
                </c:pt>
                <c:pt idx="120">
                  <c:v>-1.12395</c:v>
                </c:pt>
                <c:pt idx="121">
                  <c:v>-1.35138</c:v>
                </c:pt>
                <c:pt idx="122">
                  <c:v>-1.30389</c:v>
                </c:pt>
                <c:pt idx="123">
                  <c:v>-1.2358199999999999</c:v>
                </c:pt>
                <c:pt idx="124">
                  <c:v>-0.94931299999999996</c:v>
                </c:pt>
                <c:pt idx="125">
                  <c:v>-0.429228</c:v>
                </c:pt>
                <c:pt idx="126">
                  <c:v>-0.98904999999999998</c:v>
                </c:pt>
                <c:pt idx="127">
                  <c:v>-0.89708699999999997</c:v>
                </c:pt>
                <c:pt idx="128">
                  <c:v>-1.38565</c:v>
                </c:pt>
                <c:pt idx="129">
                  <c:v>-1.0487500000000001</c:v>
                </c:pt>
                <c:pt idx="130">
                  <c:v>-1.0503800000000001</c:v>
                </c:pt>
                <c:pt idx="131">
                  <c:v>-0.60589599999999999</c:v>
                </c:pt>
                <c:pt idx="132">
                  <c:v>-1.01346</c:v>
                </c:pt>
                <c:pt idx="133">
                  <c:v>-1.0580099999999999</c:v>
                </c:pt>
                <c:pt idx="134">
                  <c:v>-0.78163000000000005</c:v>
                </c:pt>
                <c:pt idx="135">
                  <c:v>-0.22087399999999999</c:v>
                </c:pt>
                <c:pt idx="136">
                  <c:v>-0.33341500000000002</c:v>
                </c:pt>
                <c:pt idx="137">
                  <c:v>-0.22705900000000001</c:v>
                </c:pt>
                <c:pt idx="138">
                  <c:v>-0.22284999999999999</c:v>
                </c:pt>
                <c:pt idx="139">
                  <c:v>0.27554400000000001</c:v>
                </c:pt>
                <c:pt idx="140">
                  <c:v>-0.56642800000000004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4-3DB0-43AF-A2D4-9D8E8A3D6B57}"/>
            </c:ext>
          </c:extLst>
        </c:ser>
        <c:ser>
          <c:idx val="4"/>
          <c:order val="5"/>
          <c:tx>
            <c:strRef>
              <c:f>Sheet1!$F$1</c:f>
              <c:strCache>
                <c:ptCount val="1"/>
                <c:pt idx="0">
                  <c:v>250M+50W</c:v>
                </c:pt>
              </c:strCache>
            </c:strRef>
          </c:tx>
          <c:spPr>
            <a:ln w="19050" cap="rnd">
              <a:noFill/>
              <a:prstDash val="sysDash"/>
              <a:round/>
            </a:ln>
            <a:effectLst/>
          </c:spPr>
          <c:marker>
            <c:symbol val="none"/>
          </c:marker>
          <c:trendline>
            <c:name>MIP (10 nM)</c:name>
            <c:spPr>
              <a:ln w="15875" cap="rnd">
                <a:solidFill>
                  <a:schemeClr val="accent6"/>
                </a:solidFill>
                <a:prstDash val="sysDot"/>
              </a:ln>
              <a:effectLst/>
            </c:spPr>
            <c:trendlineType val="poly"/>
            <c:order val="6"/>
            <c:dispRSqr val="0"/>
            <c:dispEq val="0"/>
          </c:trendline>
          <c:xVal>
            <c:numRef>
              <c:f>Sheet1!$A$2:$A$142</c:f>
              <c:numCache>
                <c:formatCode>General</c:formatCode>
                <c:ptCount val="141"/>
                <c:pt idx="0">
                  <c:v>270</c:v>
                </c:pt>
                <c:pt idx="1">
                  <c:v>269.5</c:v>
                </c:pt>
                <c:pt idx="2">
                  <c:v>269</c:v>
                </c:pt>
                <c:pt idx="3">
                  <c:v>268.5</c:v>
                </c:pt>
                <c:pt idx="4">
                  <c:v>268</c:v>
                </c:pt>
                <c:pt idx="5">
                  <c:v>267.5</c:v>
                </c:pt>
                <c:pt idx="6">
                  <c:v>267</c:v>
                </c:pt>
                <c:pt idx="7">
                  <c:v>266.5</c:v>
                </c:pt>
                <c:pt idx="8">
                  <c:v>266</c:v>
                </c:pt>
                <c:pt idx="9">
                  <c:v>265.5</c:v>
                </c:pt>
                <c:pt idx="10">
                  <c:v>265</c:v>
                </c:pt>
                <c:pt idx="11">
                  <c:v>264.5</c:v>
                </c:pt>
                <c:pt idx="12">
                  <c:v>264</c:v>
                </c:pt>
                <c:pt idx="13">
                  <c:v>263.5</c:v>
                </c:pt>
                <c:pt idx="14">
                  <c:v>263</c:v>
                </c:pt>
                <c:pt idx="15">
                  <c:v>262.5</c:v>
                </c:pt>
                <c:pt idx="16">
                  <c:v>262</c:v>
                </c:pt>
                <c:pt idx="17">
                  <c:v>261.5</c:v>
                </c:pt>
                <c:pt idx="18">
                  <c:v>261</c:v>
                </c:pt>
                <c:pt idx="19">
                  <c:v>260.5</c:v>
                </c:pt>
                <c:pt idx="20">
                  <c:v>260</c:v>
                </c:pt>
                <c:pt idx="21">
                  <c:v>259.5</c:v>
                </c:pt>
                <c:pt idx="22">
                  <c:v>259</c:v>
                </c:pt>
                <c:pt idx="23">
                  <c:v>258.5</c:v>
                </c:pt>
                <c:pt idx="24">
                  <c:v>258</c:v>
                </c:pt>
                <c:pt idx="25">
                  <c:v>257.5</c:v>
                </c:pt>
                <c:pt idx="26">
                  <c:v>257</c:v>
                </c:pt>
                <c:pt idx="27">
                  <c:v>256.5</c:v>
                </c:pt>
                <c:pt idx="28">
                  <c:v>256</c:v>
                </c:pt>
                <c:pt idx="29">
                  <c:v>255.5</c:v>
                </c:pt>
                <c:pt idx="30">
                  <c:v>255</c:v>
                </c:pt>
                <c:pt idx="31">
                  <c:v>254.5</c:v>
                </c:pt>
                <c:pt idx="32">
                  <c:v>254</c:v>
                </c:pt>
                <c:pt idx="33">
                  <c:v>253.5</c:v>
                </c:pt>
                <c:pt idx="34">
                  <c:v>253</c:v>
                </c:pt>
                <c:pt idx="35">
                  <c:v>252.5</c:v>
                </c:pt>
                <c:pt idx="36">
                  <c:v>252</c:v>
                </c:pt>
                <c:pt idx="37">
                  <c:v>251.5</c:v>
                </c:pt>
                <c:pt idx="38">
                  <c:v>251</c:v>
                </c:pt>
                <c:pt idx="39">
                  <c:v>250.5</c:v>
                </c:pt>
                <c:pt idx="40">
                  <c:v>250</c:v>
                </c:pt>
                <c:pt idx="41">
                  <c:v>249.5</c:v>
                </c:pt>
                <c:pt idx="42">
                  <c:v>249</c:v>
                </c:pt>
                <c:pt idx="43">
                  <c:v>248.5</c:v>
                </c:pt>
                <c:pt idx="44">
                  <c:v>248</c:v>
                </c:pt>
                <c:pt idx="45">
                  <c:v>247.5</c:v>
                </c:pt>
                <c:pt idx="46">
                  <c:v>247</c:v>
                </c:pt>
                <c:pt idx="47">
                  <c:v>246.5</c:v>
                </c:pt>
                <c:pt idx="48">
                  <c:v>246</c:v>
                </c:pt>
                <c:pt idx="49">
                  <c:v>245.5</c:v>
                </c:pt>
                <c:pt idx="50">
                  <c:v>245</c:v>
                </c:pt>
                <c:pt idx="51">
                  <c:v>244.5</c:v>
                </c:pt>
                <c:pt idx="52">
                  <c:v>244</c:v>
                </c:pt>
                <c:pt idx="53">
                  <c:v>243.5</c:v>
                </c:pt>
                <c:pt idx="54">
                  <c:v>243</c:v>
                </c:pt>
                <c:pt idx="55">
                  <c:v>242.5</c:v>
                </c:pt>
                <c:pt idx="56">
                  <c:v>242</c:v>
                </c:pt>
                <c:pt idx="57">
                  <c:v>241.5</c:v>
                </c:pt>
                <c:pt idx="58">
                  <c:v>241</c:v>
                </c:pt>
                <c:pt idx="59">
                  <c:v>240.5</c:v>
                </c:pt>
                <c:pt idx="60">
                  <c:v>240</c:v>
                </c:pt>
                <c:pt idx="61">
                  <c:v>239.5</c:v>
                </c:pt>
                <c:pt idx="62">
                  <c:v>239</c:v>
                </c:pt>
                <c:pt idx="63">
                  <c:v>238.5</c:v>
                </c:pt>
                <c:pt idx="64">
                  <c:v>238</c:v>
                </c:pt>
                <c:pt idx="65">
                  <c:v>237.5</c:v>
                </c:pt>
                <c:pt idx="66">
                  <c:v>237</c:v>
                </c:pt>
                <c:pt idx="67">
                  <c:v>236.5</c:v>
                </c:pt>
                <c:pt idx="68">
                  <c:v>236</c:v>
                </c:pt>
                <c:pt idx="69">
                  <c:v>235.5</c:v>
                </c:pt>
                <c:pt idx="70">
                  <c:v>235</c:v>
                </c:pt>
                <c:pt idx="71">
                  <c:v>234.5</c:v>
                </c:pt>
                <c:pt idx="72">
                  <c:v>234</c:v>
                </c:pt>
                <c:pt idx="73">
                  <c:v>233.5</c:v>
                </c:pt>
                <c:pt idx="74">
                  <c:v>233</c:v>
                </c:pt>
                <c:pt idx="75">
                  <c:v>232.5</c:v>
                </c:pt>
                <c:pt idx="76">
                  <c:v>232</c:v>
                </c:pt>
                <c:pt idx="77">
                  <c:v>231.5</c:v>
                </c:pt>
                <c:pt idx="78">
                  <c:v>231</c:v>
                </c:pt>
                <c:pt idx="79">
                  <c:v>230.5</c:v>
                </c:pt>
                <c:pt idx="80">
                  <c:v>230</c:v>
                </c:pt>
                <c:pt idx="81">
                  <c:v>229.5</c:v>
                </c:pt>
                <c:pt idx="82">
                  <c:v>229</c:v>
                </c:pt>
                <c:pt idx="83">
                  <c:v>228.5</c:v>
                </c:pt>
                <c:pt idx="84">
                  <c:v>228</c:v>
                </c:pt>
                <c:pt idx="85">
                  <c:v>227.5</c:v>
                </c:pt>
                <c:pt idx="86">
                  <c:v>227</c:v>
                </c:pt>
                <c:pt idx="87">
                  <c:v>226.5</c:v>
                </c:pt>
                <c:pt idx="88">
                  <c:v>226</c:v>
                </c:pt>
                <c:pt idx="89">
                  <c:v>225.5</c:v>
                </c:pt>
                <c:pt idx="90">
                  <c:v>225</c:v>
                </c:pt>
                <c:pt idx="91">
                  <c:v>224.5</c:v>
                </c:pt>
                <c:pt idx="92">
                  <c:v>224</c:v>
                </c:pt>
                <c:pt idx="93">
                  <c:v>223.5</c:v>
                </c:pt>
                <c:pt idx="94">
                  <c:v>223</c:v>
                </c:pt>
                <c:pt idx="95">
                  <c:v>222.5</c:v>
                </c:pt>
                <c:pt idx="96">
                  <c:v>222</c:v>
                </c:pt>
                <c:pt idx="97">
                  <c:v>221.5</c:v>
                </c:pt>
                <c:pt idx="98">
                  <c:v>221</c:v>
                </c:pt>
                <c:pt idx="99">
                  <c:v>220.5</c:v>
                </c:pt>
                <c:pt idx="100">
                  <c:v>220</c:v>
                </c:pt>
                <c:pt idx="101">
                  <c:v>219.5</c:v>
                </c:pt>
                <c:pt idx="102">
                  <c:v>219</c:v>
                </c:pt>
                <c:pt idx="103">
                  <c:v>218.5</c:v>
                </c:pt>
                <c:pt idx="104">
                  <c:v>218</c:v>
                </c:pt>
                <c:pt idx="105">
                  <c:v>217.5</c:v>
                </c:pt>
                <c:pt idx="106">
                  <c:v>217</c:v>
                </c:pt>
                <c:pt idx="107">
                  <c:v>216.5</c:v>
                </c:pt>
                <c:pt idx="108">
                  <c:v>216</c:v>
                </c:pt>
                <c:pt idx="109">
                  <c:v>215.5</c:v>
                </c:pt>
                <c:pt idx="110">
                  <c:v>215</c:v>
                </c:pt>
                <c:pt idx="111">
                  <c:v>214.5</c:v>
                </c:pt>
                <c:pt idx="112">
                  <c:v>214</c:v>
                </c:pt>
                <c:pt idx="113">
                  <c:v>213.5</c:v>
                </c:pt>
                <c:pt idx="114">
                  <c:v>213</c:v>
                </c:pt>
                <c:pt idx="115">
                  <c:v>212.5</c:v>
                </c:pt>
                <c:pt idx="116">
                  <c:v>212</c:v>
                </c:pt>
                <c:pt idx="117">
                  <c:v>211.5</c:v>
                </c:pt>
                <c:pt idx="118">
                  <c:v>211</c:v>
                </c:pt>
                <c:pt idx="119">
                  <c:v>210.5</c:v>
                </c:pt>
                <c:pt idx="120">
                  <c:v>210</c:v>
                </c:pt>
                <c:pt idx="121">
                  <c:v>209.5</c:v>
                </c:pt>
                <c:pt idx="122">
                  <c:v>209</c:v>
                </c:pt>
                <c:pt idx="123">
                  <c:v>208.5</c:v>
                </c:pt>
                <c:pt idx="124">
                  <c:v>208</c:v>
                </c:pt>
                <c:pt idx="125">
                  <c:v>207.5</c:v>
                </c:pt>
                <c:pt idx="126">
                  <c:v>207</c:v>
                </c:pt>
                <c:pt idx="127">
                  <c:v>206.5</c:v>
                </c:pt>
                <c:pt idx="128">
                  <c:v>206</c:v>
                </c:pt>
                <c:pt idx="129">
                  <c:v>205.5</c:v>
                </c:pt>
                <c:pt idx="130">
                  <c:v>205</c:v>
                </c:pt>
                <c:pt idx="131">
                  <c:v>204.5</c:v>
                </c:pt>
                <c:pt idx="132">
                  <c:v>204</c:v>
                </c:pt>
                <c:pt idx="133">
                  <c:v>203.5</c:v>
                </c:pt>
                <c:pt idx="134">
                  <c:v>203</c:v>
                </c:pt>
                <c:pt idx="135">
                  <c:v>202.5</c:v>
                </c:pt>
                <c:pt idx="136">
                  <c:v>202</c:v>
                </c:pt>
                <c:pt idx="137">
                  <c:v>201.5</c:v>
                </c:pt>
                <c:pt idx="138">
                  <c:v>201</c:v>
                </c:pt>
                <c:pt idx="139">
                  <c:v>200.5</c:v>
                </c:pt>
                <c:pt idx="140">
                  <c:v>200</c:v>
                </c:pt>
              </c:numCache>
            </c:numRef>
          </c:xVal>
          <c:yVal>
            <c:numRef>
              <c:f>Sheet1!$F$2:$F$142</c:f>
              <c:numCache>
                <c:formatCode>General</c:formatCode>
                <c:ptCount val="141"/>
                <c:pt idx="0">
                  <c:v>-0.26440999999999998</c:v>
                </c:pt>
                <c:pt idx="1">
                  <c:v>6.8937600000000002E-2</c:v>
                </c:pt>
                <c:pt idx="2">
                  <c:v>-0.23567299999999999</c:v>
                </c:pt>
                <c:pt idx="3">
                  <c:v>-0.43565999999999999</c:v>
                </c:pt>
                <c:pt idx="4">
                  <c:v>-0.36124800000000001</c:v>
                </c:pt>
                <c:pt idx="5">
                  <c:v>-0.15848100000000001</c:v>
                </c:pt>
                <c:pt idx="6">
                  <c:v>-8.7112899999999993E-2</c:v>
                </c:pt>
                <c:pt idx="7">
                  <c:v>-0.14627200000000001</c:v>
                </c:pt>
                <c:pt idx="8">
                  <c:v>-0.39180399999999999</c:v>
                </c:pt>
                <c:pt idx="9">
                  <c:v>-0.259737</c:v>
                </c:pt>
                <c:pt idx="10">
                  <c:v>-0.19922200000000001</c:v>
                </c:pt>
                <c:pt idx="11">
                  <c:v>-0.161689</c:v>
                </c:pt>
                <c:pt idx="12">
                  <c:v>-0.145838</c:v>
                </c:pt>
                <c:pt idx="13">
                  <c:v>-0.23516300000000001</c:v>
                </c:pt>
                <c:pt idx="14">
                  <c:v>-6.0535499999999999E-2</c:v>
                </c:pt>
                <c:pt idx="15">
                  <c:v>-0.14777499999999999</c:v>
                </c:pt>
                <c:pt idx="16">
                  <c:v>-0.118547</c:v>
                </c:pt>
                <c:pt idx="17">
                  <c:v>-0.158253</c:v>
                </c:pt>
                <c:pt idx="18">
                  <c:v>-0.18241599999999999</c:v>
                </c:pt>
                <c:pt idx="19">
                  <c:v>-0.24165900000000001</c:v>
                </c:pt>
                <c:pt idx="20">
                  <c:v>-0.39803100000000002</c:v>
                </c:pt>
                <c:pt idx="21">
                  <c:v>-0.42439500000000002</c:v>
                </c:pt>
                <c:pt idx="22">
                  <c:v>-0.11385099999999999</c:v>
                </c:pt>
                <c:pt idx="23">
                  <c:v>-0.15157300000000001</c:v>
                </c:pt>
                <c:pt idx="24">
                  <c:v>-1.9528899999999998E-2</c:v>
                </c:pt>
                <c:pt idx="25">
                  <c:v>-0.56676499999999996</c:v>
                </c:pt>
                <c:pt idx="26">
                  <c:v>-0.33941199999999999</c:v>
                </c:pt>
                <c:pt idx="27">
                  <c:v>-0.40022999999999997</c:v>
                </c:pt>
                <c:pt idx="28">
                  <c:v>-0.104741</c:v>
                </c:pt>
                <c:pt idx="29">
                  <c:v>-0.197407</c:v>
                </c:pt>
                <c:pt idx="30">
                  <c:v>-0.193526</c:v>
                </c:pt>
                <c:pt idx="31">
                  <c:v>-0.232456</c:v>
                </c:pt>
                <c:pt idx="32">
                  <c:v>-0.38139699999999999</c:v>
                </c:pt>
                <c:pt idx="33">
                  <c:v>-0.37036999999999998</c:v>
                </c:pt>
                <c:pt idx="34">
                  <c:v>-0.386131</c:v>
                </c:pt>
                <c:pt idx="35">
                  <c:v>-0.31965399999999999</c:v>
                </c:pt>
                <c:pt idx="36">
                  <c:v>-0.36070200000000002</c:v>
                </c:pt>
                <c:pt idx="37">
                  <c:v>-0.15525600000000001</c:v>
                </c:pt>
                <c:pt idx="38">
                  <c:v>-0.29918800000000001</c:v>
                </c:pt>
                <c:pt idx="39">
                  <c:v>9.9430500000000002E-3</c:v>
                </c:pt>
                <c:pt idx="40">
                  <c:v>6.1190700000000001E-2</c:v>
                </c:pt>
                <c:pt idx="41">
                  <c:v>-0.27172000000000002</c:v>
                </c:pt>
                <c:pt idx="42">
                  <c:v>-0.28754600000000002</c:v>
                </c:pt>
                <c:pt idx="43">
                  <c:v>-0.23685700000000001</c:v>
                </c:pt>
                <c:pt idx="44">
                  <c:v>-0.16678000000000001</c:v>
                </c:pt>
                <c:pt idx="45">
                  <c:v>-0.25180200000000003</c:v>
                </c:pt>
                <c:pt idx="46">
                  <c:v>-3.1003800000000001E-2</c:v>
                </c:pt>
                <c:pt idx="47">
                  <c:v>-0.227774</c:v>
                </c:pt>
                <c:pt idx="48">
                  <c:v>-0.16265099999999999</c:v>
                </c:pt>
                <c:pt idx="49">
                  <c:v>-0.283862</c:v>
                </c:pt>
                <c:pt idx="50">
                  <c:v>0.12141200000000001</c:v>
                </c:pt>
                <c:pt idx="51">
                  <c:v>-0.29979</c:v>
                </c:pt>
                <c:pt idx="52">
                  <c:v>-0.45339699999999999</c:v>
                </c:pt>
                <c:pt idx="53">
                  <c:v>-0.17779600000000001</c:v>
                </c:pt>
                <c:pt idx="54">
                  <c:v>-0.196132</c:v>
                </c:pt>
                <c:pt idx="55">
                  <c:v>-0.13830200000000001</c:v>
                </c:pt>
                <c:pt idx="56">
                  <c:v>-0.26917799999999997</c:v>
                </c:pt>
                <c:pt idx="57">
                  <c:v>-0.399009</c:v>
                </c:pt>
                <c:pt idx="58">
                  <c:v>-0.72359499999999999</c:v>
                </c:pt>
                <c:pt idx="59">
                  <c:v>-0.40022999999999997</c:v>
                </c:pt>
                <c:pt idx="60">
                  <c:v>-0.24632599999999999</c:v>
                </c:pt>
                <c:pt idx="61">
                  <c:v>-0.20092299999999999</c:v>
                </c:pt>
                <c:pt idx="62">
                  <c:v>-0.41346100000000002</c:v>
                </c:pt>
                <c:pt idx="63">
                  <c:v>-0.307336</c:v>
                </c:pt>
                <c:pt idx="64">
                  <c:v>-0.38854699999999998</c:v>
                </c:pt>
                <c:pt idx="65">
                  <c:v>-0.28981499999999999</c:v>
                </c:pt>
                <c:pt idx="66">
                  <c:v>-0.55592200000000003</c:v>
                </c:pt>
                <c:pt idx="67">
                  <c:v>-0.57047999999999999</c:v>
                </c:pt>
                <c:pt idx="68">
                  <c:v>-0.62744299999999997</c:v>
                </c:pt>
                <c:pt idx="69">
                  <c:v>-0.53470399999999996</c:v>
                </c:pt>
                <c:pt idx="70">
                  <c:v>-0.67718299999999998</c:v>
                </c:pt>
                <c:pt idx="71">
                  <c:v>-0.400478</c:v>
                </c:pt>
                <c:pt idx="72">
                  <c:v>-0.68435400000000002</c:v>
                </c:pt>
                <c:pt idx="73">
                  <c:v>-0.60998699999999995</c:v>
                </c:pt>
                <c:pt idx="74">
                  <c:v>-0.68429799999999996</c:v>
                </c:pt>
                <c:pt idx="75">
                  <c:v>-0.67521900000000001</c:v>
                </c:pt>
                <c:pt idx="76">
                  <c:v>-0.78156599999999998</c:v>
                </c:pt>
                <c:pt idx="77">
                  <c:v>-0.79781299999999999</c:v>
                </c:pt>
                <c:pt idx="78">
                  <c:v>-0.80938399999999999</c:v>
                </c:pt>
                <c:pt idx="79">
                  <c:v>-0.67378000000000005</c:v>
                </c:pt>
                <c:pt idx="80">
                  <c:v>-1.0202199999999999</c:v>
                </c:pt>
                <c:pt idx="81">
                  <c:v>-0.87157799999999996</c:v>
                </c:pt>
                <c:pt idx="82">
                  <c:v>-0.81011100000000003</c:v>
                </c:pt>
                <c:pt idx="83">
                  <c:v>-0.62287499999999996</c:v>
                </c:pt>
                <c:pt idx="84">
                  <c:v>-0.60886200000000001</c:v>
                </c:pt>
                <c:pt idx="85">
                  <c:v>-1.2278500000000001</c:v>
                </c:pt>
                <c:pt idx="86">
                  <c:v>-0.68772</c:v>
                </c:pt>
                <c:pt idx="87">
                  <c:v>-0.56664300000000001</c:v>
                </c:pt>
                <c:pt idx="88">
                  <c:v>-1.1096600000000001</c:v>
                </c:pt>
                <c:pt idx="89">
                  <c:v>-0.98118700000000003</c:v>
                </c:pt>
                <c:pt idx="90">
                  <c:v>-1.14463</c:v>
                </c:pt>
                <c:pt idx="91">
                  <c:v>-1.11039</c:v>
                </c:pt>
                <c:pt idx="92">
                  <c:v>-0.97604299999999999</c:v>
                </c:pt>
                <c:pt idx="93">
                  <c:v>-0.98692800000000003</c:v>
                </c:pt>
                <c:pt idx="94">
                  <c:v>-0.82432300000000003</c:v>
                </c:pt>
                <c:pt idx="95">
                  <c:v>-1.4810000000000001</c:v>
                </c:pt>
                <c:pt idx="96">
                  <c:v>-1.1820600000000001</c:v>
                </c:pt>
                <c:pt idx="97">
                  <c:v>-1.20601</c:v>
                </c:pt>
                <c:pt idx="98">
                  <c:v>-1.02712</c:v>
                </c:pt>
                <c:pt idx="99">
                  <c:v>-0.97658999999999996</c:v>
                </c:pt>
                <c:pt idx="100">
                  <c:v>-1.0975600000000001</c:v>
                </c:pt>
                <c:pt idx="101">
                  <c:v>-1.3147800000000001</c:v>
                </c:pt>
                <c:pt idx="102">
                  <c:v>-0.78044999999999998</c:v>
                </c:pt>
                <c:pt idx="103">
                  <c:v>-1.03057</c:v>
                </c:pt>
                <c:pt idx="104">
                  <c:v>-1.04508</c:v>
                </c:pt>
                <c:pt idx="105">
                  <c:v>-1.0962499999999999</c:v>
                </c:pt>
                <c:pt idx="106">
                  <c:v>-0.81760600000000005</c:v>
                </c:pt>
                <c:pt idx="107">
                  <c:v>-0.940056</c:v>
                </c:pt>
                <c:pt idx="108">
                  <c:v>-1.33386</c:v>
                </c:pt>
                <c:pt idx="109">
                  <c:v>-0.83672199999999997</c:v>
                </c:pt>
                <c:pt idx="110">
                  <c:v>-0.360093</c:v>
                </c:pt>
                <c:pt idx="111">
                  <c:v>-0.98077899999999996</c:v>
                </c:pt>
                <c:pt idx="112">
                  <c:v>-0.79874199999999995</c:v>
                </c:pt>
                <c:pt idx="113">
                  <c:v>-0.21177699999999999</c:v>
                </c:pt>
                <c:pt idx="114">
                  <c:v>-1.55335</c:v>
                </c:pt>
                <c:pt idx="115">
                  <c:v>-1.0444500000000001</c:v>
                </c:pt>
                <c:pt idx="116">
                  <c:v>-0.65829499999999996</c:v>
                </c:pt>
                <c:pt idx="117">
                  <c:v>-1.60649</c:v>
                </c:pt>
                <c:pt idx="118">
                  <c:v>-0.87343099999999996</c:v>
                </c:pt>
                <c:pt idx="119">
                  <c:v>-0.50122</c:v>
                </c:pt>
                <c:pt idx="120">
                  <c:v>-1.3690800000000001</c:v>
                </c:pt>
                <c:pt idx="121">
                  <c:v>-1.4045700000000001</c:v>
                </c:pt>
                <c:pt idx="122">
                  <c:v>-1.64808</c:v>
                </c:pt>
                <c:pt idx="123">
                  <c:v>-1.67388</c:v>
                </c:pt>
                <c:pt idx="124">
                  <c:v>-1.58666</c:v>
                </c:pt>
                <c:pt idx="125">
                  <c:v>-0.73407500000000003</c:v>
                </c:pt>
                <c:pt idx="126">
                  <c:v>-0.59121900000000005</c:v>
                </c:pt>
                <c:pt idx="127">
                  <c:v>-1.7385600000000001</c:v>
                </c:pt>
                <c:pt idx="128">
                  <c:v>-1.2759499999999999</c:v>
                </c:pt>
                <c:pt idx="129">
                  <c:v>-1.1346799999999999</c:v>
                </c:pt>
                <c:pt idx="130">
                  <c:v>-0.62149200000000004</c:v>
                </c:pt>
                <c:pt idx="131">
                  <c:v>-0.52795999999999998</c:v>
                </c:pt>
                <c:pt idx="132">
                  <c:v>-0.88560799999999995</c:v>
                </c:pt>
                <c:pt idx="133">
                  <c:v>-0.491261</c:v>
                </c:pt>
                <c:pt idx="134">
                  <c:v>-1.5294000000000001</c:v>
                </c:pt>
                <c:pt idx="135">
                  <c:v>-1.3596699999999999</c:v>
                </c:pt>
                <c:pt idx="136">
                  <c:v>-0.41826400000000002</c:v>
                </c:pt>
                <c:pt idx="137">
                  <c:v>-1.0184200000000001</c:v>
                </c:pt>
                <c:pt idx="138">
                  <c:v>-6.7879799999999999E-3</c:v>
                </c:pt>
                <c:pt idx="139">
                  <c:v>-0.97375500000000004</c:v>
                </c:pt>
                <c:pt idx="140">
                  <c:v>-0.37080600000000002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5-3DB0-43AF-A2D4-9D8E8A3D6B5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70078808"/>
        <c:axId val="670077632"/>
      </c:scatterChart>
      <c:valAx>
        <c:axId val="670078808"/>
        <c:scaling>
          <c:orientation val="minMax"/>
          <c:max val="270"/>
          <c:min val="200"/>
        </c:scaling>
        <c:delete val="0"/>
        <c:axPos val="b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r>
                  <a:rPr lang="en-GB" b="1"/>
                  <a:t>Wavelength (nm)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en-US"/>
          </a:p>
        </c:txPr>
        <c:crossAx val="670077632"/>
        <c:crossesAt val="-12"/>
        <c:crossBetween val="midCat"/>
      </c:valAx>
      <c:valAx>
        <c:axId val="670077632"/>
        <c:scaling>
          <c:orientation val="minMax"/>
          <c:min val="-12"/>
        </c:scaling>
        <c:delete val="0"/>
        <c:axPos val="l"/>
        <c:majorGridlines>
          <c:spPr>
            <a:ln w="9525" cap="flat" cmpd="sng" algn="ctr">
              <a:noFill/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r>
                  <a:rPr lang="el-GR" b="1"/>
                  <a:t>θ</a:t>
                </a:r>
                <a:r>
                  <a:rPr lang="en-GB" b="1"/>
                  <a:t> (deg)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ysClr val="windowText" lastClr="000000"/>
                  </a:solidFill>
                  <a:latin typeface="Arial" panose="020B0604020202020204" pitchFamily="34" charset="0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en-US"/>
          </a:p>
        </c:txPr>
        <c:crossAx val="670078808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legendEntry>
        <c:idx val="0"/>
        <c:delete val="1"/>
      </c:legendEntry>
      <c:legendEntry>
        <c:idx val="1"/>
        <c:delete val="1"/>
      </c:legendEntry>
      <c:legendEntry>
        <c:idx val="2"/>
        <c:delete val="1"/>
      </c:legendEntry>
      <c:legendEntry>
        <c:idx val="3"/>
        <c:delete val="1"/>
      </c:legendEntry>
      <c:legendEntry>
        <c:idx val="4"/>
        <c:delete val="1"/>
      </c:legendEntry>
      <c:legendEntry>
        <c:idx val="5"/>
        <c:delete val="1"/>
      </c:legendEntry>
      <c:layout>
        <c:manualLayout>
          <c:xMode val="edge"/>
          <c:yMode val="edge"/>
          <c:x val="0.60158457369872864"/>
          <c:y val="0.45377487900937408"/>
          <c:w val="0.32747478413193032"/>
          <c:h val="0.3532828535117087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000" baseline="0">
          <a:solidFill>
            <a:sysClr val="windowText" lastClr="000000"/>
          </a:solidFill>
          <a:latin typeface="Arial" panose="020B0604020202020204" pitchFamily="34" charset="0"/>
        </a:defRPr>
      </a:pPr>
      <a:endParaRPr lang="en-US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SpreadsheetLight Office">
    <a:dk1>
      <a:srgbClr val="000000"/>
    </a:dk1>
    <a:lt1>
      <a:srgbClr val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SpreadsheetLigh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SpreadsheetLigh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B725A9-B05C-4909-8362-F13D56200F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1071</Words>
  <Characters>5974</Characters>
  <Application>Microsoft Office Word</Application>
  <DocSecurity>4</DocSecurity>
  <Lines>49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Supporting Online Material for</vt:lpstr>
    </vt:vector>
  </TitlesOfParts>
  <Company>AAAS</Company>
  <LinksUpToDate>false</LinksUpToDate>
  <CharactersWithSpaces>7031</CharactersWithSpaces>
  <SharedDoc>false</SharedDoc>
  <HLinks>
    <vt:vector size="12" baseType="variant">
      <vt:variant>
        <vt:i4>4980850</vt:i4>
      </vt:variant>
      <vt:variant>
        <vt:i4>3</vt:i4>
      </vt:variant>
      <vt:variant>
        <vt:i4>0</vt:i4>
      </vt:variant>
      <vt:variant>
        <vt:i4>5</vt:i4>
      </vt:variant>
      <vt:variant>
        <vt:lpwstr>mailto:xxxxx@xxxx.xxx</vt:lpwstr>
      </vt:variant>
      <vt:variant>
        <vt:lpwstr/>
      </vt:variant>
      <vt:variant>
        <vt:i4>5308455</vt:i4>
      </vt:variant>
      <vt:variant>
        <vt:i4>0</vt:i4>
      </vt:variant>
      <vt:variant>
        <vt:i4>0</vt:i4>
      </vt:variant>
      <vt:variant>
        <vt:i4>5</vt:i4>
      </vt:variant>
      <vt:variant>
        <vt:lpwstr>http://www.sciencemag.org/site/feature/contribinfo/prep/prep_online.xhtml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subject/>
  <dc:creator>Brooks Hanson</dc:creator>
  <cp:keywords/>
  <dc:description/>
  <cp:lastModifiedBy>Piletska, Elena (Dr.)</cp:lastModifiedBy>
  <cp:revision>2</cp:revision>
  <cp:lastPrinted>2018-01-11T19:53:00Z</cp:lastPrinted>
  <dcterms:created xsi:type="dcterms:W3CDTF">2022-03-20T20:47:00Z</dcterms:created>
  <dcterms:modified xsi:type="dcterms:W3CDTF">2022-03-20T20:47:00Z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386cad61-cf97-3da9-baa9-89f79d898af4</vt:lpwstr>
  </property>
  <property fmtid="{D5CDD505-2E9C-101B-9397-08002B2CF9AE}" pid="4" name="Mendeley Citation Style_1">
    <vt:lpwstr>http://www.zotero.org/styles/science</vt:lpwstr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 11th edition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http://www.zotero.org/styles/apa</vt:lpwstr>
  </property>
  <property fmtid="{D5CDD505-2E9C-101B-9397-08002B2CF9AE}" pid="10" name="Mendeley Recent Style Name 2_1">
    <vt:lpwstr>American Psychological Association 7th edition</vt:lpwstr>
  </property>
  <property fmtid="{D5CDD505-2E9C-101B-9397-08002B2CF9AE}" pid="11" name="Mendeley Recent Style Id 3_1">
    <vt:lpwstr>http://www.zotero.org/styles/american-sociological-association</vt:lpwstr>
  </property>
  <property fmtid="{D5CDD505-2E9C-101B-9397-08002B2CF9AE}" pid="12" name="Mendeley Recent Style Name 3_1">
    <vt:lpwstr>American Sociological Association 6th edition</vt:lpwstr>
  </property>
  <property fmtid="{D5CDD505-2E9C-101B-9397-08002B2CF9AE}" pid="13" name="Mendeley Recent Style Id 4_1">
    <vt:lpwstr>http://www.zotero.org/styles/chicago-author-date</vt:lpwstr>
  </property>
  <property fmtid="{D5CDD505-2E9C-101B-9397-08002B2CF9AE}" pid="14" name="Mendeley Recent Style Name 4_1">
    <vt:lpwstr>Chicago Manual of Style 17th edition (author-date)</vt:lpwstr>
  </property>
  <property fmtid="{D5CDD505-2E9C-101B-9397-08002B2CF9AE}" pid="15" name="Mendeley Recent Style Id 5_1">
    <vt:lpwstr>http://www.zotero.org/styles/harvard-cite-them-right</vt:lpwstr>
  </property>
  <property fmtid="{D5CDD505-2E9C-101B-9397-08002B2CF9AE}" pid="16" name="Mendeley Recent Style Name 5_1">
    <vt:lpwstr>Cite Them Right 10th edition - Harvard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http://www.zotero.org/styles/science</vt:lpwstr>
  </property>
  <property fmtid="{D5CDD505-2E9C-101B-9397-08002B2CF9AE}" pid="24" name="Mendeley Recent Style Name 9_1">
    <vt:lpwstr>Science</vt:lpwstr>
  </property>
</Properties>
</file>