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bidi w:val="0"/>
        <w:spacing w:before="480" w:after="0"/>
        <w:jc w:val="left"/>
        <w:rPr>
          <w:rFonts w:cs="" w:cstheme="majorHAnsi"/>
          <w:color w:val="auto"/>
        </w:rPr>
      </w:pPr>
      <w:r>
        <w:rPr>
          <w:rFonts w:cs="" w:cstheme="majorHAnsi"/>
          <w:color w:val="auto"/>
        </w:rPr>
        <w:t xml:space="preserve">Supplementary </w:t>
      </w:r>
      <w:r>
        <w:rPr>
          <w:rFonts w:eastAsia="" w:cs="" w:cstheme="majorHAnsi"/>
          <w:b/>
          <w:bCs/>
          <w:color w:val="auto"/>
          <w:sz w:val="32"/>
          <w:szCs w:val="32"/>
        </w:rPr>
        <w:t>tables</w:t>
      </w:r>
      <w:r>
        <w:rPr>
          <w:rFonts w:cs="" w:cstheme="majorHAnsi"/>
          <w:color w:val="auto"/>
        </w:rPr>
        <w:t xml:space="preserve"> for </w:t>
      </w:r>
      <w:r>
        <w:rPr>
          <w:rFonts w:cs="" w:cstheme="majorHAnsi"/>
          <w:i/>
          <w:iCs/>
          <w:color w:val="auto"/>
        </w:rPr>
        <w:t>Effects of the SARS-CoV-2 pandemic on perinatal activity in the Yorkshire and Humber region during 2020: an interrupted time-series analysis</w:t>
      </w:r>
    </w:p>
    <w:p>
      <w:pPr>
        <w:pStyle w:val="TableCaption"/>
        <w:bidi w:val="0"/>
        <w:jc w:val="left"/>
        <w:rPr>
          <w:rFonts w:cs="" w:asciiTheme="majorHAnsi" w:cstheme="majorHAnsi" w:hAnsiTheme="majorHAnsi"/>
        </w:rPr>
      </w:pPr>
      <w:r>
        <w:rPr>
          <w:rFonts w:cs="" w:asciiTheme="majorHAnsi" w:cstheme="majorHAnsi" w:hAnsiTheme="majorHAnsi"/>
        </w:rPr>
      </w:r>
    </w:p>
    <w:p>
      <w:pPr>
        <w:pStyle w:val="Author"/>
        <w:bidi w:val="0"/>
        <w:jc w:val="left"/>
        <w:rPr>
          <w:rFonts w:cs="" w:asciiTheme="majorHAnsi" w:cstheme="majorHAnsi" w:hAnsiTheme="majorHAnsi"/>
        </w:rPr>
      </w:pPr>
      <w:r>
        <w:rPr>
          <w:rFonts w:cs="Calibri" w:ascii="Calibri" w:hAnsi="Calibri"/>
          <w:b/>
          <w:bCs/>
          <w:i w:val="false"/>
          <w:iCs w:val="false"/>
        </w:rPr>
        <w:t>Andrei S. Morgan, Charlotte Bradford, Hilary Farrow,  Elizabeth S. Draper, Cath Harrison</w:t>
      </w:r>
    </w:p>
    <w:p>
      <w:pPr>
        <w:pStyle w:val="TableCaption"/>
        <w:bidi w:val="0"/>
        <w:jc w:val="left"/>
        <w:rPr>
          <w:rFonts w:cs="" w:asciiTheme="majorHAnsi" w:cstheme="majorHAnsi" w:hAnsiTheme="majorHAnsi"/>
        </w:rPr>
      </w:pPr>
      <w:r>
        <w:rPr>
          <w:rFonts w:cs="" w:asciiTheme="majorHAnsi" w:cstheme="majorHAnsi" w:hAnsiTheme="majorHAnsi"/>
        </w:rPr>
      </w:r>
    </w:p>
    <w:p>
      <w:pPr>
        <w:pStyle w:val="TableCaption"/>
        <w:bidi w:val="0"/>
        <w:jc w:val="left"/>
        <w:rPr>
          <w:rFonts w:cs="" w:asciiTheme="majorHAnsi" w:cstheme="majorHAnsi" w:hAnsiTheme="majorHAnsi"/>
        </w:rPr>
      </w:pPr>
      <w:r>
        <w:rPr>
          <w:rFonts w:cs="" w:asciiTheme="majorHAnsi" w:cstheme="majorHAnsi" w:hAnsiTheme="majorHAnsi"/>
        </w:rPr>
      </w:r>
    </w:p>
    <w:p>
      <w:pPr>
        <w:pStyle w:val="TableCaption"/>
        <w:bidi w:val="0"/>
        <w:jc w:val="left"/>
        <w:rPr>
          <w:rFonts w:cs="" w:asciiTheme="majorHAnsi" w:cstheme="majorHAnsi" w:hAnsiTheme="majorHAnsi"/>
        </w:rPr>
      </w:pPr>
      <w:r>
        <w:rPr>
          <w:rFonts w:cs="" w:cstheme="majorHAnsi"/>
          <w:b/>
          <w:bCs/>
          <w:i w:val="false"/>
          <w:iCs w:val="false"/>
        </w:rPr>
        <w:t>Table S1: Rate ratios, adjusted for trend over time and seasonal variation, for perinatal activity indicators during the periods of the coronavirus pandemic compared to the previous 5 years among those identifying as Asian.</w:t>
      </w:r>
    </w:p>
    <w:tbl>
      <w:tblPr>
        <w:tblStyle w:val="Table"/>
        <w:tblW w:w="9622" w:type="dxa"/>
        <w:jc w:val="left"/>
        <w:tblInd w:w="0" w:type="dxa"/>
        <w:tblLayout w:type="fixed"/>
        <w:tblCellMar>
          <w:top w:w="55" w:type="dxa"/>
          <w:left w:w="108" w:type="dxa"/>
          <w:bottom w:w="55" w:type="dxa"/>
          <w:right w:w="108" w:type="dxa"/>
        </w:tblCellMar>
        <w:tblLook w:val="07c0" w:noHBand="1" w:noVBand="1" w:firstColumn="1" w:lastRow="1" w:lastColumn="1" w:firstRow="0"/>
      </w:tblPr>
      <w:tblGrid>
        <w:gridCol w:w="1132"/>
        <w:gridCol w:w="1704"/>
        <w:gridCol w:w="1705"/>
        <w:gridCol w:w="1691"/>
        <w:gridCol w:w="859"/>
        <w:gridCol w:w="1640"/>
        <w:gridCol w:w="890"/>
      </w:tblGrid>
      <w:tr>
        <w:trPr/>
        <w:tc>
          <w:tcPr>
            <w:tcW w:w="1132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mbria" w:cs="Calibri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</w:r>
          </w:p>
        </w:tc>
        <w:tc>
          <w:tcPr>
            <w:tcW w:w="1704" w:type="dxa"/>
            <w:tcBorders>
              <w:top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cs="" w:cstheme="majorHAnsi"/>
              </w:rPr>
            </w:pPr>
            <w:r>
              <w:rPr>
                <w:rFonts w:eastAsia="Cambria" w:cs="Calibri"/>
                <w:b/>
                <w:color w:val="auto"/>
                <w:kern w:val="0"/>
                <w:sz w:val="20"/>
                <w:szCs w:val="20"/>
                <w:lang w:val="en-US" w:eastAsia="en-US" w:bidi="ar-SA"/>
              </w:rPr>
              <w:t>Lockdown 1</w:t>
            </w:r>
          </w:p>
        </w:tc>
        <w:tc>
          <w:tcPr>
            <w:tcW w:w="1705" w:type="dxa"/>
            <w:tcBorders>
              <w:top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cs="" w:cstheme="majorHAnsi"/>
              </w:rPr>
            </w:pPr>
            <w:r>
              <w:rPr>
                <w:rFonts w:eastAsia="Cambria" w:cs="Calibri"/>
                <w:b/>
                <w:color w:val="auto"/>
                <w:kern w:val="0"/>
                <w:sz w:val="20"/>
                <w:szCs w:val="20"/>
                <w:lang w:val="en-US" w:eastAsia="en-US" w:bidi="ar-SA"/>
              </w:rPr>
              <w:t>Between lockdown 1 and 2</w:t>
            </w:r>
          </w:p>
        </w:tc>
        <w:tc>
          <w:tcPr>
            <w:tcW w:w="1691" w:type="dxa"/>
            <w:tcBorders>
              <w:top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cs="" w:cstheme="majorHAnsi"/>
              </w:rPr>
            </w:pPr>
            <w:r>
              <w:rPr>
                <w:rFonts w:eastAsia="Cambria" w:cs="Calibri"/>
                <w:b/>
                <w:color w:val="auto"/>
                <w:kern w:val="0"/>
                <w:sz w:val="20"/>
                <w:szCs w:val="20"/>
                <w:lang w:val="en-US" w:eastAsia="en-US" w:bidi="ar-SA"/>
              </w:rPr>
              <w:t>Lockdown 2</w:t>
            </w:r>
          </w:p>
        </w:tc>
        <w:tc>
          <w:tcPr>
            <w:tcW w:w="859" w:type="dxa"/>
            <w:tcBorders>
              <w:top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mbria" w:cs="" w:cstheme="majorHAnsi"/>
                <w:b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Calibri"/>
                <w:b/>
                <w:bCs/>
                <w:i/>
                <w:iCs/>
                <w:color w:val="auto"/>
                <w:kern w:val="0"/>
                <w:sz w:val="20"/>
                <w:szCs w:val="20"/>
                <w:lang w:val="en-US" w:eastAsia="en-US" w:bidi="ar-SA"/>
              </w:rPr>
              <w:t>p</w:t>
            </w:r>
            <w:r>
              <w:rPr>
                <w:rFonts w:eastAsia="Cambria" w:cs="Calibri"/>
                <w:b/>
                <w:bCs/>
                <w:kern w:val="0"/>
                <w:sz w:val="20"/>
                <w:szCs w:val="20"/>
                <w:lang w:val="en-US" w:eastAsia="en-US" w:bidi="ar-SA"/>
              </w:rPr>
              <w:t>-value (trend)</w:t>
            </w:r>
          </w:p>
        </w:tc>
        <w:tc>
          <w:tcPr>
            <w:tcW w:w="2530" w:type="dxa"/>
            <w:gridSpan w:val="2"/>
            <w:tcBorders>
              <w:top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mbria" w:cs="" w:cstheme="majorHAnsi"/>
                <w:b/>
                <w:b/>
                <w:bCs/>
                <w:color w:val="auto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Calibri"/>
                <w:b/>
                <w:bCs/>
                <w:color w:val="auto"/>
                <w:kern w:val="0"/>
                <w:sz w:val="20"/>
                <w:szCs w:val="20"/>
                <w:lang w:val="en-US" w:eastAsia="en-US" w:bidi="ar-SA"/>
              </w:rPr>
              <w:t>Entire pandemic period</w:t>
            </w:r>
          </w:p>
        </w:tc>
      </w:tr>
      <w:tr>
        <w:trPr/>
        <w:tc>
          <w:tcPr>
            <w:tcW w:w="1132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mbria" w:cs="Calibri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</w:r>
          </w:p>
        </w:tc>
        <w:tc>
          <w:tcPr>
            <w:tcW w:w="1704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cs="" w:cstheme="majorHAnsi"/>
              </w:rPr>
            </w:pP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  <w:t>RR (95% CI)</w:t>
            </w:r>
          </w:p>
        </w:tc>
        <w:tc>
          <w:tcPr>
            <w:tcW w:w="1705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cs="" w:cstheme="majorHAnsi"/>
              </w:rPr>
            </w:pP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  <w:t>RR (95% CI)</w:t>
            </w:r>
          </w:p>
        </w:tc>
        <w:tc>
          <w:tcPr>
            <w:tcW w:w="1691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cs="" w:cstheme="majorHAnsi"/>
              </w:rPr>
            </w:pP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  <w:t>RR (95% CI)</w:t>
            </w:r>
          </w:p>
        </w:tc>
        <w:tc>
          <w:tcPr>
            <w:tcW w:w="859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mbria" w:cs="Calibri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</w:r>
          </w:p>
        </w:tc>
        <w:tc>
          <w:tcPr>
            <w:tcW w:w="1640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ascii="Calibri" w:hAnsi="Calibri" w:eastAsia="Cambria" w:cs="" w:cstheme="majorHAnsi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  <w:t>RR (95% CI)</w:t>
            </w:r>
          </w:p>
        </w:tc>
        <w:tc>
          <w:tcPr>
            <w:tcW w:w="890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ascii="Calibri" w:hAnsi="Calibri" w:eastAsia="Cambria" w:cs="" w:cstheme="majorHAnsi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Calibri"/>
                <w:i/>
                <w:iCs/>
                <w:color w:val="auto"/>
                <w:kern w:val="0"/>
                <w:sz w:val="20"/>
                <w:szCs w:val="20"/>
                <w:lang w:val="en-US" w:eastAsia="en-US" w:bidi="ar-SA"/>
              </w:rPr>
              <w:t>p</w:t>
            </w: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  <w:t>-value</w:t>
            </w:r>
          </w:p>
        </w:tc>
      </w:tr>
      <w:tr>
        <w:trPr/>
        <w:tc>
          <w:tcPr>
            <w:tcW w:w="113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bidi w:val="0"/>
              <w:spacing w:before="0" w:after="200"/>
              <w:jc w:val="left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Stillbirth</w:t>
            </w:r>
          </w:p>
        </w:tc>
        <w:tc>
          <w:tcPr>
            <w:tcW w:w="170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0.78 (0.32 – 1.85)</w:t>
            </w:r>
          </w:p>
        </w:tc>
        <w:tc>
          <w:tcPr>
            <w:tcW w:w="1705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1.16 (0.64 – 2.11)</w:t>
            </w:r>
          </w:p>
        </w:tc>
        <w:tc>
          <w:tcPr>
            <w:tcW w:w="1691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1.61 (0.74 – 3.52)</w:t>
            </w:r>
          </w:p>
        </w:tc>
        <w:tc>
          <w:tcPr>
            <w:tcW w:w="859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0.310</w:t>
            </w:r>
          </w:p>
        </w:tc>
        <w:tc>
          <w:tcPr>
            <w:tcW w:w="1640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1.11 (0.70 – 1.78)</w:t>
            </w:r>
          </w:p>
        </w:tc>
        <w:tc>
          <w:tcPr>
            <w:tcW w:w="890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0.651</w:t>
            </w:r>
          </w:p>
        </w:tc>
      </w:tr>
      <w:tr>
        <w:trPr/>
        <w:tc>
          <w:tcPr>
            <w:tcW w:w="1132" w:type="dxa"/>
            <w:tcBorders/>
            <w:tcMar>
              <w:top w:w="0" w:type="dxa"/>
              <w:bottom w:w="0" w:type="dxa"/>
            </w:tcMar>
          </w:tcPr>
          <w:p>
            <w:pPr>
              <w:pStyle w:val="Compact"/>
              <w:widowControl w:val="false"/>
              <w:bidi w:val="0"/>
              <w:spacing w:before="36" w:after="36"/>
              <w:jc w:val="left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EPT admissions</w:t>
            </w:r>
          </w:p>
        </w:tc>
        <w:tc>
          <w:tcPr>
            <w:tcW w:w="170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0.79 (0.23 – 2.75)</w:t>
            </w:r>
          </w:p>
        </w:tc>
        <w:tc>
          <w:tcPr>
            <w:tcW w:w="1705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0.51 (0.15 – 1.75)</w:t>
            </w:r>
          </w:p>
        </w:tc>
        <w:tc>
          <w:tcPr>
            <w:tcW w:w="1691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1.85 (0.60 – 5.70)</w:t>
            </w:r>
          </w:p>
        </w:tc>
        <w:tc>
          <w:tcPr>
            <w:tcW w:w="859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0.967</w:t>
            </w:r>
          </w:p>
        </w:tc>
        <w:tc>
          <w:tcPr>
            <w:tcW w:w="1640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0.85 (0.39 – 1.84)</w:t>
            </w:r>
          </w:p>
        </w:tc>
        <w:tc>
          <w:tcPr>
            <w:tcW w:w="890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0.679</w:t>
            </w:r>
          </w:p>
        </w:tc>
      </w:tr>
      <w:tr>
        <w:trPr/>
        <w:tc>
          <w:tcPr>
            <w:tcW w:w="1132" w:type="dxa"/>
            <w:tcBorders/>
            <w:tcMar>
              <w:top w:w="0" w:type="dxa"/>
              <w:bottom w:w="0" w:type="dxa"/>
            </w:tcMar>
          </w:tcPr>
          <w:p>
            <w:pPr>
              <w:pStyle w:val="Compact"/>
              <w:widowControl w:val="false"/>
              <w:bidi w:val="0"/>
              <w:spacing w:before="36" w:after="36"/>
              <w:jc w:val="left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HIE admissions</w:t>
            </w:r>
          </w:p>
        </w:tc>
        <w:tc>
          <w:tcPr>
            <w:tcW w:w="170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1.04 (0.28 – 3.85)</w:t>
            </w:r>
          </w:p>
        </w:tc>
        <w:tc>
          <w:tcPr>
            <w:tcW w:w="1705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0.46 (0.13 – 1.69)</w:t>
            </w:r>
          </w:p>
        </w:tc>
        <w:tc>
          <w:tcPr>
            <w:tcW w:w="1691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1.64 (0.43 – 6.17)</w:t>
            </w:r>
          </w:p>
        </w:tc>
        <w:tc>
          <w:tcPr>
            <w:tcW w:w="859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0.807</w:t>
            </w:r>
          </w:p>
        </w:tc>
        <w:tc>
          <w:tcPr>
            <w:tcW w:w="1640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0.82 (0.34 – 1.95)</w:t>
            </w:r>
          </w:p>
        </w:tc>
        <w:tc>
          <w:tcPr>
            <w:tcW w:w="890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0.650</w:t>
            </w:r>
          </w:p>
        </w:tc>
      </w:tr>
      <w:tr>
        <w:trPr/>
        <w:tc>
          <w:tcPr>
            <w:tcW w:w="1132" w:type="dxa"/>
            <w:tcBorders>
              <w:bottom w:val="single" w:sz="4" w:space="0" w:color="000000"/>
            </w:tcBorders>
          </w:tcPr>
          <w:p>
            <w:pPr>
              <w:pStyle w:val="Compact"/>
              <w:widowControl w:val="false"/>
              <w:bidi w:val="0"/>
              <w:spacing w:before="36" w:after="36"/>
              <w:jc w:val="left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MAS admissions</w:t>
            </w:r>
          </w:p>
        </w:tc>
        <w:tc>
          <w:tcPr>
            <w:tcW w:w="1704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1.44 (0.15 – 13.40)</w:t>
            </w:r>
          </w:p>
        </w:tc>
        <w:tc>
          <w:tcPr>
            <w:tcW w:w="1705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0.00 (0.00 – Inf)</w:t>
            </w:r>
          </w:p>
        </w:tc>
        <w:tc>
          <w:tcPr>
            <w:tcW w:w="1691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0.00 (0.00 – Inf)</w:t>
            </w:r>
          </w:p>
        </w:tc>
        <w:tc>
          <w:tcPr>
            <w:tcW w:w="859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0.345</w:t>
            </w:r>
          </w:p>
        </w:tc>
        <w:tc>
          <w:tcPr>
            <w:tcW w:w="1640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0.46 (0.05 – 4.15)</w:t>
            </w:r>
          </w:p>
        </w:tc>
        <w:tc>
          <w:tcPr>
            <w:tcW w:w="890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0.491</w:t>
            </w:r>
            <w:bookmarkStart w:id="0" w:name="tab%2525252525253Acomplete-results-asian"/>
            <w:bookmarkEnd w:id="0"/>
          </w:p>
        </w:tc>
      </w:tr>
    </w:tbl>
    <w:p>
      <w:pPr>
        <w:pStyle w:val="TextBody"/>
        <w:bidi w:val="0"/>
        <w:jc w:val="left"/>
        <w:rPr>
          <w:rFonts w:cs="" w:asciiTheme="majorHAnsi" w:cstheme="majorHAnsi" w:hAnsiTheme="majorHAnsi"/>
        </w:rPr>
      </w:pP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>Lockdown 1: 23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rd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March 2020 to 14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th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June 2020; Between lockdown 1 and 2: 15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th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June 2020 to 08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th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November 2020; Lockdown 2: 09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th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November 2020 to 03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rd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January 2021; Entire pandemic period: 23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rd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March 2020 to 03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rd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January 2021;</w:t>
      </w:r>
      <w:r>
        <w:rPr>
          <w:rFonts w:eastAsia="Cambria" w:cs="Calibri"/>
          <w:b/>
          <w:kern w:val="0"/>
          <w:sz w:val="20"/>
          <w:szCs w:val="20"/>
          <w:lang w:val="en-US" w:eastAsia="en-US" w:bidi="ar-SA"/>
        </w:rPr>
        <w:t xml:space="preserve"> </w:t>
      </w:r>
      <w:r>
        <w:rPr>
          <w:rFonts w:cs="" w:cstheme="majorHAnsi"/>
          <w:sz w:val="20"/>
          <w:szCs w:val="20"/>
        </w:rPr>
        <w:t xml:space="preserve">RR: Rate ratio; 95% CI: 95% confidence interval; EPT: extreme preterm (&lt;27 weeks of gestational age (GA)); HIE: hypoxic ischaemic encephalopathy (defined as babies 36+ weeks’ GA who received active cooling within 48 hours of delivery); MAS: meconium aspiration syndrome (defined as babies 36+ weeks’ GA who received inhaled nitric oxide within 5 days of delivery) </w:t>
      </w:r>
    </w:p>
    <w:p>
      <w:pPr>
        <w:pStyle w:val="TableCaption"/>
        <w:bidi w:val="0"/>
        <w:jc w:val="left"/>
        <w:rPr>
          <w:rFonts w:cs="" w:asciiTheme="majorHAnsi" w:cstheme="majorHAnsi" w:hAnsiTheme="majorHAnsi"/>
        </w:rPr>
      </w:pPr>
      <w:r>
        <w:rPr>
          <w:rFonts w:cs="" w:asciiTheme="majorHAnsi" w:cstheme="majorHAnsi" w:hAnsiTheme="majorHAnsi"/>
        </w:rPr>
      </w:r>
      <w:r>
        <w:br w:type="page"/>
      </w:r>
    </w:p>
    <w:p>
      <w:pPr>
        <w:pStyle w:val="TableCaption"/>
        <w:bidi w:val="0"/>
        <w:jc w:val="left"/>
        <w:rPr>
          <w:rFonts w:cs="" w:asciiTheme="majorHAnsi" w:cstheme="majorHAnsi" w:hAnsiTheme="majorHAnsi"/>
        </w:rPr>
      </w:pPr>
      <w:r>
        <w:rPr>
          <w:rFonts w:cs="" w:cstheme="majorHAnsi"/>
          <w:b/>
          <w:bCs/>
          <w:i w:val="false"/>
          <w:iCs w:val="false"/>
        </w:rPr>
        <w:t>Table S2: Rate ratios, adjusted for trend over time and seasonal variation, for perinatal activity indicators during the periods of the coronavirus pandemic compared to the previous 5 years among those identifying as Black.</w:t>
      </w:r>
    </w:p>
    <w:tbl>
      <w:tblPr>
        <w:tblStyle w:val="Table"/>
        <w:tblW w:w="9622" w:type="dxa"/>
        <w:jc w:val="left"/>
        <w:tblInd w:w="0" w:type="dxa"/>
        <w:tblLayout w:type="fixed"/>
        <w:tblCellMar>
          <w:top w:w="55" w:type="dxa"/>
          <w:left w:w="108" w:type="dxa"/>
          <w:bottom w:w="55" w:type="dxa"/>
          <w:right w:w="108" w:type="dxa"/>
        </w:tblCellMar>
        <w:tblLook w:val="07c0" w:noHBand="1" w:noVBand="1" w:firstColumn="1" w:lastRow="1" w:lastColumn="1" w:firstRow="0"/>
      </w:tblPr>
      <w:tblGrid>
        <w:gridCol w:w="1132"/>
        <w:gridCol w:w="1704"/>
        <w:gridCol w:w="1759"/>
        <w:gridCol w:w="1692"/>
        <w:gridCol w:w="858"/>
        <w:gridCol w:w="1637"/>
        <w:gridCol w:w="839"/>
      </w:tblGrid>
      <w:tr>
        <w:trPr/>
        <w:tc>
          <w:tcPr>
            <w:tcW w:w="1132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mbria" w:cs="Calibri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</w:r>
          </w:p>
        </w:tc>
        <w:tc>
          <w:tcPr>
            <w:tcW w:w="1704" w:type="dxa"/>
            <w:tcBorders>
              <w:top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cs="" w:cstheme="majorHAnsi"/>
              </w:rPr>
            </w:pPr>
            <w:r>
              <w:rPr>
                <w:rFonts w:eastAsia="Cambria" w:cs="Calibri"/>
                <w:b/>
                <w:color w:val="auto"/>
                <w:kern w:val="0"/>
                <w:sz w:val="20"/>
                <w:szCs w:val="20"/>
                <w:lang w:val="en-US" w:eastAsia="en-US" w:bidi="ar-SA"/>
              </w:rPr>
              <w:t>Lockdown 1</w:t>
            </w:r>
          </w:p>
        </w:tc>
        <w:tc>
          <w:tcPr>
            <w:tcW w:w="1759" w:type="dxa"/>
            <w:tcBorders>
              <w:top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cs="" w:cstheme="majorHAnsi"/>
              </w:rPr>
            </w:pPr>
            <w:r>
              <w:rPr>
                <w:rFonts w:eastAsia="Cambria" w:cs="Calibri"/>
                <w:b/>
                <w:color w:val="auto"/>
                <w:kern w:val="0"/>
                <w:sz w:val="20"/>
                <w:szCs w:val="20"/>
                <w:lang w:val="en-US" w:eastAsia="en-US" w:bidi="ar-SA"/>
              </w:rPr>
              <w:t>Between lockdown 1 and 2</w:t>
            </w:r>
          </w:p>
        </w:tc>
        <w:tc>
          <w:tcPr>
            <w:tcW w:w="1692" w:type="dxa"/>
            <w:tcBorders>
              <w:top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cs="" w:cstheme="majorHAnsi"/>
              </w:rPr>
            </w:pPr>
            <w:r>
              <w:rPr>
                <w:rFonts w:eastAsia="Cambria" w:cs="Calibri"/>
                <w:b/>
                <w:color w:val="auto"/>
                <w:kern w:val="0"/>
                <w:sz w:val="20"/>
                <w:szCs w:val="20"/>
                <w:lang w:val="en-US" w:eastAsia="en-US" w:bidi="ar-SA"/>
              </w:rPr>
              <w:t>Lockdown 2</w:t>
            </w:r>
          </w:p>
        </w:tc>
        <w:tc>
          <w:tcPr>
            <w:tcW w:w="858" w:type="dxa"/>
            <w:tcBorders>
              <w:top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mbria" w:cs="" w:cstheme="majorHAnsi"/>
                <w:b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Calibri"/>
                <w:b/>
                <w:bCs/>
                <w:i/>
                <w:iCs/>
                <w:color w:val="auto"/>
                <w:kern w:val="0"/>
                <w:sz w:val="20"/>
                <w:szCs w:val="20"/>
                <w:lang w:val="en-US" w:eastAsia="en-US" w:bidi="ar-SA"/>
              </w:rPr>
              <w:t>p</w:t>
            </w:r>
            <w:r>
              <w:rPr>
                <w:rFonts w:eastAsia="Cambria" w:cs="Calibri"/>
                <w:b/>
                <w:bCs/>
                <w:kern w:val="0"/>
                <w:sz w:val="20"/>
                <w:szCs w:val="20"/>
                <w:lang w:val="en-US" w:eastAsia="en-US" w:bidi="ar-SA"/>
              </w:rPr>
              <w:t>-value (trend)</w:t>
            </w:r>
          </w:p>
        </w:tc>
        <w:tc>
          <w:tcPr>
            <w:tcW w:w="2476" w:type="dxa"/>
            <w:gridSpan w:val="2"/>
            <w:tcBorders>
              <w:top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mbria" w:cs="" w:cstheme="majorHAnsi"/>
                <w:b/>
                <w:b/>
                <w:bCs/>
                <w:color w:val="auto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Calibri"/>
                <w:b/>
                <w:bCs/>
                <w:color w:val="auto"/>
                <w:kern w:val="0"/>
                <w:sz w:val="20"/>
                <w:szCs w:val="20"/>
                <w:lang w:val="en-US" w:eastAsia="en-US" w:bidi="ar-SA"/>
              </w:rPr>
              <w:t>Entire pandemic period</w:t>
            </w:r>
          </w:p>
        </w:tc>
      </w:tr>
      <w:tr>
        <w:trPr/>
        <w:tc>
          <w:tcPr>
            <w:tcW w:w="1132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mbria" w:cs="Calibri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</w:r>
          </w:p>
        </w:tc>
        <w:tc>
          <w:tcPr>
            <w:tcW w:w="1704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cs="" w:cstheme="majorHAnsi"/>
              </w:rPr>
            </w:pP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  <w:t>RR (95% CI)</w:t>
            </w:r>
          </w:p>
        </w:tc>
        <w:tc>
          <w:tcPr>
            <w:tcW w:w="1759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cs="" w:cstheme="majorHAnsi"/>
              </w:rPr>
            </w:pP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  <w:t>RR (95% CI)</w:t>
            </w:r>
          </w:p>
        </w:tc>
        <w:tc>
          <w:tcPr>
            <w:tcW w:w="1692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cs="" w:cstheme="majorHAnsi"/>
              </w:rPr>
            </w:pP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  <w:t>RR (95% CI)</w:t>
            </w:r>
          </w:p>
        </w:tc>
        <w:tc>
          <w:tcPr>
            <w:tcW w:w="858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mbria" w:cs="Calibri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</w:r>
          </w:p>
        </w:tc>
        <w:tc>
          <w:tcPr>
            <w:tcW w:w="1637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ascii="Calibri" w:hAnsi="Calibri" w:eastAsia="Cambria" w:cs="" w:cstheme="majorHAnsi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  <w:t>RR (95% CI)</w:t>
            </w:r>
          </w:p>
        </w:tc>
        <w:tc>
          <w:tcPr>
            <w:tcW w:w="839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ascii="Calibri" w:hAnsi="Calibri" w:eastAsia="Cambria" w:cs="" w:cstheme="majorHAnsi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Calibri"/>
                <w:i/>
                <w:iCs/>
                <w:color w:val="auto"/>
                <w:kern w:val="0"/>
                <w:sz w:val="20"/>
                <w:szCs w:val="20"/>
                <w:lang w:val="en-US" w:eastAsia="en-US" w:bidi="ar-SA"/>
              </w:rPr>
              <w:t>p</w:t>
            </w: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  <w:t>-value</w:t>
            </w:r>
          </w:p>
        </w:tc>
      </w:tr>
      <w:tr>
        <w:trPr/>
        <w:tc>
          <w:tcPr>
            <w:tcW w:w="113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bidi w:val="0"/>
              <w:spacing w:before="0" w:after="200"/>
              <w:jc w:val="left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Stillbirth</w:t>
            </w:r>
          </w:p>
        </w:tc>
        <w:tc>
          <w:tcPr>
            <w:tcW w:w="170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1.06 (0.28 – 3.98)</w:t>
            </w:r>
          </w:p>
        </w:tc>
        <w:tc>
          <w:tcPr>
            <w:tcW w:w="1759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0.51 (0.11 – 2.41)</w:t>
            </w:r>
          </w:p>
        </w:tc>
        <w:tc>
          <w:tcPr>
            <w:tcW w:w="1692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0.53 (0.07 – 4.22)</w:t>
            </w:r>
          </w:p>
        </w:tc>
        <w:tc>
          <w:tcPr>
            <w:tcW w:w="858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0.368</w:t>
            </w:r>
          </w:p>
        </w:tc>
        <w:tc>
          <w:tcPr>
            <w:tcW w:w="1637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0.62 (0.23 – 1.69)</w:t>
            </w:r>
          </w:p>
        </w:tc>
        <w:tc>
          <w:tcPr>
            <w:tcW w:w="839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0.354</w:t>
            </w:r>
          </w:p>
        </w:tc>
      </w:tr>
      <w:tr>
        <w:trPr/>
        <w:tc>
          <w:tcPr>
            <w:tcW w:w="1132" w:type="dxa"/>
            <w:tcBorders/>
            <w:tcMar>
              <w:top w:w="0" w:type="dxa"/>
              <w:bottom w:w="0" w:type="dxa"/>
            </w:tcMar>
          </w:tcPr>
          <w:p>
            <w:pPr>
              <w:pStyle w:val="Compact"/>
              <w:widowControl w:val="false"/>
              <w:bidi w:val="0"/>
              <w:spacing w:before="36" w:after="36"/>
              <w:jc w:val="left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EPT admissions</w:t>
            </w:r>
          </w:p>
        </w:tc>
        <w:tc>
          <w:tcPr>
            <w:tcW w:w="170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1.77 (0.33 – 9.67)</w:t>
            </w:r>
          </w:p>
        </w:tc>
        <w:tc>
          <w:tcPr>
            <w:tcW w:w="1759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1.94 (0.43 – 8.71)</w:t>
            </w:r>
          </w:p>
        </w:tc>
        <w:tc>
          <w:tcPr>
            <w:tcW w:w="1692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0.00 (0.00 – Inf)</w:t>
            </w:r>
          </w:p>
        </w:tc>
        <w:tc>
          <w:tcPr>
            <w:tcW w:w="858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0.690</w:t>
            </w:r>
          </w:p>
        </w:tc>
        <w:tc>
          <w:tcPr>
            <w:tcW w:w="1637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1.6 (0.46 – 5.66)</w:t>
            </w:r>
          </w:p>
        </w:tc>
        <w:tc>
          <w:tcPr>
            <w:tcW w:w="839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0.462</w:t>
            </w:r>
          </w:p>
        </w:tc>
      </w:tr>
      <w:tr>
        <w:trPr/>
        <w:tc>
          <w:tcPr>
            <w:tcW w:w="1132" w:type="dxa"/>
            <w:tcBorders/>
            <w:tcMar>
              <w:top w:w="0" w:type="dxa"/>
              <w:bottom w:w="0" w:type="dxa"/>
            </w:tcMar>
          </w:tcPr>
          <w:p>
            <w:pPr>
              <w:pStyle w:val="Compact"/>
              <w:widowControl w:val="false"/>
              <w:bidi w:val="0"/>
              <w:spacing w:before="36" w:after="36"/>
              <w:jc w:val="left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HIE admissions</w:t>
            </w:r>
          </w:p>
        </w:tc>
        <w:tc>
          <w:tcPr>
            <w:tcW w:w="170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2.34 (0.2 – 27.83)</w:t>
            </w:r>
          </w:p>
        </w:tc>
        <w:tc>
          <w:tcPr>
            <w:tcW w:w="1759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1.24 (0.11 – 14.27)</w:t>
            </w:r>
          </w:p>
        </w:tc>
        <w:tc>
          <w:tcPr>
            <w:tcW w:w="1692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6.3 (0.48 – 82.62)</w:t>
            </w:r>
          </w:p>
        </w:tc>
        <w:tc>
          <w:tcPr>
            <w:tcW w:w="858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0.303</w:t>
            </w:r>
          </w:p>
        </w:tc>
        <w:tc>
          <w:tcPr>
            <w:tcW w:w="1637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2.2 (0.37 – 13.04)</w:t>
            </w:r>
          </w:p>
        </w:tc>
        <w:tc>
          <w:tcPr>
            <w:tcW w:w="839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0.389</w:t>
            </w:r>
          </w:p>
        </w:tc>
      </w:tr>
      <w:tr>
        <w:trPr/>
        <w:tc>
          <w:tcPr>
            <w:tcW w:w="1132" w:type="dxa"/>
            <w:tcBorders>
              <w:bottom w:val="single" w:sz="4" w:space="0" w:color="000000"/>
            </w:tcBorders>
          </w:tcPr>
          <w:p>
            <w:pPr>
              <w:pStyle w:val="Compact"/>
              <w:widowControl w:val="false"/>
              <w:bidi w:val="0"/>
              <w:spacing w:before="36" w:after="36"/>
              <w:jc w:val="left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MAS admissions</w:t>
            </w:r>
          </w:p>
        </w:tc>
        <w:tc>
          <w:tcPr>
            <w:tcW w:w="1704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0.00 (0.00 – Inf)</w:t>
            </w:r>
          </w:p>
        </w:tc>
        <w:tc>
          <w:tcPr>
            <w:tcW w:w="1759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0.00 (0.00 – Inf)</w:t>
            </w:r>
          </w:p>
        </w:tc>
        <w:tc>
          <w:tcPr>
            <w:tcW w:w="1692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502.91 (3.38 – 74803.64)</w:t>
            </w:r>
          </w:p>
        </w:tc>
        <w:tc>
          <w:tcPr>
            <w:tcW w:w="858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0.034</w:t>
            </w:r>
          </w:p>
        </w:tc>
        <w:tc>
          <w:tcPr>
            <w:tcW w:w="1637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4.38 (0.18 – 103.49)</w:t>
            </w:r>
          </w:p>
        </w:tc>
        <w:tc>
          <w:tcPr>
            <w:tcW w:w="839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0.361</w:t>
            </w:r>
            <w:bookmarkStart w:id="1" w:name="tab%2525252525253Acomplete-results-black"/>
            <w:bookmarkEnd w:id="1"/>
          </w:p>
        </w:tc>
      </w:tr>
    </w:tbl>
    <w:p>
      <w:pPr>
        <w:pStyle w:val="TextBody"/>
        <w:bidi w:val="0"/>
        <w:jc w:val="left"/>
        <w:rPr>
          <w:rFonts w:cs="" w:asciiTheme="majorHAnsi" w:cstheme="majorHAnsi" w:hAnsiTheme="majorHAnsi"/>
        </w:rPr>
      </w:pP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>Lockdown 1: 23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rd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March 2020 to 14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th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June 2020; Between lockdown 1 and 2: 15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th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June 2020 to 08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th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November 2020; Lockdown 2: 09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th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November 2020 to 03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rd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January 2021; Entire pandemic period: 23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rd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March 2020 to 03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rd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January 2021;</w:t>
      </w:r>
      <w:r>
        <w:rPr>
          <w:rFonts w:eastAsia="Cambria" w:cs="Calibri"/>
          <w:b/>
          <w:kern w:val="0"/>
          <w:sz w:val="20"/>
          <w:szCs w:val="20"/>
          <w:lang w:val="en-US" w:eastAsia="en-US" w:bidi="ar-SA"/>
        </w:rPr>
        <w:t xml:space="preserve"> </w:t>
      </w:r>
      <w:r>
        <w:rPr>
          <w:rFonts w:cs="" w:cstheme="majorHAnsi"/>
          <w:sz w:val="20"/>
          <w:szCs w:val="20"/>
        </w:rPr>
        <w:t xml:space="preserve">RR: Rate ratio; 95% CI: 95% confidence interval; EPT: extreme preterm (&lt;27 weeks of gestational age (GA)); HIE: hypoxic ischaemic encephalopathy (defined as babies 36+ weeks’ GA who received active cooling within 48 hours of delivery); MAS: meconium aspiration syndrome (defined as babies 36+ weeks’ GA who received inhaled nitric oxide within 5 days of delivery) </w:t>
      </w:r>
    </w:p>
    <w:p>
      <w:pPr>
        <w:pStyle w:val="TableCaption"/>
        <w:bidi w:val="0"/>
        <w:jc w:val="left"/>
        <w:rPr>
          <w:rFonts w:cs="" w:asciiTheme="majorHAnsi" w:cstheme="majorHAnsi" w:hAnsiTheme="majorHAnsi"/>
        </w:rPr>
      </w:pPr>
      <w:r>
        <w:rPr>
          <w:rFonts w:cs="" w:asciiTheme="majorHAnsi" w:cstheme="majorHAnsi" w:hAnsiTheme="majorHAnsi"/>
        </w:rPr>
      </w:r>
    </w:p>
    <w:p>
      <w:pPr>
        <w:pStyle w:val="TableCaption"/>
        <w:bidi w:val="0"/>
        <w:jc w:val="left"/>
        <w:rPr>
          <w:rFonts w:cs="" w:asciiTheme="majorHAnsi" w:cstheme="majorHAnsi" w:hAnsiTheme="majorHAnsi"/>
        </w:rPr>
      </w:pPr>
      <w:r>
        <w:rPr>
          <w:rFonts w:cs="" w:cstheme="majorHAnsi"/>
          <w:b/>
          <w:bCs/>
          <w:i w:val="false"/>
          <w:iCs w:val="false"/>
        </w:rPr>
        <w:t>Table S3: Rate ratios, adjusted for trend over time and seasonal variation, for perinatal activity indicators during the periods of the coronavirus pandemic compared to the previous 5 years among those identifying as Mixed.</w:t>
      </w:r>
    </w:p>
    <w:tbl>
      <w:tblPr>
        <w:tblStyle w:val="Table"/>
        <w:tblW w:w="9622" w:type="dxa"/>
        <w:jc w:val="left"/>
        <w:tblInd w:w="0" w:type="dxa"/>
        <w:tblLayout w:type="fixed"/>
        <w:tblCellMar>
          <w:top w:w="55" w:type="dxa"/>
          <w:left w:w="108" w:type="dxa"/>
          <w:bottom w:w="55" w:type="dxa"/>
          <w:right w:w="108" w:type="dxa"/>
        </w:tblCellMar>
        <w:tblLook w:val="07c0" w:noHBand="1" w:noVBand="1" w:firstColumn="1" w:lastRow="1" w:lastColumn="1" w:firstRow="0"/>
      </w:tblPr>
      <w:tblGrid>
        <w:gridCol w:w="1132"/>
        <w:gridCol w:w="1527"/>
        <w:gridCol w:w="1882"/>
        <w:gridCol w:w="1746"/>
        <w:gridCol w:w="858"/>
        <w:gridCol w:w="1473"/>
        <w:gridCol w:w="1003"/>
      </w:tblGrid>
      <w:tr>
        <w:trPr/>
        <w:tc>
          <w:tcPr>
            <w:tcW w:w="1132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mbria" w:cs="Calibri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</w:r>
          </w:p>
        </w:tc>
        <w:tc>
          <w:tcPr>
            <w:tcW w:w="1527" w:type="dxa"/>
            <w:tcBorders>
              <w:top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cs="" w:cstheme="majorHAnsi"/>
              </w:rPr>
            </w:pPr>
            <w:r>
              <w:rPr>
                <w:rFonts w:eastAsia="Cambria" w:cs="Calibri"/>
                <w:b/>
                <w:color w:val="auto"/>
                <w:kern w:val="0"/>
                <w:sz w:val="20"/>
                <w:szCs w:val="20"/>
                <w:lang w:val="en-US" w:eastAsia="en-US" w:bidi="ar-SA"/>
              </w:rPr>
              <w:t>Lockdown 1</w:t>
            </w:r>
          </w:p>
        </w:tc>
        <w:tc>
          <w:tcPr>
            <w:tcW w:w="1882" w:type="dxa"/>
            <w:tcBorders>
              <w:top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cs="" w:cstheme="majorHAnsi"/>
              </w:rPr>
            </w:pPr>
            <w:r>
              <w:rPr>
                <w:rFonts w:eastAsia="Cambria" w:cs="Calibri"/>
                <w:b/>
                <w:color w:val="auto"/>
                <w:kern w:val="0"/>
                <w:sz w:val="20"/>
                <w:szCs w:val="20"/>
                <w:lang w:val="en-US" w:eastAsia="en-US" w:bidi="ar-SA"/>
              </w:rPr>
              <w:t>Between lockdown 1 and 2</w:t>
            </w:r>
          </w:p>
        </w:tc>
        <w:tc>
          <w:tcPr>
            <w:tcW w:w="1746" w:type="dxa"/>
            <w:tcBorders>
              <w:top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cs="" w:cstheme="majorHAnsi"/>
              </w:rPr>
            </w:pPr>
            <w:r>
              <w:rPr>
                <w:rFonts w:eastAsia="Cambria" w:cs="Calibri"/>
                <w:b/>
                <w:color w:val="auto"/>
                <w:kern w:val="0"/>
                <w:sz w:val="20"/>
                <w:szCs w:val="20"/>
                <w:lang w:val="en-US" w:eastAsia="en-US" w:bidi="ar-SA"/>
              </w:rPr>
              <w:t>Lockdown 2</w:t>
            </w:r>
          </w:p>
        </w:tc>
        <w:tc>
          <w:tcPr>
            <w:tcW w:w="858" w:type="dxa"/>
            <w:tcBorders>
              <w:top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eastAsia="Cambria" w:cs="" w:cstheme="majorHAnsi"/>
                <w:kern w:val="0"/>
                <w:lang w:val="en-US" w:eastAsia="en-US" w:bidi="ar-SA"/>
              </w:rPr>
            </w:pPr>
            <w:r>
              <w:rPr>
                <w:rFonts w:eastAsia="Cambria" w:cs="Calibri"/>
                <w:b/>
                <w:bCs/>
                <w:i/>
                <w:iCs/>
                <w:color w:val="auto"/>
                <w:kern w:val="0"/>
                <w:sz w:val="20"/>
                <w:szCs w:val="20"/>
                <w:lang w:val="en-US" w:eastAsia="en-US" w:bidi="ar-SA"/>
              </w:rPr>
              <w:t>p</w:t>
            </w:r>
            <w:r>
              <w:rPr>
                <w:rFonts w:eastAsia="Cambria" w:cs="Calibri"/>
                <w:b/>
                <w:bCs/>
                <w:kern w:val="0"/>
                <w:sz w:val="20"/>
                <w:szCs w:val="20"/>
                <w:lang w:val="en-US" w:eastAsia="en-US" w:bidi="ar-SA"/>
              </w:rPr>
              <w:t>-value (trend)</w:t>
            </w:r>
          </w:p>
        </w:tc>
        <w:tc>
          <w:tcPr>
            <w:tcW w:w="2476" w:type="dxa"/>
            <w:gridSpan w:val="2"/>
            <w:tcBorders>
              <w:top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cs="" w:cstheme="majorHAnsi"/>
              </w:rPr>
            </w:pPr>
            <w:r>
              <w:rPr>
                <w:rFonts w:eastAsia="Cambria" w:cs="Calibri"/>
                <w:b/>
                <w:bCs/>
                <w:color w:val="auto"/>
                <w:kern w:val="0"/>
                <w:sz w:val="20"/>
                <w:szCs w:val="20"/>
                <w:lang w:val="en-US" w:eastAsia="en-US" w:bidi="ar-SA"/>
              </w:rPr>
              <w:t>Entire pandemic period</w:t>
            </w:r>
          </w:p>
        </w:tc>
      </w:tr>
      <w:tr>
        <w:trPr/>
        <w:tc>
          <w:tcPr>
            <w:tcW w:w="1132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mbria" w:cs="Calibri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</w:r>
          </w:p>
        </w:tc>
        <w:tc>
          <w:tcPr>
            <w:tcW w:w="1527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cs="" w:cstheme="majorHAnsi"/>
              </w:rPr>
            </w:pP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  <w:t>RR (95% CI)</w:t>
            </w:r>
          </w:p>
        </w:tc>
        <w:tc>
          <w:tcPr>
            <w:tcW w:w="1882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cs="" w:cstheme="majorHAnsi"/>
              </w:rPr>
            </w:pP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  <w:t>RR (95% CI)</w:t>
            </w:r>
          </w:p>
        </w:tc>
        <w:tc>
          <w:tcPr>
            <w:tcW w:w="1746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cs="" w:cstheme="majorHAnsi"/>
              </w:rPr>
            </w:pP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  <w:t>RR (95% CI)</w:t>
            </w:r>
          </w:p>
        </w:tc>
        <w:tc>
          <w:tcPr>
            <w:tcW w:w="858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mbria" w:cs="Calibri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</w:r>
          </w:p>
        </w:tc>
        <w:tc>
          <w:tcPr>
            <w:tcW w:w="1473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ascii="Calibri" w:hAnsi="Calibri" w:eastAsia="Cambria" w:cs="" w:cstheme="majorHAnsi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  <w:t>RR (95% CI)</w:t>
            </w:r>
          </w:p>
        </w:tc>
        <w:tc>
          <w:tcPr>
            <w:tcW w:w="1003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ascii="Calibri" w:hAnsi="Calibri" w:eastAsia="Cambria" w:cs="" w:cstheme="majorHAnsi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Calibri"/>
                <w:i/>
                <w:iCs/>
                <w:color w:val="auto"/>
                <w:kern w:val="0"/>
                <w:sz w:val="20"/>
                <w:szCs w:val="20"/>
                <w:lang w:val="en-US" w:eastAsia="en-US" w:bidi="ar-SA"/>
              </w:rPr>
              <w:t>p</w:t>
            </w: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  <w:t>-value</w:t>
            </w:r>
          </w:p>
        </w:tc>
      </w:tr>
      <w:tr>
        <w:trPr/>
        <w:tc>
          <w:tcPr>
            <w:tcW w:w="113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bidi w:val="0"/>
              <w:spacing w:before="0" w:after="200"/>
              <w:jc w:val="left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Stillbirth</w:t>
            </w:r>
          </w:p>
        </w:tc>
        <w:tc>
          <w:tcPr>
            <w:tcW w:w="1527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0.00 (0.00 – Inf)</w:t>
            </w:r>
          </w:p>
        </w:tc>
        <w:tc>
          <w:tcPr>
            <w:tcW w:w="1882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10.13 (2.52 – 40.74)</w:t>
            </w:r>
          </w:p>
        </w:tc>
        <w:tc>
          <w:tcPr>
            <w:tcW w:w="1746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9.62 (1.02 – 90.83)</w:t>
            </w:r>
          </w:p>
        </w:tc>
        <w:tc>
          <w:tcPr>
            <w:tcW w:w="858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0.001</w:t>
            </w:r>
          </w:p>
        </w:tc>
        <w:tc>
          <w:tcPr>
            <w:tcW w:w="1473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5.28 (1.45 – 19.29)</w:t>
            </w:r>
          </w:p>
        </w:tc>
        <w:tc>
          <w:tcPr>
            <w:tcW w:w="1003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0.012</w:t>
            </w:r>
          </w:p>
        </w:tc>
      </w:tr>
      <w:tr>
        <w:trPr/>
        <w:tc>
          <w:tcPr>
            <w:tcW w:w="1132" w:type="dxa"/>
            <w:tcBorders/>
            <w:tcMar>
              <w:top w:w="0" w:type="dxa"/>
              <w:bottom w:w="0" w:type="dxa"/>
            </w:tcMar>
          </w:tcPr>
          <w:p>
            <w:pPr>
              <w:pStyle w:val="Compact"/>
              <w:widowControl w:val="false"/>
              <w:bidi w:val="0"/>
              <w:spacing w:before="36" w:after="36"/>
              <w:jc w:val="left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EPT admissions</w:t>
            </w:r>
          </w:p>
        </w:tc>
        <w:tc>
          <w:tcPr>
            <w:tcW w:w="1527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6.74 (0.35 – 128.47)</w:t>
            </w:r>
          </w:p>
        </w:tc>
        <w:tc>
          <w:tcPr>
            <w:tcW w:w="1882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0.00 (0.00 – Inf)</w:t>
            </w:r>
          </w:p>
        </w:tc>
        <w:tc>
          <w:tcPr>
            <w:tcW w:w="1746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0.00 (0.00 – Inf)</w:t>
            </w:r>
          </w:p>
        </w:tc>
        <w:tc>
          <w:tcPr>
            <w:tcW w:w="858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0.977</w:t>
            </w:r>
          </w:p>
        </w:tc>
        <w:tc>
          <w:tcPr>
            <w:tcW w:w="1473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2.43 (0.14 – 40.84)</w:t>
            </w:r>
          </w:p>
        </w:tc>
        <w:tc>
          <w:tcPr>
            <w:tcW w:w="1003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0.538</w:t>
            </w:r>
          </w:p>
        </w:tc>
      </w:tr>
      <w:tr>
        <w:trPr/>
        <w:tc>
          <w:tcPr>
            <w:tcW w:w="1132" w:type="dxa"/>
            <w:tcBorders/>
            <w:tcMar>
              <w:top w:w="0" w:type="dxa"/>
              <w:bottom w:w="0" w:type="dxa"/>
            </w:tcMar>
          </w:tcPr>
          <w:p>
            <w:pPr>
              <w:pStyle w:val="Compact"/>
              <w:widowControl w:val="false"/>
              <w:bidi w:val="0"/>
              <w:spacing w:before="36" w:after="36"/>
              <w:jc w:val="left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HIE admissions</w:t>
            </w:r>
          </w:p>
        </w:tc>
        <w:tc>
          <w:tcPr>
            <w:tcW w:w="1527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0.00 (0.00 – Inf)</w:t>
            </w:r>
          </w:p>
        </w:tc>
        <w:tc>
          <w:tcPr>
            <w:tcW w:w="1882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0.00 (0.00 – Inf)</w:t>
            </w:r>
          </w:p>
        </w:tc>
        <w:tc>
          <w:tcPr>
            <w:tcW w:w="1746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0.00 (0.00 – Inf)</w:t>
            </w:r>
          </w:p>
        </w:tc>
        <w:tc>
          <w:tcPr>
            <w:tcW w:w="858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0.995</w:t>
            </w:r>
          </w:p>
        </w:tc>
        <w:tc>
          <w:tcPr>
            <w:tcW w:w="1473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0.00 (0.00 – Inf)</w:t>
            </w:r>
          </w:p>
        </w:tc>
        <w:tc>
          <w:tcPr>
            <w:tcW w:w="1003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0.995</w:t>
            </w:r>
          </w:p>
        </w:tc>
      </w:tr>
      <w:tr>
        <w:trPr/>
        <w:tc>
          <w:tcPr>
            <w:tcW w:w="1132" w:type="dxa"/>
            <w:tcBorders>
              <w:bottom w:val="single" w:sz="4" w:space="0" w:color="000000"/>
            </w:tcBorders>
          </w:tcPr>
          <w:p>
            <w:pPr>
              <w:pStyle w:val="Compact"/>
              <w:widowControl w:val="false"/>
              <w:bidi w:val="0"/>
              <w:spacing w:before="36" w:after="36"/>
              <w:jc w:val="left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MAS admissions</w:t>
            </w:r>
          </w:p>
        </w:tc>
        <w:tc>
          <w:tcPr>
            <w:tcW w:w="1527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0.00 (0.00 – Inf)</w:t>
            </w:r>
          </w:p>
        </w:tc>
        <w:tc>
          <w:tcPr>
            <w:tcW w:w="1882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6.76 (0.28 – 163.05)</w:t>
            </w:r>
          </w:p>
        </w:tc>
        <w:tc>
          <w:tcPr>
            <w:tcW w:w="1746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0.00 (0.00 – Inf)</w:t>
            </w:r>
          </w:p>
        </w:tc>
        <w:tc>
          <w:tcPr>
            <w:tcW w:w="858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0.387</w:t>
            </w:r>
          </w:p>
        </w:tc>
        <w:tc>
          <w:tcPr>
            <w:tcW w:w="1473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2.93 (0.14 – 61.09)</w:t>
            </w:r>
          </w:p>
        </w:tc>
        <w:tc>
          <w:tcPr>
            <w:tcW w:w="1003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0.489</w:t>
            </w:r>
            <w:bookmarkStart w:id="2" w:name="tab%2525252525253Acomplete-results-mixed"/>
            <w:bookmarkEnd w:id="2"/>
          </w:p>
        </w:tc>
      </w:tr>
    </w:tbl>
    <w:p>
      <w:pPr>
        <w:pStyle w:val="TextBody"/>
        <w:bidi w:val="0"/>
        <w:jc w:val="left"/>
        <w:rPr>
          <w:rFonts w:cs="" w:asciiTheme="majorHAnsi" w:cstheme="majorHAnsi" w:hAnsiTheme="majorHAnsi"/>
        </w:rPr>
      </w:pP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>Lockdown 1: 23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rd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March 2020 to 14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th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June 2020; Between lockdown 1 and 2: 15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th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June 2020 to 08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th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November 2020; Lockdown 2: 09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th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November 2020 to 03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rd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January 2021; Entire pandemic period: 23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rd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March 2020 to 03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rd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January 2021;</w:t>
      </w:r>
      <w:r>
        <w:rPr>
          <w:rFonts w:eastAsia="Cambria" w:cs="Calibri"/>
          <w:b/>
          <w:kern w:val="0"/>
          <w:sz w:val="20"/>
          <w:szCs w:val="20"/>
          <w:lang w:val="en-US" w:eastAsia="en-US" w:bidi="ar-SA"/>
        </w:rPr>
        <w:t xml:space="preserve"> </w:t>
      </w:r>
      <w:r>
        <w:rPr>
          <w:rFonts w:cs="" w:cstheme="majorHAnsi"/>
          <w:sz w:val="20"/>
          <w:szCs w:val="20"/>
        </w:rPr>
        <w:t xml:space="preserve">RR: Rate ratio; 95% CI: 95% confidence interval; EPT: extreme preterm (&lt;27 weeks of gestational age (GA)); HIE: hypoxic ischaemic encephalopathy (defined as babies 36+ weeks’ GA who received active cooling within 48 hours of delivery); MAS: meconium aspiration syndrome (defined as babies 36+ weeks’ GA who received inhaled nitric oxide within 5 days of delivery) </w:t>
      </w:r>
    </w:p>
    <w:p>
      <w:pPr>
        <w:pStyle w:val="TableCaption"/>
        <w:bidi w:val="0"/>
        <w:jc w:val="left"/>
        <w:rPr>
          <w:rFonts w:cs="" w:asciiTheme="majorHAnsi" w:cstheme="majorHAnsi" w:hAnsiTheme="majorHAnsi"/>
        </w:rPr>
      </w:pPr>
      <w:r>
        <w:rPr>
          <w:rFonts w:cs="" w:asciiTheme="majorHAnsi" w:cstheme="majorHAnsi" w:hAnsiTheme="majorHAnsi"/>
        </w:rPr>
      </w:r>
      <w:r>
        <w:br w:type="page"/>
      </w:r>
    </w:p>
    <w:p>
      <w:pPr>
        <w:pStyle w:val="TableCaption"/>
        <w:bidi w:val="0"/>
        <w:jc w:val="left"/>
        <w:rPr>
          <w:rFonts w:cs="" w:asciiTheme="majorHAnsi" w:cstheme="majorHAnsi" w:hAnsiTheme="majorHAnsi"/>
        </w:rPr>
      </w:pPr>
      <w:r>
        <w:rPr>
          <w:rFonts w:cs="" w:cstheme="majorHAnsi"/>
          <w:b/>
          <w:bCs/>
          <w:i w:val="false"/>
          <w:iCs w:val="false"/>
        </w:rPr>
        <w:t>Table S4: Rate ratios, adjusted for trend over time and seasonal variation, for perinatal activity indicators during the periods of the coronavirus pandemic compared to the previous 5 years among those identifying as Other.</w:t>
      </w:r>
    </w:p>
    <w:tbl>
      <w:tblPr>
        <w:tblStyle w:val="Table"/>
        <w:tblW w:w="9622" w:type="dxa"/>
        <w:jc w:val="left"/>
        <w:tblInd w:w="0" w:type="dxa"/>
        <w:tblLayout w:type="fixed"/>
        <w:tblCellMar>
          <w:top w:w="55" w:type="dxa"/>
          <w:left w:w="108" w:type="dxa"/>
          <w:bottom w:w="55" w:type="dxa"/>
          <w:right w:w="108" w:type="dxa"/>
        </w:tblCellMar>
        <w:tblLook w:val="07c0" w:noHBand="1" w:noVBand="1" w:firstColumn="1" w:lastRow="1" w:lastColumn="1" w:firstRow="0"/>
      </w:tblPr>
      <w:tblGrid>
        <w:gridCol w:w="1132"/>
        <w:gridCol w:w="1592"/>
        <w:gridCol w:w="1694"/>
        <w:gridCol w:w="1650"/>
        <w:gridCol w:w="846"/>
        <w:gridCol w:w="1817"/>
        <w:gridCol w:w="890"/>
      </w:tblGrid>
      <w:tr>
        <w:trPr/>
        <w:tc>
          <w:tcPr>
            <w:tcW w:w="1132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Calibri" w:hAnsi="Calibri" w:eastAsia="Cambria" w:cs="Calibri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</w:r>
          </w:p>
        </w:tc>
        <w:tc>
          <w:tcPr>
            <w:tcW w:w="1592" w:type="dxa"/>
            <w:tcBorders>
              <w:top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cs="" w:cstheme="majorHAnsi"/>
              </w:rPr>
            </w:pPr>
            <w:r>
              <w:rPr>
                <w:rFonts w:eastAsia="Cambria" w:cs="Calibri"/>
                <w:b/>
                <w:color w:val="auto"/>
                <w:kern w:val="0"/>
                <w:sz w:val="20"/>
                <w:szCs w:val="20"/>
                <w:lang w:val="en-US" w:eastAsia="en-US" w:bidi="ar-SA"/>
              </w:rPr>
              <w:t>Lockdown 1</w:t>
            </w:r>
          </w:p>
        </w:tc>
        <w:tc>
          <w:tcPr>
            <w:tcW w:w="1694" w:type="dxa"/>
            <w:tcBorders>
              <w:top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cs="" w:cstheme="majorHAnsi"/>
              </w:rPr>
            </w:pPr>
            <w:r>
              <w:rPr>
                <w:rFonts w:eastAsia="Cambria" w:cs="Calibri"/>
                <w:b/>
                <w:color w:val="auto"/>
                <w:kern w:val="0"/>
                <w:sz w:val="20"/>
                <w:szCs w:val="20"/>
                <w:lang w:val="en-US" w:eastAsia="en-US" w:bidi="ar-SA"/>
              </w:rPr>
              <w:t>Between lockdown 1 and 2</w:t>
            </w:r>
          </w:p>
        </w:tc>
        <w:tc>
          <w:tcPr>
            <w:tcW w:w="1650" w:type="dxa"/>
            <w:tcBorders>
              <w:top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cs="" w:cstheme="majorHAnsi"/>
              </w:rPr>
            </w:pPr>
            <w:r>
              <w:rPr>
                <w:rFonts w:eastAsia="Cambria" w:cs="Calibri"/>
                <w:b/>
                <w:color w:val="auto"/>
                <w:kern w:val="0"/>
                <w:sz w:val="20"/>
                <w:szCs w:val="20"/>
                <w:lang w:val="en-US" w:eastAsia="en-US" w:bidi="ar-SA"/>
              </w:rPr>
              <w:t>Lockdown 2</w:t>
            </w:r>
          </w:p>
        </w:tc>
        <w:tc>
          <w:tcPr>
            <w:tcW w:w="846" w:type="dxa"/>
            <w:tcBorders>
              <w:top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eastAsia="Cambria" w:cs="" w:cstheme="majorHAnsi"/>
                <w:kern w:val="0"/>
                <w:lang w:val="en-US" w:eastAsia="en-US" w:bidi="ar-SA"/>
              </w:rPr>
            </w:pPr>
            <w:r>
              <w:rPr>
                <w:rFonts w:eastAsia="Cambria" w:cs="Calibri"/>
                <w:b/>
                <w:bCs/>
                <w:i/>
                <w:iCs/>
                <w:color w:val="auto"/>
                <w:kern w:val="0"/>
                <w:sz w:val="20"/>
                <w:szCs w:val="20"/>
                <w:lang w:val="en-US" w:eastAsia="en-US" w:bidi="ar-SA"/>
              </w:rPr>
              <w:t>p</w:t>
            </w:r>
            <w:r>
              <w:rPr>
                <w:rFonts w:eastAsia="Cambria" w:cs="Calibri"/>
                <w:b/>
                <w:bCs/>
                <w:kern w:val="0"/>
                <w:sz w:val="20"/>
                <w:szCs w:val="20"/>
                <w:lang w:val="en-US" w:eastAsia="en-US" w:bidi="ar-SA"/>
              </w:rPr>
              <w:t>-value (trend)</w:t>
            </w:r>
          </w:p>
        </w:tc>
        <w:tc>
          <w:tcPr>
            <w:tcW w:w="2707" w:type="dxa"/>
            <w:gridSpan w:val="2"/>
            <w:tcBorders>
              <w:top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cs="" w:cstheme="majorHAnsi"/>
              </w:rPr>
            </w:pPr>
            <w:r>
              <w:rPr>
                <w:rFonts w:eastAsia="Cambria" w:cs="Calibri"/>
                <w:b/>
                <w:bCs/>
                <w:color w:val="auto"/>
                <w:kern w:val="0"/>
                <w:sz w:val="20"/>
                <w:szCs w:val="20"/>
                <w:lang w:val="en-US" w:eastAsia="en-US" w:bidi="ar-SA"/>
              </w:rPr>
              <w:t>Entire pandemic period</w:t>
            </w:r>
          </w:p>
        </w:tc>
      </w:tr>
      <w:tr>
        <w:trPr/>
        <w:tc>
          <w:tcPr>
            <w:tcW w:w="1132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Calibri" w:hAnsi="Calibri" w:eastAsia="Cambria" w:cs="Calibri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</w:r>
          </w:p>
        </w:tc>
        <w:tc>
          <w:tcPr>
            <w:tcW w:w="1592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cs="" w:cstheme="majorHAnsi"/>
              </w:rPr>
            </w:pP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  <w:t>RR (95% CI)</w:t>
            </w:r>
          </w:p>
        </w:tc>
        <w:tc>
          <w:tcPr>
            <w:tcW w:w="1694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cs="" w:cstheme="majorHAnsi"/>
              </w:rPr>
            </w:pP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  <w:t>RR (95% CI)</w:t>
            </w:r>
          </w:p>
        </w:tc>
        <w:tc>
          <w:tcPr>
            <w:tcW w:w="1650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cs="" w:cstheme="majorHAnsi"/>
              </w:rPr>
            </w:pP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  <w:t>RR (95% CI)</w:t>
            </w:r>
          </w:p>
        </w:tc>
        <w:tc>
          <w:tcPr>
            <w:tcW w:w="846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mbria" w:cs="Calibri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</w:r>
          </w:p>
        </w:tc>
        <w:tc>
          <w:tcPr>
            <w:tcW w:w="1817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ascii="Calibri" w:hAnsi="Calibri" w:eastAsia="Cambria" w:cs="" w:cstheme="majorHAnsi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  <w:t>RR (95% CI)</w:t>
            </w:r>
          </w:p>
        </w:tc>
        <w:tc>
          <w:tcPr>
            <w:tcW w:w="890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ascii="Calibri" w:hAnsi="Calibri" w:eastAsia="Cambria" w:cs="" w:cstheme="majorHAnsi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Calibri"/>
                <w:i/>
                <w:iCs/>
                <w:color w:val="auto"/>
                <w:kern w:val="0"/>
                <w:sz w:val="20"/>
                <w:szCs w:val="20"/>
                <w:lang w:val="en-US" w:eastAsia="en-US" w:bidi="ar-SA"/>
              </w:rPr>
              <w:t>p</w:t>
            </w: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  <w:t>-value</w:t>
            </w:r>
          </w:p>
        </w:tc>
      </w:tr>
      <w:tr>
        <w:trPr/>
        <w:tc>
          <w:tcPr>
            <w:tcW w:w="113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bidi w:val="0"/>
              <w:spacing w:before="0" w:after="200"/>
              <w:jc w:val="left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Stillbirth</w:t>
            </w:r>
          </w:p>
        </w:tc>
        <w:tc>
          <w:tcPr>
            <w:tcW w:w="1592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1.78 (0.71 – 4.49)</w:t>
            </w:r>
          </w:p>
        </w:tc>
        <w:tc>
          <w:tcPr>
            <w:tcW w:w="169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1.31 (0.57 – 2.99)</w:t>
            </w:r>
          </w:p>
        </w:tc>
        <w:tc>
          <w:tcPr>
            <w:tcW w:w="1650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0.83 (0.20 – 3.57)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0.669</w:t>
            </w:r>
          </w:p>
        </w:tc>
        <w:tc>
          <w:tcPr>
            <w:tcW w:w="1817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1.33 (0.70 – 2.53)</w:t>
            </w:r>
          </w:p>
        </w:tc>
        <w:tc>
          <w:tcPr>
            <w:tcW w:w="890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0.378</w:t>
            </w:r>
          </w:p>
        </w:tc>
      </w:tr>
      <w:tr>
        <w:trPr/>
        <w:tc>
          <w:tcPr>
            <w:tcW w:w="1132" w:type="dxa"/>
            <w:tcBorders/>
            <w:tcMar>
              <w:top w:w="0" w:type="dxa"/>
              <w:bottom w:w="0" w:type="dxa"/>
            </w:tcMar>
          </w:tcPr>
          <w:p>
            <w:pPr>
              <w:pStyle w:val="Compact"/>
              <w:widowControl w:val="false"/>
              <w:bidi w:val="0"/>
              <w:spacing w:before="36" w:after="36"/>
              <w:jc w:val="left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EPT admissions</w:t>
            </w:r>
          </w:p>
        </w:tc>
        <w:tc>
          <w:tcPr>
            <w:tcW w:w="1592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0.38 (0.16 – 0.90)</w:t>
            </w:r>
          </w:p>
        </w:tc>
        <w:tc>
          <w:tcPr>
            <w:tcW w:w="169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0.47 (0.23 – 0.95)</w:t>
            </w:r>
          </w:p>
        </w:tc>
        <w:tc>
          <w:tcPr>
            <w:tcW w:w="1650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1.00 (0.50 – 1.98)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0.157</w:t>
            </w:r>
          </w:p>
        </w:tc>
        <w:tc>
          <w:tcPr>
            <w:tcW w:w="1817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0.56 (0.35 – 0.90)</w:t>
            </w:r>
          </w:p>
        </w:tc>
        <w:tc>
          <w:tcPr>
            <w:tcW w:w="890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0.017</w:t>
            </w:r>
          </w:p>
        </w:tc>
      </w:tr>
      <w:tr>
        <w:trPr/>
        <w:tc>
          <w:tcPr>
            <w:tcW w:w="1132" w:type="dxa"/>
            <w:tcBorders/>
            <w:tcMar>
              <w:top w:w="0" w:type="dxa"/>
              <w:bottom w:w="0" w:type="dxa"/>
            </w:tcMar>
          </w:tcPr>
          <w:p>
            <w:pPr>
              <w:pStyle w:val="Compact"/>
              <w:widowControl w:val="false"/>
              <w:bidi w:val="0"/>
              <w:spacing w:before="36" w:after="36"/>
              <w:jc w:val="left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HIE admissions</w:t>
            </w:r>
          </w:p>
        </w:tc>
        <w:tc>
          <w:tcPr>
            <w:tcW w:w="1592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0.12 (0.02 – 0.88)</w:t>
            </w:r>
          </w:p>
        </w:tc>
        <w:tc>
          <w:tcPr>
            <w:tcW w:w="169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0.46 (0.18 – 1.17)</w:t>
            </w:r>
          </w:p>
        </w:tc>
        <w:tc>
          <w:tcPr>
            <w:tcW w:w="1650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0.56 (0.16 – 1.94)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0.052</w:t>
            </w:r>
          </w:p>
        </w:tc>
        <w:tc>
          <w:tcPr>
            <w:tcW w:w="1817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0.37 (0.17 – 0.78)</w:t>
            </w:r>
          </w:p>
        </w:tc>
        <w:tc>
          <w:tcPr>
            <w:tcW w:w="890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0.009</w:t>
            </w:r>
          </w:p>
        </w:tc>
      </w:tr>
      <w:tr>
        <w:trPr/>
        <w:tc>
          <w:tcPr>
            <w:tcW w:w="1132" w:type="dxa"/>
            <w:tcBorders>
              <w:bottom w:val="single" w:sz="4" w:space="0" w:color="000000"/>
            </w:tcBorders>
          </w:tcPr>
          <w:p>
            <w:pPr>
              <w:pStyle w:val="Compact"/>
              <w:widowControl w:val="false"/>
              <w:bidi w:val="0"/>
              <w:spacing w:before="36" w:after="36"/>
              <w:jc w:val="left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MAS admissions</w:t>
            </w:r>
          </w:p>
        </w:tc>
        <w:tc>
          <w:tcPr>
            <w:tcW w:w="1592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0.37 (0.05 – 2.97)</w:t>
            </w:r>
          </w:p>
        </w:tc>
        <w:tc>
          <w:tcPr>
            <w:tcW w:w="1694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1.18 (0.38 – 3.68)</w:t>
            </w:r>
          </w:p>
        </w:tc>
        <w:tc>
          <w:tcPr>
            <w:tcW w:w="1650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0.75 (0.09 – 6.19)</w:t>
            </w:r>
          </w:p>
        </w:tc>
        <w:tc>
          <w:tcPr>
            <w:tcW w:w="846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0.929</w:t>
            </w:r>
          </w:p>
        </w:tc>
        <w:tc>
          <w:tcPr>
            <w:tcW w:w="1817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0.83 (0.31 – 2.23)</w:t>
            </w:r>
          </w:p>
        </w:tc>
        <w:tc>
          <w:tcPr>
            <w:tcW w:w="890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0.713</w:t>
            </w:r>
            <w:bookmarkStart w:id="3" w:name="tab%2525252525253Acomplete-results-other"/>
            <w:bookmarkEnd w:id="3"/>
          </w:p>
        </w:tc>
      </w:tr>
    </w:tbl>
    <w:p>
      <w:pPr>
        <w:pStyle w:val="TextBody"/>
        <w:bidi w:val="0"/>
        <w:jc w:val="left"/>
        <w:rPr>
          <w:rFonts w:cs="" w:asciiTheme="majorHAnsi" w:cstheme="majorHAnsi" w:hAnsiTheme="majorHAnsi"/>
        </w:rPr>
      </w:pP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>Lockdown 1: 23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rd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March 2020 to 14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th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June 2020; Between lockdown 1 and 2: 15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th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June 2020 to 08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th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November 2020; Lockdown 2: 09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th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November 2020 to 03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rd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January 2021; Entire pandemic period: 23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rd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March 2020 to 03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rd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January 2021;</w:t>
      </w:r>
      <w:r>
        <w:rPr>
          <w:rFonts w:eastAsia="Cambria" w:cs="Calibri"/>
          <w:b/>
          <w:kern w:val="0"/>
          <w:sz w:val="20"/>
          <w:szCs w:val="20"/>
          <w:lang w:val="en-US" w:eastAsia="en-US" w:bidi="ar-SA"/>
        </w:rPr>
        <w:t xml:space="preserve"> </w:t>
      </w:r>
      <w:r>
        <w:rPr>
          <w:rFonts w:cs="" w:cstheme="majorHAnsi"/>
          <w:sz w:val="20"/>
          <w:szCs w:val="20"/>
        </w:rPr>
        <w:t xml:space="preserve">RR: Rate ratio; 95% CI: 95% confidence interval; EPT: extreme preterm (&lt;27 weeks of gestational age (GA)); HIE: hypoxic ischaemic encephalopathy (defined as babies 36+ weeks’ GA who received active cooling within 48 hours of delivery); MAS: meconium aspiration syndrome (defined as babies 36+ weeks’ GA who received inhaled nitric oxide within 5 days of delivery) </w:t>
      </w:r>
    </w:p>
    <w:p>
      <w:pPr>
        <w:pStyle w:val="TextBody"/>
        <w:widowControl/>
        <w:suppressAutoHyphens w:val="true"/>
        <w:bidi w:val="0"/>
        <w:spacing w:lineRule="auto" w:line="276" w:before="0" w:after="140"/>
        <w:jc w:val="left"/>
        <w:rPr>
          <w:rFonts w:cs="" w:asciiTheme="majorHAnsi" w:cstheme="majorHAnsi" w:hAnsiTheme="majorHAnsi"/>
        </w:rPr>
      </w:pPr>
      <w:r>
        <w:rPr>
          <w:rFonts w:cs="" w:asciiTheme="majorHAnsi" w:cstheme="majorHAnsi" w:hAnsiTheme="majorHAnsi"/>
        </w:rPr>
      </w:r>
    </w:p>
    <w:p>
      <w:pPr>
        <w:pStyle w:val="TableCaption"/>
        <w:bidi w:val="0"/>
        <w:jc w:val="left"/>
        <w:rPr>
          <w:rFonts w:cs="" w:asciiTheme="majorHAnsi" w:cstheme="majorHAnsi" w:hAnsiTheme="majorHAnsi"/>
        </w:rPr>
      </w:pPr>
      <w:r>
        <w:rPr>
          <w:rFonts w:cs="" w:cstheme="majorHAnsi"/>
          <w:b/>
          <w:bCs/>
          <w:i w:val="false"/>
          <w:iCs w:val="false"/>
        </w:rPr>
        <w:t>Table S5: Rate ratios, adjusted for trend over time and seasonal variation, for perinatal activity indicators during the periods of the coronavirus pandemic compared to the previous 5 years among those identifying as White.</w:t>
      </w:r>
    </w:p>
    <w:tbl>
      <w:tblPr>
        <w:tblStyle w:val="Table"/>
        <w:tblW w:w="9622" w:type="dxa"/>
        <w:jc w:val="left"/>
        <w:tblInd w:w="0" w:type="dxa"/>
        <w:tblLayout w:type="fixed"/>
        <w:tblCellMar>
          <w:top w:w="55" w:type="dxa"/>
          <w:left w:w="108" w:type="dxa"/>
          <w:bottom w:w="55" w:type="dxa"/>
          <w:right w:w="108" w:type="dxa"/>
        </w:tblCellMar>
        <w:tblLook w:val="07c0" w:noHBand="1" w:noVBand="1" w:firstColumn="1" w:lastRow="1" w:lastColumn="1" w:firstRow="0"/>
      </w:tblPr>
      <w:tblGrid>
        <w:gridCol w:w="1132"/>
        <w:gridCol w:w="1650"/>
        <w:gridCol w:w="1691"/>
        <w:gridCol w:w="1650"/>
        <w:gridCol w:w="845"/>
        <w:gridCol w:w="1650"/>
        <w:gridCol w:w="1003"/>
      </w:tblGrid>
      <w:tr>
        <w:trPr/>
        <w:tc>
          <w:tcPr>
            <w:tcW w:w="1132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mbria" w:cs="Calibri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</w:r>
          </w:p>
        </w:tc>
        <w:tc>
          <w:tcPr>
            <w:tcW w:w="1650" w:type="dxa"/>
            <w:tcBorders>
              <w:top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cs="" w:cstheme="majorHAnsi"/>
              </w:rPr>
            </w:pPr>
            <w:r>
              <w:rPr>
                <w:rFonts w:eastAsia="Cambria" w:cs="Calibri"/>
                <w:b/>
                <w:color w:val="auto"/>
                <w:kern w:val="0"/>
                <w:sz w:val="20"/>
                <w:szCs w:val="20"/>
                <w:lang w:val="en-US" w:eastAsia="en-US" w:bidi="ar-SA"/>
              </w:rPr>
              <w:t>Lockdown 1</w:t>
            </w:r>
          </w:p>
        </w:tc>
        <w:tc>
          <w:tcPr>
            <w:tcW w:w="1691" w:type="dxa"/>
            <w:tcBorders>
              <w:top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cs="" w:cstheme="majorHAnsi"/>
              </w:rPr>
            </w:pPr>
            <w:r>
              <w:rPr>
                <w:rFonts w:eastAsia="Cambria" w:cs="Calibri"/>
                <w:b/>
                <w:color w:val="auto"/>
                <w:kern w:val="0"/>
                <w:sz w:val="20"/>
                <w:szCs w:val="20"/>
                <w:lang w:val="en-US" w:eastAsia="en-US" w:bidi="ar-SA"/>
              </w:rPr>
              <w:t>Between lockdown 1 and 2</w:t>
            </w:r>
          </w:p>
        </w:tc>
        <w:tc>
          <w:tcPr>
            <w:tcW w:w="1650" w:type="dxa"/>
            <w:tcBorders>
              <w:top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cs="" w:cstheme="majorHAnsi"/>
              </w:rPr>
            </w:pPr>
            <w:r>
              <w:rPr>
                <w:rFonts w:eastAsia="Cambria" w:cs="Calibri"/>
                <w:b/>
                <w:color w:val="auto"/>
                <w:kern w:val="0"/>
                <w:sz w:val="20"/>
                <w:szCs w:val="20"/>
                <w:lang w:val="en-US" w:eastAsia="en-US" w:bidi="ar-SA"/>
              </w:rPr>
              <w:t>Lockdown 2</w:t>
            </w:r>
          </w:p>
        </w:tc>
        <w:tc>
          <w:tcPr>
            <w:tcW w:w="845" w:type="dxa"/>
            <w:tcBorders>
              <w:top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eastAsia="Cambria" w:cs="" w:cstheme="majorHAnsi"/>
                <w:kern w:val="0"/>
                <w:lang w:val="en-US" w:eastAsia="en-US" w:bidi="ar-SA"/>
              </w:rPr>
            </w:pPr>
            <w:r>
              <w:rPr>
                <w:rFonts w:eastAsia="Cambria" w:cs="Calibri"/>
                <w:b/>
                <w:bCs/>
                <w:i/>
                <w:iCs/>
                <w:color w:val="auto"/>
                <w:kern w:val="0"/>
                <w:sz w:val="20"/>
                <w:szCs w:val="20"/>
                <w:lang w:val="en-US" w:eastAsia="en-US" w:bidi="ar-SA"/>
              </w:rPr>
              <w:t>p</w:t>
            </w:r>
            <w:r>
              <w:rPr>
                <w:rFonts w:eastAsia="Cambria" w:cs="Calibri"/>
                <w:b/>
                <w:bCs/>
                <w:kern w:val="0"/>
                <w:sz w:val="20"/>
                <w:szCs w:val="20"/>
                <w:lang w:val="en-US" w:eastAsia="en-US" w:bidi="ar-SA"/>
              </w:rPr>
              <w:t>-value (trend)</w:t>
            </w:r>
          </w:p>
        </w:tc>
        <w:tc>
          <w:tcPr>
            <w:tcW w:w="2653" w:type="dxa"/>
            <w:gridSpan w:val="2"/>
            <w:tcBorders>
              <w:top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cs="" w:cstheme="majorHAnsi"/>
              </w:rPr>
            </w:pPr>
            <w:r>
              <w:rPr>
                <w:rFonts w:eastAsia="Cambria" w:cs="Calibri"/>
                <w:b/>
                <w:bCs/>
                <w:color w:val="auto"/>
                <w:kern w:val="0"/>
                <w:sz w:val="20"/>
                <w:szCs w:val="20"/>
                <w:lang w:val="en-US" w:eastAsia="en-US" w:bidi="ar-SA"/>
              </w:rPr>
              <w:t>Entire pandemic period</w:t>
            </w:r>
          </w:p>
        </w:tc>
      </w:tr>
      <w:tr>
        <w:trPr/>
        <w:tc>
          <w:tcPr>
            <w:tcW w:w="1132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mbria" w:cs="Calibri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</w:r>
          </w:p>
        </w:tc>
        <w:tc>
          <w:tcPr>
            <w:tcW w:w="1650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cs="" w:cstheme="majorHAnsi"/>
              </w:rPr>
            </w:pP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  <w:t>RR (95% CI)</w:t>
            </w:r>
          </w:p>
        </w:tc>
        <w:tc>
          <w:tcPr>
            <w:tcW w:w="1691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cs="" w:cstheme="majorHAnsi"/>
              </w:rPr>
            </w:pP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  <w:t>RR (95% CI)</w:t>
            </w:r>
          </w:p>
        </w:tc>
        <w:tc>
          <w:tcPr>
            <w:tcW w:w="1650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cs="" w:cstheme="majorHAnsi"/>
              </w:rPr>
            </w:pP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  <w:t>RR (95% CI)</w:t>
            </w:r>
          </w:p>
        </w:tc>
        <w:tc>
          <w:tcPr>
            <w:tcW w:w="845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mbria" w:cs="Calibri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</w:r>
          </w:p>
        </w:tc>
        <w:tc>
          <w:tcPr>
            <w:tcW w:w="1650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ascii="Calibri" w:hAnsi="Calibri" w:eastAsia="Cambria" w:cs="" w:cstheme="majorHAnsi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  <w:t>RR (95% CI)</w:t>
            </w:r>
          </w:p>
        </w:tc>
        <w:tc>
          <w:tcPr>
            <w:tcW w:w="1003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ascii="Calibri" w:hAnsi="Calibri" w:eastAsia="Cambria" w:cs="" w:cstheme="majorHAnsi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Calibri"/>
                <w:i/>
                <w:iCs/>
                <w:color w:val="auto"/>
                <w:kern w:val="0"/>
                <w:sz w:val="20"/>
                <w:szCs w:val="20"/>
                <w:lang w:val="en-US" w:eastAsia="en-US" w:bidi="ar-SA"/>
              </w:rPr>
              <w:t>p</w:t>
            </w: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  <w:t>-value</w:t>
            </w:r>
          </w:p>
        </w:tc>
      </w:tr>
      <w:tr>
        <w:trPr/>
        <w:tc>
          <w:tcPr>
            <w:tcW w:w="113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bidi w:val="0"/>
              <w:spacing w:before="0" w:after="200"/>
              <w:jc w:val="left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Stillbirth</w:t>
            </w:r>
          </w:p>
        </w:tc>
        <w:tc>
          <w:tcPr>
            <w:tcW w:w="1650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1.15 (0.76 – 1.74)</w:t>
            </w:r>
          </w:p>
        </w:tc>
        <w:tc>
          <w:tcPr>
            <w:tcW w:w="1691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1.31 (0.93 – 1.83)</w:t>
            </w:r>
          </w:p>
        </w:tc>
        <w:tc>
          <w:tcPr>
            <w:tcW w:w="1650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1.39 (0.83 – 2.31)</w:t>
            </w:r>
          </w:p>
        </w:tc>
        <w:tc>
          <w:tcPr>
            <w:tcW w:w="845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0.062</w:t>
            </w:r>
          </w:p>
        </w:tc>
        <w:tc>
          <w:tcPr>
            <w:tcW w:w="1650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1.26 (0.96 – 1.64)</w:t>
            </w:r>
          </w:p>
        </w:tc>
        <w:tc>
          <w:tcPr>
            <w:tcW w:w="1003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0.091</w:t>
            </w:r>
          </w:p>
        </w:tc>
      </w:tr>
      <w:tr>
        <w:trPr/>
        <w:tc>
          <w:tcPr>
            <w:tcW w:w="1132" w:type="dxa"/>
            <w:tcBorders/>
            <w:tcMar>
              <w:top w:w="0" w:type="dxa"/>
              <w:bottom w:w="0" w:type="dxa"/>
            </w:tcMar>
          </w:tcPr>
          <w:p>
            <w:pPr>
              <w:pStyle w:val="Compact"/>
              <w:widowControl w:val="false"/>
              <w:bidi w:val="0"/>
              <w:spacing w:before="36" w:after="36"/>
              <w:jc w:val="left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EPT admissions</w:t>
            </w:r>
          </w:p>
        </w:tc>
        <w:tc>
          <w:tcPr>
            <w:tcW w:w="1650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1.14 (0.70 – 1.85)</w:t>
            </w:r>
          </w:p>
        </w:tc>
        <w:tc>
          <w:tcPr>
            <w:tcW w:w="1691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0.63 (0.40 – 1.00)</w:t>
            </w:r>
          </w:p>
        </w:tc>
        <w:tc>
          <w:tcPr>
            <w:tcW w:w="1650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0.43 (0.19 – 0.99)</w:t>
            </w:r>
          </w:p>
        </w:tc>
        <w:tc>
          <w:tcPr>
            <w:tcW w:w="845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0.012</w:t>
            </w:r>
          </w:p>
        </w:tc>
        <w:tc>
          <w:tcPr>
            <w:tcW w:w="1650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0.73 (0.52 – 1.02)</w:t>
            </w:r>
          </w:p>
        </w:tc>
        <w:tc>
          <w:tcPr>
            <w:tcW w:w="1003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0.068</w:t>
            </w:r>
          </w:p>
        </w:tc>
      </w:tr>
      <w:tr>
        <w:trPr/>
        <w:tc>
          <w:tcPr>
            <w:tcW w:w="1132" w:type="dxa"/>
            <w:tcBorders/>
            <w:tcMar>
              <w:top w:w="0" w:type="dxa"/>
              <w:bottom w:w="0" w:type="dxa"/>
            </w:tcMar>
          </w:tcPr>
          <w:p>
            <w:pPr>
              <w:pStyle w:val="Compact"/>
              <w:widowControl w:val="false"/>
              <w:bidi w:val="0"/>
              <w:spacing w:before="36" w:after="36"/>
              <w:jc w:val="left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HIE admissions</w:t>
            </w:r>
          </w:p>
        </w:tc>
        <w:tc>
          <w:tcPr>
            <w:tcW w:w="1650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1.28 (0.67 – 2.44)</w:t>
            </w:r>
          </w:p>
        </w:tc>
        <w:tc>
          <w:tcPr>
            <w:tcW w:w="1691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1.08 (0.65 – 1.79)</w:t>
            </w:r>
          </w:p>
        </w:tc>
        <w:tc>
          <w:tcPr>
            <w:tcW w:w="1650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0.30 (0.07 – 1.25)</w:t>
            </w:r>
          </w:p>
        </w:tc>
        <w:tc>
          <w:tcPr>
            <w:tcW w:w="845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0.467</w:t>
            </w:r>
          </w:p>
        </w:tc>
        <w:tc>
          <w:tcPr>
            <w:tcW w:w="1650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0.99 (0.65 – 1.52)</w:t>
            </w:r>
          </w:p>
        </w:tc>
        <w:tc>
          <w:tcPr>
            <w:tcW w:w="1003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0.973</w:t>
            </w:r>
          </w:p>
        </w:tc>
      </w:tr>
      <w:tr>
        <w:trPr/>
        <w:tc>
          <w:tcPr>
            <w:tcW w:w="1132" w:type="dxa"/>
            <w:tcBorders>
              <w:bottom w:val="single" w:sz="4" w:space="0" w:color="000000"/>
            </w:tcBorders>
          </w:tcPr>
          <w:p>
            <w:pPr>
              <w:pStyle w:val="Compact"/>
              <w:widowControl w:val="false"/>
              <w:bidi w:val="0"/>
              <w:spacing w:before="36" w:after="36"/>
              <w:jc w:val="left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MAS admissions</w:t>
            </w:r>
          </w:p>
        </w:tc>
        <w:tc>
          <w:tcPr>
            <w:tcW w:w="1650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0.97 (0.36 – 2.60)</w:t>
            </w:r>
          </w:p>
        </w:tc>
        <w:tc>
          <w:tcPr>
            <w:tcW w:w="1691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1.54 (0.79 – 3.01)</w:t>
            </w:r>
          </w:p>
        </w:tc>
        <w:tc>
          <w:tcPr>
            <w:tcW w:w="1650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0.73 (0.17 – 3.16)</w:t>
            </w:r>
          </w:p>
        </w:tc>
        <w:tc>
          <w:tcPr>
            <w:tcW w:w="845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0.526</w:t>
            </w:r>
          </w:p>
        </w:tc>
        <w:tc>
          <w:tcPr>
            <w:tcW w:w="1650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1.24 (0.69 – 2.22)</w:t>
            </w:r>
          </w:p>
        </w:tc>
        <w:tc>
          <w:tcPr>
            <w:tcW w:w="1003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0.480</w:t>
            </w:r>
            <w:bookmarkStart w:id="4" w:name="tab%2525252525253Acomplete-results-white"/>
            <w:bookmarkEnd w:id="4"/>
          </w:p>
        </w:tc>
      </w:tr>
    </w:tbl>
    <w:p>
      <w:pPr>
        <w:pStyle w:val="TextBody"/>
        <w:bidi w:val="0"/>
        <w:jc w:val="left"/>
        <w:rPr>
          <w:rFonts w:cs="" w:asciiTheme="majorHAnsi" w:cstheme="majorHAnsi" w:hAnsiTheme="majorHAnsi"/>
        </w:rPr>
      </w:pP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>Lockdown 1: 23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rd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March 2020 to 14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th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June 2020; Between lockdown 1 and 2: 15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th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June 2020 to 08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th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November 2020; Lockdown 2: 09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th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November 2020 to 03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rd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January 2021; Entire pandemic period: 23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rd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March 2020 to 03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rd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January 2021;</w:t>
      </w:r>
      <w:r>
        <w:rPr>
          <w:rFonts w:eastAsia="Cambria" w:cs="Calibri"/>
          <w:b/>
          <w:kern w:val="0"/>
          <w:sz w:val="20"/>
          <w:szCs w:val="20"/>
          <w:lang w:val="en-US" w:eastAsia="en-US" w:bidi="ar-SA"/>
        </w:rPr>
        <w:t xml:space="preserve"> </w:t>
      </w:r>
      <w:r>
        <w:rPr>
          <w:rFonts w:cs="" w:cstheme="majorHAnsi"/>
          <w:sz w:val="20"/>
          <w:szCs w:val="20"/>
        </w:rPr>
        <w:t xml:space="preserve">RR: Rate ratio; 95% CI: 95% confidence interval; EPT: extreme preterm (&lt;27 weeks of gestational age (GA)); HIE: hypoxic ischaemic encephalopathy (defined as babies 36+ weeks’ GA who received active cooling within 48 hours of delivery); MAS: meconium aspiration syndrome (defined as babies 36+ weeks’ GA who received inhaled nitric oxide within 5 days of delivery) </w:t>
      </w:r>
    </w:p>
    <w:p>
      <w:pPr>
        <w:pStyle w:val="TableCaption"/>
        <w:bidi w:val="0"/>
        <w:jc w:val="left"/>
        <w:rPr>
          <w:rFonts w:cs="" w:asciiTheme="majorHAnsi" w:cstheme="majorHAnsi" w:hAnsiTheme="majorHAnsi"/>
        </w:rPr>
      </w:pPr>
      <w:r>
        <w:rPr>
          <w:rFonts w:cs="" w:cstheme="majorHAnsi"/>
          <w:b/>
          <w:bCs/>
          <w:i w:val="false"/>
          <w:iCs w:val="false"/>
        </w:rPr>
        <w:t>Table S6: Rate ratios, adjusted for trend over time and seasonal variation, for perinatal activity indicators during the periods of the coronavirus pandemic compared to the previous 5 years among those identifying as non-White.</w:t>
      </w:r>
    </w:p>
    <w:tbl>
      <w:tblPr>
        <w:tblStyle w:val="Table"/>
        <w:tblW w:w="9622" w:type="dxa"/>
        <w:jc w:val="left"/>
        <w:tblInd w:w="0" w:type="dxa"/>
        <w:tblLayout w:type="fixed"/>
        <w:tblCellMar>
          <w:top w:w="55" w:type="dxa"/>
          <w:left w:w="108" w:type="dxa"/>
          <w:bottom w:w="55" w:type="dxa"/>
          <w:right w:w="108" w:type="dxa"/>
        </w:tblCellMar>
        <w:tblLook w:val="07c0" w:noHBand="1" w:noVBand="1" w:firstColumn="1" w:lastRow="1" w:lastColumn="1" w:firstRow="0"/>
      </w:tblPr>
      <w:tblGrid>
        <w:gridCol w:w="1132"/>
        <w:gridCol w:w="1650"/>
        <w:gridCol w:w="1691"/>
        <w:gridCol w:w="1650"/>
        <w:gridCol w:w="845"/>
        <w:gridCol w:w="1650"/>
        <w:gridCol w:w="1003"/>
      </w:tblGrid>
      <w:tr>
        <w:trPr/>
        <w:tc>
          <w:tcPr>
            <w:tcW w:w="1132" w:type="dxa"/>
            <w:tcBorders>
              <w:top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mbria" w:cs="Calibri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</w:r>
          </w:p>
        </w:tc>
        <w:tc>
          <w:tcPr>
            <w:tcW w:w="1650" w:type="dxa"/>
            <w:tcBorders>
              <w:top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cs="" w:cstheme="majorHAnsi"/>
              </w:rPr>
            </w:pPr>
            <w:r>
              <w:rPr>
                <w:rFonts w:eastAsia="Cambria" w:cs="Calibri"/>
                <w:b/>
                <w:color w:val="auto"/>
                <w:kern w:val="0"/>
                <w:sz w:val="20"/>
                <w:szCs w:val="20"/>
                <w:lang w:val="en-US" w:eastAsia="en-US" w:bidi="ar-SA"/>
              </w:rPr>
              <w:t>Lockdown 1</w:t>
            </w:r>
          </w:p>
        </w:tc>
        <w:tc>
          <w:tcPr>
            <w:tcW w:w="1691" w:type="dxa"/>
            <w:tcBorders>
              <w:top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cs="" w:cstheme="majorHAnsi"/>
              </w:rPr>
            </w:pPr>
            <w:r>
              <w:rPr>
                <w:rFonts w:eastAsia="Cambria" w:cs="Calibri"/>
                <w:b/>
                <w:color w:val="auto"/>
                <w:kern w:val="0"/>
                <w:sz w:val="20"/>
                <w:szCs w:val="20"/>
                <w:lang w:val="en-US" w:eastAsia="en-US" w:bidi="ar-SA"/>
              </w:rPr>
              <w:t>Between lockdown 1 and 2</w:t>
            </w:r>
          </w:p>
        </w:tc>
        <w:tc>
          <w:tcPr>
            <w:tcW w:w="1650" w:type="dxa"/>
            <w:tcBorders>
              <w:top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cs="" w:cstheme="majorHAnsi"/>
              </w:rPr>
            </w:pPr>
            <w:r>
              <w:rPr>
                <w:rFonts w:eastAsia="Cambria" w:cs="Calibri"/>
                <w:b/>
                <w:color w:val="auto"/>
                <w:kern w:val="0"/>
                <w:sz w:val="20"/>
                <w:szCs w:val="20"/>
                <w:lang w:val="en-US" w:eastAsia="en-US" w:bidi="ar-SA"/>
              </w:rPr>
              <w:t>Lockdown 2</w:t>
            </w:r>
          </w:p>
        </w:tc>
        <w:tc>
          <w:tcPr>
            <w:tcW w:w="845" w:type="dxa"/>
            <w:tcBorders>
              <w:top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mbria" w:cs="" w:cstheme="majorHAnsi"/>
                <w:b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Calibri"/>
                <w:b/>
                <w:bCs/>
                <w:i/>
                <w:iCs/>
                <w:color w:val="auto"/>
                <w:kern w:val="0"/>
                <w:sz w:val="20"/>
                <w:szCs w:val="20"/>
                <w:lang w:val="en-US" w:eastAsia="en-US" w:bidi="ar-SA"/>
              </w:rPr>
              <w:t>p</w:t>
            </w:r>
            <w:r>
              <w:rPr>
                <w:rFonts w:eastAsia="Cambria" w:cs="Calibri"/>
                <w:b/>
                <w:bCs/>
                <w:kern w:val="0"/>
                <w:sz w:val="20"/>
                <w:szCs w:val="20"/>
                <w:lang w:val="en-US" w:eastAsia="en-US" w:bidi="ar-SA"/>
              </w:rPr>
              <w:t>-value (trend)</w:t>
            </w:r>
          </w:p>
        </w:tc>
        <w:tc>
          <w:tcPr>
            <w:tcW w:w="2653" w:type="dxa"/>
            <w:gridSpan w:val="2"/>
            <w:tcBorders>
              <w:top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mbria" w:cs="" w:cstheme="majorHAnsi"/>
                <w:b/>
                <w:b/>
                <w:bCs/>
                <w:color w:val="auto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Calibri"/>
                <w:b/>
                <w:bCs/>
                <w:color w:val="auto"/>
                <w:kern w:val="0"/>
                <w:sz w:val="20"/>
                <w:szCs w:val="20"/>
                <w:lang w:val="en-US" w:eastAsia="en-US" w:bidi="ar-SA"/>
              </w:rPr>
              <w:t>Entire pandemic period</w:t>
            </w:r>
          </w:p>
        </w:tc>
      </w:tr>
      <w:tr>
        <w:trPr/>
        <w:tc>
          <w:tcPr>
            <w:tcW w:w="1132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mbria" w:cs="Calibri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</w:r>
          </w:p>
        </w:tc>
        <w:tc>
          <w:tcPr>
            <w:tcW w:w="1650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cs="" w:cstheme="majorHAnsi"/>
              </w:rPr>
            </w:pP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  <w:t>RR (95% CI)</w:t>
            </w:r>
          </w:p>
        </w:tc>
        <w:tc>
          <w:tcPr>
            <w:tcW w:w="1691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cs="" w:cstheme="majorHAnsi"/>
              </w:rPr>
            </w:pP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  <w:t>RR (95% CI)</w:t>
            </w:r>
          </w:p>
        </w:tc>
        <w:tc>
          <w:tcPr>
            <w:tcW w:w="1650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cs="" w:cstheme="majorHAnsi"/>
              </w:rPr>
            </w:pP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  <w:t>RR (95% CI)</w:t>
            </w:r>
          </w:p>
        </w:tc>
        <w:tc>
          <w:tcPr>
            <w:tcW w:w="845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mbria" w:cs="Calibri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</w:r>
          </w:p>
        </w:tc>
        <w:tc>
          <w:tcPr>
            <w:tcW w:w="1650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cs="" w:cstheme="majorHAnsi"/>
              </w:rPr>
            </w:pP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  <w:t>RR (95% CI)</w:t>
            </w:r>
          </w:p>
        </w:tc>
        <w:tc>
          <w:tcPr>
            <w:tcW w:w="1003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eastAsia="Cambria" w:cs="" w:cstheme="majorHAnsi"/>
                <w:kern w:val="0"/>
                <w:lang w:val="en-US" w:eastAsia="en-US" w:bidi="ar-SA"/>
              </w:rPr>
            </w:pPr>
            <w:r>
              <w:rPr>
                <w:rFonts w:eastAsia="Cambria" w:cs="Calibri"/>
                <w:i/>
                <w:iCs/>
                <w:color w:val="auto"/>
                <w:kern w:val="0"/>
                <w:sz w:val="20"/>
                <w:szCs w:val="20"/>
                <w:lang w:val="en-US" w:eastAsia="en-US" w:bidi="ar-SA"/>
              </w:rPr>
              <w:t>p</w:t>
            </w: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  <w:t>-value</w:t>
            </w:r>
          </w:p>
        </w:tc>
      </w:tr>
      <w:tr>
        <w:trPr/>
        <w:tc>
          <w:tcPr>
            <w:tcW w:w="113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bidi w:val="0"/>
              <w:spacing w:before="0" w:after="200"/>
              <w:jc w:val="left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Stillbirth</w:t>
            </w:r>
          </w:p>
        </w:tc>
        <w:tc>
          <w:tcPr>
            <w:tcW w:w="1650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1.07 (0.61 – 1.88)</w:t>
            </w:r>
          </w:p>
        </w:tc>
        <w:tc>
          <w:tcPr>
            <w:tcW w:w="1691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1.36 (0.88 – 2.09)</w:t>
            </w:r>
          </w:p>
        </w:tc>
        <w:tc>
          <w:tcPr>
            <w:tcW w:w="1650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1.44 (0.77 – 2.67)</w:t>
            </w:r>
          </w:p>
        </w:tc>
        <w:tc>
          <w:tcPr>
            <w:tcW w:w="845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0.105</w:t>
            </w:r>
          </w:p>
        </w:tc>
        <w:tc>
          <w:tcPr>
            <w:tcW w:w="1650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1.25 (0.89 – 1.76)</w:t>
            </w:r>
          </w:p>
        </w:tc>
        <w:tc>
          <w:tcPr>
            <w:tcW w:w="1003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0.191</w:t>
            </w:r>
          </w:p>
        </w:tc>
      </w:tr>
      <w:tr>
        <w:trPr/>
        <w:tc>
          <w:tcPr>
            <w:tcW w:w="1132" w:type="dxa"/>
            <w:tcBorders/>
            <w:tcMar>
              <w:top w:w="0" w:type="dxa"/>
              <w:bottom w:w="0" w:type="dxa"/>
            </w:tcMar>
          </w:tcPr>
          <w:p>
            <w:pPr>
              <w:pStyle w:val="Compact"/>
              <w:widowControl w:val="false"/>
              <w:bidi w:val="0"/>
              <w:spacing w:before="36" w:after="36"/>
              <w:jc w:val="left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EPT admissions</w:t>
            </w:r>
          </w:p>
        </w:tc>
        <w:tc>
          <w:tcPr>
            <w:tcW w:w="1650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0.59 (0.32 – 1.09)</w:t>
            </w:r>
          </w:p>
        </w:tc>
        <w:tc>
          <w:tcPr>
            <w:tcW w:w="1691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0.56 (0.32 – 0.98)</w:t>
            </w:r>
          </w:p>
        </w:tc>
        <w:tc>
          <w:tcPr>
            <w:tcW w:w="1650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1.22 (0.69 – 2.17)</w:t>
            </w:r>
          </w:p>
        </w:tc>
        <w:tc>
          <w:tcPr>
            <w:tcW w:w="845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0.363</w:t>
            </w:r>
          </w:p>
        </w:tc>
        <w:tc>
          <w:tcPr>
            <w:tcW w:w="1650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0.71 (0.48 – 1.03)</w:t>
            </w:r>
          </w:p>
        </w:tc>
        <w:tc>
          <w:tcPr>
            <w:tcW w:w="1003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0.073</w:t>
            </w:r>
          </w:p>
        </w:tc>
      </w:tr>
      <w:tr>
        <w:trPr/>
        <w:tc>
          <w:tcPr>
            <w:tcW w:w="1132" w:type="dxa"/>
            <w:tcBorders/>
            <w:tcMar>
              <w:top w:w="0" w:type="dxa"/>
              <w:bottom w:w="0" w:type="dxa"/>
            </w:tcMar>
          </w:tcPr>
          <w:p>
            <w:pPr>
              <w:pStyle w:val="Compact"/>
              <w:widowControl w:val="false"/>
              <w:bidi w:val="0"/>
              <w:spacing w:before="36" w:after="36"/>
              <w:jc w:val="left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HIE admissions</w:t>
            </w:r>
          </w:p>
        </w:tc>
        <w:tc>
          <w:tcPr>
            <w:tcW w:w="1650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0.43 (0.17 – 1.11)</w:t>
            </w:r>
          </w:p>
        </w:tc>
        <w:tc>
          <w:tcPr>
            <w:tcW w:w="1691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0.49 (0.24 – 1.01)</w:t>
            </w:r>
          </w:p>
        </w:tc>
        <w:tc>
          <w:tcPr>
            <w:tcW w:w="1650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1.00 (0.43 – 2.30)</w:t>
            </w:r>
          </w:p>
        </w:tc>
        <w:tc>
          <w:tcPr>
            <w:tcW w:w="845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0.156</w:t>
            </w:r>
          </w:p>
        </w:tc>
        <w:tc>
          <w:tcPr>
            <w:tcW w:w="1650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0.57 (0.34 – 0.96)</w:t>
            </w:r>
          </w:p>
        </w:tc>
        <w:tc>
          <w:tcPr>
            <w:tcW w:w="1003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0.035</w:t>
            </w:r>
          </w:p>
        </w:tc>
      </w:tr>
      <w:tr>
        <w:trPr/>
        <w:tc>
          <w:tcPr>
            <w:tcW w:w="1132" w:type="dxa"/>
            <w:tcBorders>
              <w:bottom w:val="single" w:sz="4" w:space="0" w:color="000000"/>
            </w:tcBorders>
          </w:tcPr>
          <w:p>
            <w:pPr>
              <w:pStyle w:val="Compact"/>
              <w:widowControl w:val="false"/>
              <w:bidi w:val="0"/>
              <w:spacing w:before="36" w:after="36"/>
              <w:jc w:val="left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MAS admissions</w:t>
            </w:r>
          </w:p>
        </w:tc>
        <w:tc>
          <w:tcPr>
            <w:tcW w:w="1650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0.54 (0.12 – 2.41)</w:t>
            </w:r>
          </w:p>
        </w:tc>
        <w:tc>
          <w:tcPr>
            <w:tcW w:w="1691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1.15 (0.43 – 3.05)</w:t>
            </w:r>
          </w:p>
        </w:tc>
        <w:tc>
          <w:tcPr>
            <w:tcW w:w="1650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1.49 (0.32 – 6.82)</w:t>
            </w:r>
          </w:p>
        </w:tc>
        <w:tc>
          <w:tcPr>
            <w:tcW w:w="845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0.715</w:t>
            </w:r>
          </w:p>
        </w:tc>
        <w:tc>
          <w:tcPr>
            <w:tcW w:w="1650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0.97 (0.43 – 2.17)</w:t>
            </w:r>
          </w:p>
        </w:tc>
        <w:tc>
          <w:tcPr>
            <w:tcW w:w="1003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0.939</w:t>
            </w:r>
            <w:bookmarkStart w:id="5" w:name="tab%2525252525253Acomplete-results-nonwh"/>
            <w:bookmarkEnd w:id="5"/>
          </w:p>
        </w:tc>
      </w:tr>
    </w:tbl>
    <w:p>
      <w:pPr>
        <w:pStyle w:val="TextBody"/>
        <w:bidi w:val="0"/>
        <w:jc w:val="left"/>
        <w:rPr>
          <w:rFonts w:cs="" w:asciiTheme="majorHAnsi" w:cstheme="majorHAnsi" w:hAnsiTheme="majorHAnsi"/>
        </w:rPr>
      </w:pP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>Lockdown 1: 23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rd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March 2020 to 14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th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June 2020; Between lockdown 1 and 2: 15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th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June 2020 to 08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th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November 2020; Lockdown 2: 09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th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November 2020 to 03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rd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January 2021; Entire pandemic period: 23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rd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March 2020 to 03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rd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January 2021;</w:t>
      </w:r>
      <w:r>
        <w:rPr>
          <w:rFonts w:eastAsia="Cambria" w:cs="Calibri"/>
          <w:b/>
          <w:kern w:val="0"/>
          <w:sz w:val="20"/>
          <w:szCs w:val="20"/>
          <w:lang w:val="en-US" w:eastAsia="en-US" w:bidi="ar-SA"/>
        </w:rPr>
        <w:t xml:space="preserve"> </w:t>
      </w:r>
      <w:r>
        <w:rPr>
          <w:rFonts w:cs="" w:cstheme="majorHAnsi"/>
          <w:sz w:val="20"/>
          <w:szCs w:val="20"/>
        </w:rPr>
        <w:t xml:space="preserve">RR: Rate ratio; 95% CI: 95% confidence interval; EPT: extreme preterm (&lt;27 weeks of gestational age (GA)); HIE: hypoxic ischaemic encephalopathy (defined as babies 36+ weeks’ GA who received active cooling within 48 hours of delivery); MAS: meconium aspiration syndrome (defined as babies 36+ weeks’ GA who received inhaled nitric oxide within 5 days of delivery) </w:t>
      </w:r>
      <w:r>
        <w:br w:type="page"/>
      </w:r>
    </w:p>
    <w:p>
      <w:pPr>
        <w:pStyle w:val="TableCaption"/>
        <w:bidi w:val="0"/>
        <w:jc w:val="left"/>
        <w:rPr>
          <w:rFonts w:cs="" w:asciiTheme="majorHAnsi" w:cstheme="majorHAnsi" w:hAnsiTheme="majorHAnsi"/>
        </w:rPr>
      </w:pPr>
      <w:r>
        <w:rPr>
          <w:rFonts w:cs="" w:cstheme="majorHAnsi"/>
          <w:b/>
          <w:bCs/>
          <w:i w:val="false"/>
          <w:iCs w:val="false"/>
        </w:rPr>
        <w:t>Table S7: Descriptive data (means (SD)) for perinatal activity indicators in Yorkshire &amp; Humber, 2015-2020 (complete data only).</w:t>
      </w:r>
    </w:p>
    <w:tbl>
      <w:tblPr>
        <w:tblStyle w:val="Table"/>
        <w:tblW w:w="9622" w:type="dxa"/>
        <w:jc w:val="left"/>
        <w:tblInd w:w="0" w:type="dxa"/>
        <w:tblLayout w:type="fixed"/>
        <w:tblCellMar>
          <w:top w:w="55" w:type="dxa"/>
          <w:left w:w="108" w:type="dxa"/>
          <w:bottom w:w="55" w:type="dxa"/>
          <w:right w:w="108" w:type="dxa"/>
        </w:tblCellMar>
        <w:tblLook w:val="07c0" w:noHBand="1" w:noVBand="1" w:firstColumn="1" w:lastRow="1" w:lastColumn="1" w:firstRow="0"/>
      </w:tblPr>
      <w:tblGrid>
        <w:gridCol w:w="1394"/>
        <w:gridCol w:w="1652"/>
        <w:gridCol w:w="1549"/>
        <w:gridCol w:w="1743"/>
        <w:gridCol w:w="1633"/>
        <w:gridCol w:w="1650"/>
      </w:tblGrid>
      <w:tr>
        <w:trPr/>
        <w:tc>
          <w:tcPr>
            <w:tcW w:w="1394" w:type="dxa"/>
            <w:tcBorders>
              <w:top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Calibri" w:hAnsi="Calibri" w:eastAsia="Cambria" w:cs="Calibri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</w:r>
          </w:p>
        </w:tc>
        <w:tc>
          <w:tcPr>
            <w:tcW w:w="1652" w:type="dxa"/>
            <w:tcBorders>
              <w:top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ascii="Calibri" w:hAnsi="Calibri" w:eastAsia="Cambria" w:cs="Calibri"/>
                <w:b/>
                <w:b/>
                <w:color w:val="auto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Calibri"/>
                <w:b/>
                <w:color w:val="auto"/>
                <w:kern w:val="0"/>
                <w:sz w:val="20"/>
                <w:szCs w:val="20"/>
                <w:lang w:val="en-US" w:eastAsia="en-US" w:bidi="ar-SA"/>
              </w:rPr>
              <w:t>Pre-pandemic</w:t>
            </w:r>
          </w:p>
        </w:tc>
        <w:tc>
          <w:tcPr>
            <w:tcW w:w="1549" w:type="dxa"/>
            <w:tcBorders>
              <w:top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ascii="Calibri" w:hAnsi="Calibri" w:eastAsia="Cambria" w:cs="Calibri"/>
                <w:b/>
                <w:b/>
                <w:color w:val="auto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Calibri"/>
                <w:b/>
                <w:color w:val="auto"/>
                <w:kern w:val="0"/>
                <w:sz w:val="20"/>
                <w:szCs w:val="20"/>
                <w:lang w:val="en-US" w:eastAsia="en-US" w:bidi="ar-SA"/>
              </w:rPr>
              <w:t>Lockdown 1</w:t>
            </w:r>
          </w:p>
        </w:tc>
        <w:tc>
          <w:tcPr>
            <w:tcW w:w="1743" w:type="dxa"/>
            <w:tcBorders>
              <w:top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ascii="Calibri" w:hAnsi="Calibri" w:eastAsia="Cambria" w:cs="Calibri"/>
                <w:b/>
                <w:b/>
                <w:color w:val="auto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Calibri"/>
                <w:b/>
                <w:color w:val="auto"/>
                <w:kern w:val="0"/>
                <w:sz w:val="20"/>
                <w:szCs w:val="20"/>
                <w:lang w:val="en-US" w:eastAsia="en-US" w:bidi="ar-SA"/>
              </w:rPr>
              <w:t>Between lockdown 1 and 2</w:t>
            </w:r>
          </w:p>
        </w:tc>
        <w:tc>
          <w:tcPr>
            <w:tcW w:w="1633" w:type="dxa"/>
            <w:tcBorders>
              <w:top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ascii="Calibri" w:hAnsi="Calibri" w:eastAsia="Cambria" w:cs="Calibri"/>
                <w:b/>
                <w:b/>
                <w:color w:val="auto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Calibri"/>
                <w:b/>
                <w:color w:val="auto"/>
                <w:kern w:val="0"/>
                <w:sz w:val="20"/>
                <w:szCs w:val="20"/>
                <w:lang w:val="en-US" w:eastAsia="en-US" w:bidi="ar-SA"/>
              </w:rPr>
              <w:t>Lockdown 2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ascii="Calibri" w:hAnsi="Calibri" w:eastAsia="Cambria" w:cs="Calibri"/>
                <w:b/>
                <w:b/>
                <w:color w:val="auto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Calibri"/>
                <w:b/>
                <w:color w:val="auto"/>
                <w:kern w:val="0"/>
                <w:sz w:val="20"/>
                <w:szCs w:val="20"/>
                <w:lang w:val="en-US" w:eastAsia="en-US" w:bidi="ar-SA"/>
              </w:rPr>
              <w:t>Entire pandemic period</w:t>
            </w:r>
          </w:p>
        </w:tc>
      </w:tr>
      <w:tr>
        <w:trPr/>
        <w:tc>
          <w:tcPr>
            <w:tcW w:w="1394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Calibri" w:hAnsi="Calibri" w:eastAsia="Cambria" w:cs="Calibri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</w:r>
          </w:p>
        </w:tc>
        <w:tc>
          <w:tcPr>
            <w:tcW w:w="1652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ascii="Calibri" w:hAnsi="Calibri" w:eastAsia="Cambria" w:cs="Calibri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  <w:t>Mean (SD)</w:t>
            </w:r>
          </w:p>
        </w:tc>
        <w:tc>
          <w:tcPr>
            <w:tcW w:w="1549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ascii="Calibri" w:hAnsi="Calibri" w:eastAsia="Cambria" w:cs="Calibri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  <w:t>Mean (SD)</w:t>
            </w:r>
          </w:p>
        </w:tc>
        <w:tc>
          <w:tcPr>
            <w:tcW w:w="1743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ascii="Calibri" w:hAnsi="Calibri" w:eastAsia="Cambria" w:cs="Calibri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  <w:t>Mean (SD)</w:t>
            </w:r>
          </w:p>
        </w:tc>
        <w:tc>
          <w:tcPr>
            <w:tcW w:w="1633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ascii="Calibri" w:hAnsi="Calibri" w:eastAsia="Cambria" w:cs="Calibri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  <w:t>Mean (SD)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ascii="Calibri" w:hAnsi="Calibri" w:eastAsia="Cambria" w:cs="Calibri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  <w:t>Mean (SD)</w:t>
            </w:r>
          </w:p>
        </w:tc>
      </w:tr>
      <w:tr>
        <w:trPr/>
        <w:tc>
          <w:tcPr>
            <w:tcW w:w="139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 w:val="false"/>
              <w:bidi w:val="0"/>
              <w:spacing w:before="0" w:after="200"/>
              <w:jc w:val="left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Number of women</w:t>
            </w:r>
          </w:p>
        </w:tc>
        <w:tc>
          <w:tcPr>
            <w:tcW w:w="1652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1148.3 (56.2)</w:t>
            </w:r>
          </w:p>
        </w:tc>
        <w:tc>
          <w:tcPr>
            <w:tcW w:w="1549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1074.3 (33.2)</w:t>
            </w:r>
          </w:p>
        </w:tc>
        <w:tc>
          <w:tcPr>
            <w:tcW w:w="1743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1103.2 (30.4)</w:t>
            </w:r>
          </w:p>
        </w:tc>
        <w:tc>
          <w:tcPr>
            <w:tcW w:w="1633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1021.0 (47.9)</w:t>
            </w:r>
          </w:p>
        </w:tc>
        <w:tc>
          <w:tcPr>
            <w:tcW w:w="1650" w:type="dxa"/>
            <w:tcBorders>
              <w:left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1080.2 (45.4)</w:t>
            </w:r>
          </w:p>
        </w:tc>
      </w:tr>
      <w:tr>
        <w:trPr/>
        <w:tc>
          <w:tcPr>
            <w:tcW w:w="139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left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Number of deliveries</w:t>
            </w:r>
          </w:p>
        </w:tc>
        <w:tc>
          <w:tcPr>
            <w:tcW w:w="1652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1179.9 (58.6)</w:t>
            </w:r>
          </w:p>
        </w:tc>
        <w:tc>
          <w:tcPr>
            <w:tcW w:w="1549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1090.7 (35.0)</w:t>
            </w:r>
          </w:p>
        </w:tc>
        <w:tc>
          <w:tcPr>
            <w:tcW w:w="1743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1117.0 (32.6)</w:t>
            </w:r>
          </w:p>
        </w:tc>
        <w:tc>
          <w:tcPr>
            <w:tcW w:w="1633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1031.6 (46.4)</w:t>
            </w:r>
          </w:p>
        </w:tc>
        <w:tc>
          <w:tcPr>
            <w:tcW w:w="1650" w:type="dxa"/>
            <w:tcBorders>
              <w:left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1094.2 (47.0)</w:t>
            </w:r>
          </w:p>
        </w:tc>
      </w:tr>
      <w:tr>
        <w:trPr/>
        <w:tc>
          <w:tcPr>
            <w:tcW w:w="139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left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Number of live births</w:t>
            </w:r>
          </w:p>
        </w:tc>
        <w:tc>
          <w:tcPr>
            <w:tcW w:w="1652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1174.8 (58.2)</w:t>
            </w:r>
          </w:p>
        </w:tc>
        <w:tc>
          <w:tcPr>
            <w:tcW w:w="1549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1086.6 (34.7)</w:t>
            </w:r>
          </w:p>
        </w:tc>
        <w:tc>
          <w:tcPr>
            <w:tcW w:w="1743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1112.8 (31.9)</w:t>
            </w:r>
          </w:p>
        </w:tc>
        <w:tc>
          <w:tcPr>
            <w:tcW w:w="1633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1026.6 (45.7)</w:t>
            </w:r>
          </w:p>
        </w:tc>
        <w:tc>
          <w:tcPr>
            <w:tcW w:w="1650" w:type="dxa"/>
            <w:tcBorders>
              <w:left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1089.8 (46.8)</w:t>
            </w:r>
          </w:p>
        </w:tc>
      </w:tr>
      <w:tr>
        <w:trPr/>
        <w:tc>
          <w:tcPr>
            <w:tcW w:w="139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left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Number of stillbirths</w:t>
            </w:r>
          </w:p>
        </w:tc>
        <w:tc>
          <w:tcPr>
            <w:tcW w:w="1652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4.4 (1.9)</w:t>
            </w:r>
          </w:p>
        </w:tc>
        <w:tc>
          <w:tcPr>
            <w:tcW w:w="1549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3.6 (2.5)</w:t>
            </w:r>
          </w:p>
        </w:tc>
        <w:tc>
          <w:tcPr>
            <w:tcW w:w="1743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3.7 (1.7)</w:t>
            </w:r>
          </w:p>
        </w:tc>
        <w:tc>
          <w:tcPr>
            <w:tcW w:w="1633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3.6 (2.4)</w:t>
            </w:r>
          </w:p>
        </w:tc>
        <w:tc>
          <w:tcPr>
            <w:tcW w:w="1650" w:type="dxa"/>
            <w:tcBorders>
              <w:left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3.6 (2.0)</w:t>
            </w:r>
          </w:p>
        </w:tc>
      </w:tr>
      <w:tr>
        <w:trPr/>
        <w:tc>
          <w:tcPr>
            <w:tcW w:w="139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left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Number of antenatal transfers</w:t>
            </w:r>
          </w:p>
        </w:tc>
        <w:tc>
          <w:tcPr>
            <w:tcW w:w="1652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8.1 (3.1)</w:t>
            </w:r>
          </w:p>
        </w:tc>
        <w:tc>
          <w:tcPr>
            <w:tcW w:w="1549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6.2 (2.8)</w:t>
            </w:r>
          </w:p>
        </w:tc>
        <w:tc>
          <w:tcPr>
            <w:tcW w:w="1743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5.9 (2.7)</w:t>
            </w:r>
          </w:p>
        </w:tc>
        <w:tc>
          <w:tcPr>
            <w:tcW w:w="1633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3.0 (2.3)</w:t>
            </w:r>
          </w:p>
        </w:tc>
        <w:tc>
          <w:tcPr>
            <w:tcW w:w="1650" w:type="dxa"/>
            <w:tcBorders>
              <w:left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5.4 (2.9)</w:t>
            </w:r>
          </w:p>
        </w:tc>
      </w:tr>
      <w:tr>
        <w:trPr/>
        <w:tc>
          <w:tcPr>
            <w:tcW w:w="139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left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EPT admissions</w:t>
            </w:r>
          </w:p>
        </w:tc>
        <w:tc>
          <w:tcPr>
            <w:tcW w:w="1652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3.1 (2.0)</w:t>
            </w:r>
          </w:p>
        </w:tc>
        <w:tc>
          <w:tcPr>
            <w:tcW w:w="1549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2.8 (1.8)</w:t>
            </w:r>
          </w:p>
        </w:tc>
        <w:tc>
          <w:tcPr>
            <w:tcW w:w="1743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1.9 (1.5)</w:t>
            </w:r>
          </w:p>
        </w:tc>
        <w:tc>
          <w:tcPr>
            <w:tcW w:w="1633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2.6 (2.2)</w:t>
            </w:r>
          </w:p>
        </w:tc>
        <w:tc>
          <w:tcPr>
            <w:tcW w:w="1650" w:type="dxa"/>
            <w:tcBorders>
              <w:left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2.3 (1.7)</w:t>
            </w:r>
          </w:p>
        </w:tc>
      </w:tr>
      <w:tr>
        <w:trPr/>
        <w:tc>
          <w:tcPr>
            <w:tcW w:w="139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left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HIE admissions</w:t>
            </w:r>
          </w:p>
        </w:tc>
        <w:tc>
          <w:tcPr>
            <w:tcW w:w="1652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1.6 (1.3)</w:t>
            </w:r>
          </w:p>
        </w:tc>
        <w:tc>
          <w:tcPr>
            <w:tcW w:w="1549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1.4 (0.9)</w:t>
            </w:r>
          </w:p>
        </w:tc>
        <w:tc>
          <w:tcPr>
            <w:tcW w:w="1743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1.6 (1.2)</w:t>
            </w:r>
          </w:p>
        </w:tc>
        <w:tc>
          <w:tcPr>
            <w:tcW w:w="1633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1.1 (1.1)</w:t>
            </w:r>
          </w:p>
        </w:tc>
        <w:tc>
          <w:tcPr>
            <w:tcW w:w="1650" w:type="dxa"/>
            <w:tcBorders>
              <w:left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1.4 (1.1)</w:t>
            </w:r>
          </w:p>
        </w:tc>
      </w:tr>
      <w:tr>
        <w:trPr/>
        <w:tc>
          <w:tcPr>
            <w:tcW w:w="139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left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MAS admissions</w:t>
            </w:r>
          </w:p>
        </w:tc>
        <w:tc>
          <w:tcPr>
            <w:tcW w:w="1652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0.7 (0.9)</w:t>
            </w:r>
          </w:p>
        </w:tc>
        <w:tc>
          <w:tcPr>
            <w:tcW w:w="1549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0.6 (0.8)</w:t>
            </w:r>
          </w:p>
        </w:tc>
        <w:tc>
          <w:tcPr>
            <w:tcW w:w="1743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1.0 (0.9)</w:t>
            </w:r>
          </w:p>
        </w:tc>
        <w:tc>
          <w:tcPr>
            <w:tcW w:w="1633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0.5 (0.9)</w:t>
            </w:r>
          </w:p>
        </w:tc>
        <w:tc>
          <w:tcPr>
            <w:tcW w:w="1650" w:type="dxa"/>
            <w:tcBorders>
              <w:left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0.8 (0.9)</w:t>
            </w:r>
          </w:p>
        </w:tc>
      </w:tr>
      <w:tr>
        <w:trPr/>
        <w:tc>
          <w:tcPr>
            <w:tcW w:w="139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left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EPT transfers</w:t>
            </w:r>
          </w:p>
        </w:tc>
        <w:tc>
          <w:tcPr>
            <w:tcW w:w="1652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1.0 (1.0)</w:t>
            </w:r>
          </w:p>
        </w:tc>
        <w:tc>
          <w:tcPr>
            <w:tcW w:w="1549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1.3 (1.1)</w:t>
            </w:r>
          </w:p>
        </w:tc>
        <w:tc>
          <w:tcPr>
            <w:tcW w:w="1743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0.6 (0.7)</w:t>
            </w:r>
          </w:p>
        </w:tc>
        <w:tc>
          <w:tcPr>
            <w:tcW w:w="1633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0.9 (1.1)</w:t>
            </w:r>
          </w:p>
        </w:tc>
        <w:tc>
          <w:tcPr>
            <w:tcW w:w="1650" w:type="dxa"/>
            <w:tcBorders>
              <w:left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0.9 (0.9)</w:t>
            </w:r>
          </w:p>
        </w:tc>
      </w:tr>
      <w:tr>
        <w:trPr/>
        <w:tc>
          <w:tcPr>
            <w:tcW w:w="139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left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HIE transfers</w:t>
            </w:r>
          </w:p>
        </w:tc>
        <w:tc>
          <w:tcPr>
            <w:tcW w:w="1652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0.6 (0.8)</w:t>
            </w:r>
          </w:p>
        </w:tc>
        <w:tc>
          <w:tcPr>
            <w:tcW w:w="1549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0.6 (0.7)</w:t>
            </w:r>
          </w:p>
        </w:tc>
        <w:tc>
          <w:tcPr>
            <w:tcW w:w="1743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0.7 (0.7)</w:t>
            </w:r>
          </w:p>
        </w:tc>
        <w:tc>
          <w:tcPr>
            <w:tcW w:w="1633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0.2 (0.5)</w:t>
            </w:r>
          </w:p>
        </w:tc>
        <w:tc>
          <w:tcPr>
            <w:tcW w:w="1650" w:type="dxa"/>
            <w:tcBorders>
              <w:left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0.6 (0.7)</w:t>
            </w:r>
          </w:p>
        </w:tc>
      </w:tr>
      <w:tr>
        <w:trPr/>
        <w:tc>
          <w:tcPr>
            <w:tcW w:w="1394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left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MAS transfers</w:t>
            </w:r>
          </w:p>
        </w:tc>
        <w:tc>
          <w:tcPr>
            <w:tcW w:w="1652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0.6 (0.9)</w:t>
            </w:r>
          </w:p>
        </w:tc>
        <w:tc>
          <w:tcPr>
            <w:tcW w:w="1549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0.6 (0.7)</w:t>
            </w:r>
          </w:p>
        </w:tc>
        <w:tc>
          <w:tcPr>
            <w:tcW w:w="1743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0.7 (0.9)</w:t>
            </w:r>
          </w:p>
        </w:tc>
        <w:tc>
          <w:tcPr>
            <w:tcW w:w="1633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0.2 (0.7)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0.6 (0.8)</w:t>
            </w:r>
            <w:bookmarkStart w:id="6" w:name="tab%2525252525253Acc-mean-sd"/>
            <w:bookmarkEnd w:id="6"/>
          </w:p>
        </w:tc>
      </w:tr>
    </w:tbl>
    <w:p>
      <w:pPr>
        <w:pStyle w:val="TextBody"/>
        <w:bidi w:val="0"/>
        <w:jc w:val="left"/>
        <w:rPr>
          <w:rFonts w:cs="" w:asciiTheme="majorHAnsi" w:cstheme="majorHAnsi" w:hAnsiTheme="majorHAnsi"/>
        </w:rPr>
      </w:pP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>Prepandemic: 29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th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December 2014 to 22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nd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March 2020; Lockdown 1: 23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rd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March 2020 to 14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th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June 2020; Between lockdown 1 and 2: 15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th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June 2020 to 08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th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November 2020; Lockdown 2: 09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th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November 2020 to 03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rd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January 2021; Entire pandemic period: 23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rd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March 2020 to 03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rd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January 2021; SD: standard deviation. </w:t>
      </w:r>
      <w:r>
        <w:rPr>
          <w:rFonts w:cs="" w:cstheme="majorHAnsi"/>
          <w:sz w:val="20"/>
          <w:szCs w:val="20"/>
        </w:rPr>
        <w:t xml:space="preserve">Antenatal transfers: number of women transferred at &lt;27 weeks’ gestational age (GA), or &lt;28 weeks if multiple pregnancy; EPT: extreme preterm (&lt;27 weeks of GA); HIE: hypoxic ischaemic encephalopathy (defined as babies 36+ weeks’ GA who received active cooling within 48 hours of delivery); MAS: meconium aspiration syndrome (defined as babies 36+ weeks’ GA who received inhaled nitric oxide within 5 days of delivery) </w:t>
      </w:r>
    </w:p>
    <w:p>
      <w:pPr>
        <w:pStyle w:val="TableCaption"/>
        <w:bidi w:val="0"/>
        <w:jc w:val="left"/>
        <w:rPr>
          <w:rFonts w:cs="" w:asciiTheme="majorHAnsi" w:cstheme="majorHAnsi" w:hAnsiTheme="majorHAnsi"/>
        </w:rPr>
      </w:pPr>
      <w:r>
        <w:rPr>
          <w:rFonts w:cs="" w:asciiTheme="majorHAnsi" w:cstheme="majorHAnsi" w:hAnsiTheme="majorHAnsi"/>
        </w:rPr>
      </w:r>
      <w:r>
        <w:br w:type="page"/>
      </w:r>
    </w:p>
    <w:p>
      <w:pPr>
        <w:pStyle w:val="TableCaption"/>
        <w:bidi w:val="0"/>
        <w:jc w:val="left"/>
        <w:rPr>
          <w:rFonts w:cs="" w:asciiTheme="majorHAnsi" w:cstheme="majorHAnsi" w:hAnsiTheme="majorHAnsi"/>
        </w:rPr>
      </w:pPr>
      <w:r>
        <w:rPr>
          <w:rFonts w:cs="" w:cstheme="majorHAnsi"/>
          <w:b/>
          <w:bCs/>
          <w:i w:val="false"/>
          <w:iCs w:val="false"/>
        </w:rPr>
        <w:t>Table S8: Rate ratios, adjusted for trend over time and seasonal variation, for perinatal activity indicators during the periods of the coronavirus pandemic compared to the previous 5 years (complete data only).</w:t>
      </w:r>
    </w:p>
    <w:tbl>
      <w:tblPr>
        <w:tblStyle w:val="Table"/>
        <w:tblW w:w="9622" w:type="dxa"/>
        <w:jc w:val="left"/>
        <w:tblInd w:w="0" w:type="dxa"/>
        <w:tblLayout w:type="fixed"/>
        <w:tblCellMar>
          <w:top w:w="55" w:type="dxa"/>
          <w:left w:w="108" w:type="dxa"/>
          <w:bottom w:w="55" w:type="dxa"/>
          <w:right w:w="108" w:type="dxa"/>
        </w:tblCellMar>
        <w:tblLook w:val="07c0" w:noHBand="1" w:noVBand="1" w:firstColumn="1" w:lastRow="1" w:lastColumn="1" w:firstRow="0"/>
      </w:tblPr>
      <w:tblGrid>
        <w:gridCol w:w="1186"/>
        <w:gridCol w:w="1650"/>
        <w:gridCol w:w="1759"/>
        <w:gridCol w:w="1637"/>
        <w:gridCol w:w="859"/>
        <w:gridCol w:w="1640"/>
        <w:gridCol w:w="890"/>
      </w:tblGrid>
      <w:tr>
        <w:trPr/>
        <w:tc>
          <w:tcPr>
            <w:tcW w:w="1186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mbria" w:cs="Calibri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</w:r>
          </w:p>
        </w:tc>
        <w:tc>
          <w:tcPr>
            <w:tcW w:w="1650" w:type="dxa"/>
            <w:tcBorders>
              <w:top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cs="" w:cstheme="majorHAnsi"/>
              </w:rPr>
            </w:pPr>
            <w:r>
              <w:rPr>
                <w:rFonts w:eastAsia="Cambria" w:cs="Calibri"/>
                <w:b/>
                <w:color w:val="auto"/>
                <w:kern w:val="0"/>
                <w:sz w:val="20"/>
                <w:szCs w:val="20"/>
                <w:lang w:val="en-US" w:eastAsia="en-US" w:bidi="ar-SA"/>
              </w:rPr>
              <w:t>Lockdown 1</w:t>
            </w:r>
          </w:p>
        </w:tc>
        <w:tc>
          <w:tcPr>
            <w:tcW w:w="1759" w:type="dxa"/>
            <w:tcBorders>
              <w:top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cs="" w:cstheme="majorHAnsi"/>
              </w:rPr>
            </w:pPr>
            <w:r>
              <w:rPr>
                <w:rFonts w:eastAsia="Cambria" w:cs="Calibri"/>
                <w:b/>
                <w:color w:val="auto"/>
                <w:kern w:val="0"/>
                <w:sz w:val="20"/>
                <w:szCs w:val="20"/>
                <w:lang w:val="en-US" w:eastAsia="en-US" w:bidi="ar-SA"/>
              </w:rPr>
              <w:t>Between lockdown 1 and 2</w:t>
            </w:r>
          </w:p>
        </w:tc>
        <w:tc>
          <w:tcPr>
            <w:tcW w:w="1637" w:type="dxa"/>
            <w:tcBorders>
              <w:top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cs="" w:cstheme="majorHAnsi"/>
              </w:rPr>
            </w:pPr>
            <w:r>
              <w:rPr>
                <w:rFonts w:eastAsia="Cambria" w:cs="Calibri"/>
                <w:b/>
                <w:color w:val="auto"/>
                <w:kern w:val="0"/>
                <w:sz w:val="20"/>
                <w:szCs w:val="20"/>
                <w:lang w:val="en-US" w:eastAsia="en-US" w:bidi="ar-SA"/>
              </w:rPr>
              <w:t>Lockdown 2</w:t>
            </w:r>
          </w:p>
        </w:tc>
        <w:tc>
          <w:tcPr>
            <w:tcW w:w="859" w:type="dxa"/>
            <w:tcBorders>
              <w:top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eastAsia="Cambria" w:cs="" w:cstheme="majorHAnsi"/>
                <w:kern w:val="0"/>
                <w:lang w:val="en-US" w:eastAsia="en-US" w:bidi="ar-SA"/>
              </w:rPr>
            </w:pPr>
            <w:r>
              <w:rPr>
                <w:rFonts w:eastAsia="Cambria" w:cs="Calibri"/>
                <w:b/>
                <w:bCs/>
                <w:i/>
                <w:iCs/>
                <w:color w:val="auto"/>
                <w:kern w:val="0"/>
                <w:sz w:val="20"/>
                <w:szCs w:val="20"/>
                <w:lang w:val="en-US" w:eastAsia="en-US" w:bidi="ar-SA"/>
              </w:rPr>
              <w:t>p</w:t>
            </w:r>
            <w:r>
              <w:rPr>
                <w:rFonts w:eastAsia="Cambria" w:cs="Calibri"/>
                <w:b/>
                <w:bCs/>
                <w:kern w:val="0"/>
                <w:sz w:val="20"/>
                <w:szCs w:val="20"/>
                <w:lang w:val="en-US" w:eastAsia="en-US" w:bidi="ar-SA"/>
              </w:rPr>
              <w:t>-value (trend)</w:t>
            </w:r>
          </w:p>
        </w:tc>
        <w:tc>
          <w:tcPr>
            <w:tcW w:w="2530" w:type="dxa"/>
            <w:gridSpan w:val="2"/>
            <w:tcBorders>
              <w:top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cs="" w:cstheme="majorHAnsi"/>
              </w:rPr>
            </w:pPr>
            <w:r>
              <w:rPr>
                <w:rFonts w:eastAsia="Cambria" w:cs="Calibri"/>
                <w:b/>
                <w:bCs/>
                <w:color w:val="auto"/>
                <w:kern w:val="0"/>
                <w:sz w:val="20"/>
                <w:szCs w:val="20"/>
                <w:lang w:val="en-US" w:eastAsia="en-US" w:bidi="ar-SA"/>
              </w:rPr>
              <w:t>Entire pandemic period</w:t>
            </w:r>
          </w:p>
        </w:tc>
      </w:tr>
      <w:tr>
        <w:trPr/>
        <w:tc>
          <w:tcPr>
            <w:tcW w:w="1186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mbria" w:cs="Calibri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</w:r>
          </w:p>
        </w:tc>
        <w:tc>
          <w:tcPr>
            <w:tcW w:w="1650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cs="" w:cstheme="majorHAnsi"/>
              </w:rPr>
            </w:pP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  <w:t>RR (95% CI)</w:t>
            </w:r>
          </w:p>
        </w:tc>
        <w:tc>
          <w:tcPr>
            <w:tcW w:w="1759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cs="" w:cstheme="majorHAnsi"/>
              </w:rPr>
            </w:pP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  <w:t>RR (95% CI)</w:t>
            </w:r>
          </w:p>
        </w:tc>
        <w:tc>
          <w:tcPr>
            <w:tcW w:w="1637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cs="" w:cstheme="majorHAnsi"/>
              </w:rPr>
            </w:pP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  <w:t>RR (95% CI)</w:t>
            </w:r>
          </w:p>
        </w:tc>
        <w:tc>
          <w:tcPr>
            <w:tcW w:w="859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mbria" w:cs="Calibri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</w:r>
          </w:p>
        </w:tc>
        <w:tc>
          <w:tcPr>
            <w:tcW w:w="1640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ascii="Calibri" w:hAnsi="Calibri" w:eastAsia="Cambria" w:cs="" w:cstheme="majorHAnsi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  <w:t>RR (95% CI)</w:t>
            </w:r>
          </w:p>
        </w:tc>
        <w:tc>
          <w:tcPr>
            <w:tcW w:w="890" w:type="dxa"/>
            <w:tcBorders>
              <w:bottom w:val="single" w:sz="4" w:space="0" w:color="000000"/>
            </w:tcBorders>
            <w:vAlign w:val="center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ascii="Calibri" w:hAnsi="Calibri" w:eastAsia="Cambria" w:cs="" w:cstheme="majorHAnsi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Calibri"/>
                <w:i/>
                <w:iCs/>
                <w:color w:val="auto"/>
                <w:kern w:val="0"/>
                <w:sz w:val="20"/>
                <w:szCs w:val="20"/>
                <w:lang w:val="en-US" w:eastAsia="en-US" w:bidi="ar-SA"/>
              </w:rPr>
              <w:t>p</w:t>
            </w: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  <w:t>-value</w:t>
            </w:r>
          </w:p>
        </w:tc>
      </w:tr>
      <w:tr>
        <w:trPr/>
        <w:tc>
          <w:tcPr>
            <w:tcW w:w="118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bidi w:val="0"/>
              <w:spacing w:before="0" w:after="200"/>
              <w:jc w:val="left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Stillbirths</w:t>
            </w:r>
          </w:p>
        </w:tc>
        <w:tc>
          <w:tcPr>
            <w:tcW w:w="1650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1.08 (0.76 – 1.52)</w:t>
            </w:r>
          </w:p>
        </w:tc>
        <w:tc>
          <w:tcPr>
            <w:tcW w:w="1759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1.16 (0.87 – 1.55)</w:t>
            </w:r>
          </w:p>
        </w:tc>
        <w:tc>
          <w:tcPr>
            <w:tcW w:w="1637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1.26 (0.82 – 1.95)</w:t>
            </w:r>
          </w:p>
        </w:tc>
        <w:tc>
          <w:tcPr>
            <w:tcW w:w="859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0.185</w:t>
            </w:r>
          </w:p>
        </w:tc>
        <w:tc>
          <w:tcPr>
            <w:tcW w:w="1640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1.15 (0.91 – 1.45)</w:t>
            </w:r>
          </w:p>
        </w:tc>
        <w:tc>
          <w:tcPr>
            <w:tcW w:w="890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0.242</w:t>
            </w:r>
          </w:p>
        </w:tc>
      </w:tr>
      <w:tr>
        <w:trPr/>
        <w:tc>
          <w:tcPr>
            <w:tcW w:w="1186" w:type="dxa"/>
            <w:tcBorders/>
            <w:tcMar>
              <w:top w:w="0" w:type="dxa"/>
              <w:bottom w:w="0" w:type="dxa"/>
            </w:tcMar>
          </w:tcPr>
          <w:p>
            <w:pPr>
              <w:pStyle w:val="Compact"/>
              <w:widowControl w:val="false"/>
              <w:bidi w:val="0"/>
              <w:spacing w:before="36" w:after="36"/>
              <w:jc w:val="left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In utero transfers</w:t>
            </w:r>
          </w:p>
        </w:tc>
        <w:tc>
          <w:tcPr>
            <w:tcW w:w="1650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0.76 (0.59 – 0.99)</w:t>
            </w:r>
          </w:p>
        </w:tc>
        <w:tc>
          <w:tcPr>
            <w:tcW w:w="1759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0.72 (0.58 – 0.89)</w:t>
            </w:r>
          </w:p>
        </w:tc>
        <w:tc>
          <w:tcPr>
            <w:tcW w:w="1637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0.39 (0.25 – 0.60)</w:t>
            </w:r>
          </w:p>
        </w:tc>
        <w:tc>
          <w:tcPr>
            <w:tcW w:w="859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&lt;0.001</w:t>
            </w:r>
          </w:p>
        </w:tc>
        <w:tc>
          <w:tcPr>
            <w:tcW w:w="1640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0.67 (0.56 – 0.80)</w:t>
            </w:r>
          </w:p>
        </w:tc>
        <w:tc>
          <w:tcPr>
            <w:tcW w:w="890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&lt;0.001</w:t>
            </w:r>
          </w:p>
        </w:tc>
      </w:tr>
      <w:tr>
        <w:trPr/>
        <w:tc>
          <w:tcPr>
            <w:tcW w:w="1186" w:type="dxa"/>
            <w:tcBorders/>
            <w:tcMar>
              <w:top w:w="0" w:type="dxa"/>
              <w:bottom w:w="0" w:type="dxa"/>
            </w:tcMar>
          </w:tcPr>
          <w:p>
            <w:pPr>
              <w:pStyle w:val="Compact"/>
              <w:widowControl w:val="false"/>
              <w:bidi w:val="0"/>
              <w:spacing w:before="36" w:after="36"/>
              <w:jc w:val="left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EPT admissions</w:t>
            </w:r>
          </w:p>
        </w:tc>
        <w:tc>
          <w:tcPr>
            <w:tcW w:w="1650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0.92 (0.62 – 1.37)</w:t>
            </w:r>
          </w:p>
        </w:tc>
        <w:tc>
          <w:tcPr>
            <w:tcW w:w="1759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0.59 (0.40 – 0.85)</w:t>
            </w:r>
          </w:p>
        </w:tc>
        <w:tc>
          <w:tcPr>
            <w:tcW w:w="1637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0.85 (0.52 – 1.38)</w:t>
            </w:r>
          </w:p>
        </w:tc>
        <w:tc>
          <w:tcPr>
            <w:tcW w:w="859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0.033</w:t>
            </w:r>
          </w:p>
        </w:tc>
        <w:tc>
          <w:tcPr>
            <w:tcW w:w="1640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0.74 (0.56 – 0.98)</w:t>
            </w:r>
          </w:p>
        </w:tc>
        <w:tc>
          <w:tcPr>
            <w:tcW w:w="890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0.033</w:t>
            </w:r>
          </w:p>
        </w:tc>
      </w:tr>
      <w:tr>
        <w:trPr/>
        <w:tc>
          <w:tcPr>
            <w:tcW w:w="1186" w:type="dxa"/>
            <w:tcBorders/>
            <w:tcMar>
              <w:top w:w="0" w:type="dxa"/>
              <w:bottom w:w="0" w:type="dxa"/>
            </w:tcMar>
          </w:tcPr>
          <w:p>
            <w:pPr>
              <w:pStyle w:val="Compact"/>
              <w:widowControl w:val="false"/>
              <w:bidi w:val="0"/>
              <w:spacing w:before="36" w:after="36"/>
              <w:jc w:val="left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HIE admissions</w:t>
            </w:r>
          </w:p>
        </w:tc>
        <w:tc>
          <w:tcPr>
            <w:tcW w:w="1650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0.87 (0.50 – 1.51)</w:t>
            </w:r>
          </w:p>
        </w:tc>
        <w:tc>
          <w:tcPr>
            <w:tcW w:w="1759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0.86 (0.55 – 1.33)</w:t>
            </w:r>
          </w:p>
        </w:tc>
        <w:tc>
          <w:tcPr>
            <w:tcW w:w="1637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0.64 (0.29 – 1.41)</w:t>
            </w:r>
          </w:p>
        </w:tc>
        <w:tc>
          <w:tcPr>
            <w:tcW w:w="859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0.238</w:t>
            </w:r>
          </w:p>
        </w:tc>
        <w:tc>
          <w:tcPr>
            <w:tcW w:w="1640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0.82 (0.57 – 1.19)</w:t>
            </w:r>
          </w:p>
        </w:tc>
        <w:tc>
          <w:tcPr>
            <w:tcW w:w="890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0.298</w:t>
            </w:r>
          </w:p>
        </w:tc>
      </w:tr>
      <w:tr>
        <w:trPr/>
        <w:tc>
          <w:tcPr>
            <w:tcW w:w="1186" w:type="dxa"/>
            <w:tcBorders/>
            <w:tcMar>
              <w:top w:w="0" w:type="dxa"/>
              <w:bottom w:w="0" w:type="dxa"/>
            </w:tcMar>
          </w:tcPr>
          <w:p>
            <w:pPr>
              <w:pStyle w:val="Compact"/>
              <w:widowControl w:val="false"/>
              <w:bidi w:val="0"/>
              <w:spacing w:before="36" w:after="36"/>
              <w:jc w:val="left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MAS admissions</w:t>
            </w:r>
          </w:p>
        </w:tc>
        <w:tc>
          <w:tcPr>
            <w:tcW w:w="1650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0.78 (0.34 – 1.83)</w:t>
            </w:r>
          </w:p>
        </w:tc>
        <w:tc>
          <w:tcPr>
            <w:tcW w:w="1759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1.32 (0.72 – 2.42)</w:t>
            </w:r>
          </w:p>
        </w:tc>
        <w:tc>
          <w:tcPr>
            <w:tcW w:w="1637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1.13 (0.38 – 3.33)</w:t>
            </w:r>
          </w:p>
        </w:tc>
        <w:tc>
          <w:tcPr>
            <w:tcW w:w="859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0.490</w:t>
            </w:r>
          </w:p>
        </w:tc>
        <w:tc>
          <w:tcPr>
            <w:tcW w:w="1640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1.11 (0.66 – 1.87)</w:t>
            </w:r>
          </w:p>
        </w:tc>
        <w:tc>
          <w:tcPr>
            <w:tcW w:w="890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0.701</w:t>
            </w:r>
          </w:p>
        </w:tc>
      </w:tr>
      <w:tr>
        <w:trPr/>
        <w:tc>
          <w:tcPr>
            <w:tcW w:w="1186" w:type="dxa"/>
            <w:tcBorders/>
            <w:tcMar>
              <w:top w:w="0" w:type="dxa"/>
              <w:bottom w:w="0" w:type="dxa"/>
            </w:tcMar>
          </w:tcPr>
          <w:p>
            <w:pPr>
              <w:pStyle w:val="Compact"/>
              <w:widowControl w:val="false"/>
              <w:bidi w:val="0"/>
              <w:spacing w:before="36" w:after="36"/>
              <w:jc w:val="left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EPT transfers</w:t>
            </w:r>
          </w:p>
        </w:tc>
        <w:tc>
          <w:tcPr>
            <w:tcW w:w="1650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1.47 (0.80 – 2.69)</w:t>
            </w:r>
          </w:p>
        </w:tc>
        <w:tc>
          <w:tcPr>
            <w:tcW w:w="1759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0.62 (0.32 – 1.22)</w:t>
            </w:r>
          </w:p>
        </w:tc>
        <w:tc>
          <w:tcPr>
            <w:tcW w:w="1637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0.68 (0.26 – 1.77)</w:t>
            </w:r>
          </w:p>
        </w:tc>
        <w:tc>
          <w:tcPr>
            <w:tcW w:w="859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0.241</w:t>
            </w:r>
          </w:p>
        </w:tc>
        <w:tc>
          <w:tcPr>
            <w:tcW w:w="1640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0.90 (0.56 – 1.45)</w:t>
            </w:r>
          </w:p>
        </w:tc>
        <w:tc>
          <w:tcPr>
            <w:tcW w:w="890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0.667</w:t>
            </w:r>
          </w:p>
        </w:tc>
      </w:tr>
      <w:tr>
        <w:trPr/>
        <w:tc>
          <w:tcPr>
            <w:tcW w:w="1186" w:type="dxa"/>
            <w:tcBorders/>
            <w:tcMar>
              <w:left w:w="55" w:type="dxa"/>
              <w:right w:w="55" w:type="dxa"/>
            </w:tcMar>
          </w:tcPr>
          <w:p>
            <w:pPr>
              <w:pStyle w:val="Compact"/>
              <w:widowControl w:val="false"/>
              <w:bidi w:val="0"/>
              <w:spacing w:before="36" w:after="36"/>
              <w:jc w:val="left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HIE transfers</w:t>
            </w:r>
          </w:p>
        </w:tc>
        <w:tc>
          <w:tcPr>
            <w:tcW w:w="1650" w:type="dxa"/>
            <w:tcBorders/>
            <w:tcMar>
              <w:left w:w="55" w:type="dxa"/>
              <w:right w:w="55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1.22 (0.51 – 2.91)</w:t>
            </w:r>
          </w:p>
        </w:tc>
        <w:tc>
          <w:tcPr>
            <w:tcW w:w="1759" w:type="dxa"/>
            <w:tcBorders/>
            <w:tcMar>
              <w:left w:w="55" w:type="dxa"/>
              <w:right w:w="55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1.07 (0.54 – 2.15)</w:t>
            </w:r>
          </w:p>
        </w:tc>
        <w:tc>
          <w:tcPr>
            <w:tcW w:w="1637" w:type="dxa"/>
            <w:tcBorders/>
            <w:tcMar>
              <w:left w:w="55" w:type="dxa"/>
              <w:right w:w="55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0.42 (0.10 – 1.83)</w:t>
            </w:r>
          </w:p>
        </w:tc>
        <w:tc>
          <w:tcPr>
            <w:tcW w:w="859" w:type="dxa"/>
            <w:tcBorders/>
            <w:tcMar>
              <w:left w:w="55" w:type="dxa"/>
              <w:right w:w="55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0.562</w:t>
            </w:r>
          </w:p>
        </w:tc>
        <w:tc>
          <w:tcPr>
            <w:tcW w:w="1640" w:type="dxa"/>
            <w:tcBorders/>
            <w:tcMar>
              <w:left w:w="55" w:type="dxa"/>
              <w:right w:w="55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0.98 (0.54 – 1.75)</w:t>
            </w:r>
          </w:p>
        </w:tc>
        <w:tc>
          <w:tcPr>
            <w:tcW w:w="890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0.934</w:t>
            </w:r>
          </w:p>
        </w:tc>
      </w:tr>
      <w:tr>
        <w:trPr/>
        <w:tc>
          <w:tcPr>
            <w:tcW w:w="1186" w:type="dxa"/>
            <w:tcBorders>
              <w:bottom w:val="single" w:sz="4" w:space="0" w:color="000000"/>
            </w:tcBorders>
            <w:tcMar>
              <w:left w:w="55" w:type="dxa"/>
              <w:right w:w="55" w:type="dxa"/>
            </w:tcMar>
          </w:tcPr>
          <w:p>
            <w:pPr>
              <w:pStyle w:val="Compact"/>
              <w:widowControl w:val="false"/>
              <w:bidi w:val="0"/>
              <w:spacing w:before="36" w:after="36"/>
              <w:jc w:val="left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MAS transfers</w:t>
            </w:r>
          </w:p>
        </w:tc>
        <w:tc>
          <w:tcPr>
            <w:tcW w:w="1650" w:type="dxa"/>
            <w:tcBorders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1.07 (0.45 – 2.55)</w:t>
            </w:r>
          </w:p>
        </w:tc>
        <w:tc>
          <w:tcPr>
            <w:tcW w:w="1759" w:type="dxa"/>
            <w:tcBorders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1.51 (0.74 – 3.11)</w:t>
            </w:r>
          </w:p>
        </w:tc>
        <w:tc>
          <w:tcPr>
            <w:tcW w:w="1637" w:type="dxa"/>
            <w:tcBorders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0.78 (0.18 – 3.40)</w:t>
            </w:r>
          </w:p>
        </w:tc>
        <w:tc>
          <w:tcPr>
            <w:tcW w:w="859" w:type="dxa"/>
            <w:tcBorders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0.554</w:t>
            </w:r>
          </w:p>
        </w:tc>
        <w:tc>
          <w:tcPr>
            <w:tcW w:w="1640" w:type="dxa"/>
            <w:tcBorders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1.23 (0.68 – 2.24)</w:t>
            </w:r>
          </w:p>
        </w:tc>
        <w:tc>
          <w:tcPr>
            <w:tcW w:w="890" w:type="dxa"/>
            <w:tcBorders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>
            <w:pPr>
              <w:pStyle w:val="Compact"/>
              <w:widowControl w:val="false"/>
              <w:bidi w:val="0"/>
              <w:spacing w:before="36" w:after="36"/>
              <w:jc w:val="center"/>
              <w:rPr>
                <w:rFonts w:cs="" w:asciiTheme="majorHAnsi" w:cstheme="majorHAnsi" w:hAnsiTheme="majorHAnsi"/>
              </w:rPr>
            </w:pPr>
            <w:r>
              <w:rPr>
                <w:rFonts w:eastAsia="Cambria" w:cs="" w:cstheme="majorHAnsi"/>
                <w:kern w:val="0"/>
                <w:sz w:val="20"/>
                <w:szCs w:val="20"/>
                <w:lang w:val="en-US" w:eastAsia="en-US" w:bidi="ar-SA"/>
              </w:rPr>
              <w:t>0.497</w:t>
            </w:r>
            <w:bookmarkStart w:id="7" w:name="tab%2525252525253Acc-complete-results"/>
            <w:bookmarkEnd w:id="7"/>
          </w:p>
        </w:tc>
      </w:tr>
    </w:tbl>
    <w:p>
      <w:pPr>
        <w:pStyle w:val="TextBody"/>
        <w:bidi w:val="0"/>
        <w:spacing w:before="0" w:after="140"/>
        <w:jc w:val="left"/>
        <w:rPr>
          <w:rFonts w:cs="" w:asciiTheme="majorHAnsi" w:cstheme="majorHAnsi" w:hAnsiTheme="majorHAnsi"/>
        </w:rPr>
      </w:pP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>Lockdown 1: 23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rd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March 2020 to 14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th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June 2020; Between lockdown 1 and 2: 15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th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June 2020 to 08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th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November 2020; Lockdown 2: 09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th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November 2020 to 03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rd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January 2021; Entire pandemic period: 23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rd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March 2020 to 03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rd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January 2021;</w:t>
      </w:r>
      <w:r>
        <w:rPr>
          <w:rFonts w:eastAsia="Cambria" w:cs="Calibri"/>
          <w:b/>
          <w:kern w:val="0"/>
          <w:sz w:val="20"/>
          <w:szCs w:val="20"/>
          <w:lang w:val="en-US" w:eastAsia="en-US" w:bidi="ar-SA"/>
        </w:rPr>
        <w:t xml:space="preserve"> </w:t>
      </w:r>
      <w:r>
        <w:rPr>
          <w:rFonts w:cs="" w:cstheme="majorHAnsi"/>
          <w:sz w:val="20"/>
          <w:szCs w:val="20"/>
          <w:lang w:val="fr-FR"/>
        </w:rPr>
        <w:t xml:space="preserve">RR: Rate ratio; 95% CI: 95% confidence interval; EPT: extreme preterm (&lt;27 weeks of gestational age (GA)); HIE: hypoxic ischaemic encephalopathy (defined as babies 36+ weeks’ GA who received active cooling within 48 hours of delivery); MAS: meconium aspiration syndrome (defined as babies 36+ weeks’ GA who received inhaled nitric oxide within 5 days of delivery) </w:t>
      </w:r>
    </w:p>
    <w:p>
      <w:pPr>
        <w:pStyle w:val="TextBody"/>
        <w:bidi w:val="0"/>
        <w:spacing w:before="0" w:after="140"/>
        <w:jc w:val="left"/>
        <w:rPr>
          <w:rFonts w:cs="" w:asciiTheme="majorHAnsi" w:cstheme="majorHAnsi" w:hAnsiTheme="majorHAnsi"/>
        </w:rPr>
      </w:pPr>
      <w:r>
        <w:rPr>
          <w:rFonts w:cs="" w:asciiTheme="majorHAnsi" w:cstheme="majorHAnsi" w:hAnsiTheme="majorHAnsi"/>
        </w:rPr>
      </w:r>
      <w:r>
        <w:br w:type="page"/>
      </w:r>
    </w:p>
    <w:p>
      <w:pPr>
        <w:pStyle w:val="TableCaption"/>
        <w:rPr>
          <w:b/>
          <w:b/>
          <w:bCs/>
          <w:i w:val="false"/>
          <w:i w:val="false"/>
          <w:iCs w:val="false"/>
        </w:rPr>
      </w:pPr>
      <w:r>
        <w:rPr>
          <w:b/>
          <w:bCs/>
          <w:i w:val="false"/>
          <w:iCs w:val="false"/>
        </w:rPr>
        <w:t xml:space="preserve">Table S9: Rate ratios, adjusted for trend over time and seasonal variation, for perinatal activity indicators during the periods of the coronavirus pandemic compared to the previous 5 years (calculated using negative binomial </w:t>
      </w:r>
      <w:r>
        <w:rPr>
          <w:rFonts w:eastAsia="Bitstream Vera Sans" w:cs="FreeSans"/>
          <w:b/>
          <w:bCs/>
          <w:i w:val="false"/>
          <w:iCs w:val="false"/>
          <w:color w:val="auto"/>
          <w:kern w:val="2"/>
          <w:sz w:val="24"/>
          <w:szCs w:val="24"/>
          <w:lang w:val="en-GB" w:eastAsia="zh-CN" w:bidi="hi-IN"/>
        </w:rPr>
        <w:t>regression models</w:t>
      </w:r>
      <w:r>
        <w:rPr>
          <w:b/>
          <w:bCs/>
          <w:i w:val="false"/>
          <w:iCs w:val="false"/>
        </w:rPr>
        <w:t>).</w:t>
      </w:r>
    </w:p>
    <w:tbl>
      <w:tblPr>
        <w:tblStyle w:val="Table"/>
        <w:tblW w:w="9638" w:type="dxa"/>
        <w:jc w:val="left"/>
        <w:tblInd w:w="-108" w:type="dxa"/>
        <w:tblLayout w:type="fixed"/>
        <w:tblCellMar>
          <w:top w:w="55" w:type="dxa"/>
          <w:left w:w="108" w:type="dxa"/>
          <w:bottom w:w="55" w:type="dxa"/>
          <w:right w:w="108" w:type="dxa"/>
        </w:tblCellMar>
        <w:tblLook w:firstRow="0"/>
      </w:tblPr>
      <w:tblGrid>
        <w:gridCol w:w="1132"/>
        <w:gridCol w:w="1704"/>
        <w:gridCol w:w="1759"/>
        <w:gridCol w:w="1691"/>
        <w:gridCol w:w="859"/>
        <w:gridCol w:w="1640"/>
        <w:gridCol w:w="852"/>
      </w:tblGrid>
      <w:tr>
        <w:trPr/>
        <w:tc>
          <w:tcPr>
            <w:tcW w:w="1132" w:type="dxa"/>
            <w:tcBorders>
              <w:top w:val="single" w:sz="8" w:space="0" w:color="666666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mbria" w:cs="Calibri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</w:r>
          </w:p>
        </w:tc>
        <w:tc>
          <w:tcPr>
            <w:tcW w:w="1704" w:type="dxa"/>
            <w:tcBorders>
              <w:top w:val="single" w:sz="8" w:space="0" w:color="666666"/>
            </w:tcBorders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b/>
                <w:b/>
              </w:rPr>
            </w:pPr>
            <w:r>
              <w:rPr>
                <w:rFonts w:eastAsia="Cambria" w:cs="Calibri"/>
                <w:b/>
                <w:color w:val="auto"/>
                <w:kern w:val="0"/>
                <w:sz w:val="20"/>
                <w:szCs w:val="20"/>
                <w:lang w:val="en-US" w:eastAsia="en-US" w:bidi="ar-SA"/>
              </w:rPr>
              <w:t>Lockdown 1</w:t>
            </w:r>
          </w:p>
        </w:tc>
        <w:tc>
          <w:tcPr>
            <w:tcW w:w="1759" w:type="dxa"/>
            <w:tcBorders>
              <w:top w:val="single" w:sz="8" w:space="0" w:color="666666"/>
            </w:tcBorders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b/>
                <w:b/>
              </w:rPr>
            </w:pPr>
            <w:r>
              <w:rPr>
                <w:rFonts w:eastAsia="Cambria" w:cs="Calibri"/>
                <w:b/>
                <w:color w:val="auto"/>
                <w:kern w:val="0"/>
                <w:sz w:val="20"/>
                <w:szCs w:val="20"/>
                <w:lang w:val="en-US" w:eastAsia="en-US" w:bidi="ar-SA"/>
              </w:rPr>
              <w:t>Between lockdown 1 and 2</w:t>
            </w:r>
          </w:p>
        </w:tc>
        <w:tc>
          <w:tcPr>
            <w:tcW w:w="1691" w:type="dxa"/>
            <w:tcBorders>
              <w:top w:val="single" w:sz="8" w:space="0" w:color="666666"/>
            </w:tcBorders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b/>
                <w:b/>
              </w:rPr>
            </w:pPr>
            <w:r>
              <w:rPr>
                <w:rFonts w:eastAsia="Cambria" w:cs="Calibri"/>
                <w:b/>
                <w:color w:val="auto"/>
                <w:kern w:val="0"/>
                <w:sz w:val="20"/>
                <w:szCs w:val="20"/>
                <w:lang w:val="en-US" w:eastAsia="en-US" w:bidi="ar-SA"/>
              </w:rPr>
              <w:t>Lockdown 2</w:t>
            </w:r>
          </w:p>
        </w:tc>
        <w:tc>
          <w:tcPr>
            <w:tcW w:w="859" w:type="dxa"/>
            <w:tcBorders>
              <w:top w:val="single" w:sz="8" w:space="0" w:color="666666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Cambria" w:cs="Calibri"/>
                <w:b/>
                <w:bCs/>
                <w:i/>
                <w:iCs/>
                <w:color w:val="auto"/>
                <w:kern w:val="0"/>
                <w:sz w:val="20"/>
                <w:szCs w:val="20"/>
                <w:lang w:val="en-US" w:eastAsia="en-US" w:bidi="ar-SA"/>
              </w:rPr>
              <w:t>p</w:t>
            </w:r>
            <w:r>
              <w:rPr>
                <w:rFonts w:eastAsia="Cambria" w:cs="Calibri"/>
                <w:b/>
                <w:bCs/>
                <w:kern w:val="0"/>
                <w:sz w:val="20"/>
                <w:szCs w:val="20"/>
                <w:lang w:val="en-US" w:eastAsia="en-US" w:bidi="ar-SA"/>
              </w:rPr>
              <w:t>-value (trend)</w:t>
            </w:r>
          </w:p>
        </w:tc>
        <w:tc>
          <w:tcPr>
            <w:tcW w:w="2492" w:type="dxa"/>
            <w:gridSpan w:val="2"/>
            <w:tcBorders>
              <w:top w:val="single" w:sz="8" w:space="0" w:color="666666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mbria" w:cs="Calibri"/>
                <w:b/>
                <w:b/>
                <w:bCs/>
                <w:color w:val="auto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Calibri"/>
                <w:b/>
                <w:bCs/>
                <w:color w:val="auto"/>
                <w:kern w:val="0"/>
                <w:sz w:val="20"/>
                <w:szCs w:val="20"/>
                <w:lang w:val="en-US" w:eastAsia="en-US" w:bidi="ar-SA"/>
              </w:rPr>
              <w:t>Entire pandemic period</w:t>
            </w:r>
          </w:p>
        </w:tc>
      </w:tr>
      <w:tr>
        <w:trPr/>
        <w:tc>
          <w:tcPr>
            <w:tcW w:w="1132" w:type="dxa"/>
            <w:tcBorders>
              <w:bottom w:val="single" w:sz="8" w:space="0" w:color="666666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mbria" w:cs="Calibri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</w:r>
          </w:p>
        </w:tc>
        <w:tc>
          <w:tcPr>
            <w:tcW w:w="1704" w:type="dxa"/>
            <w:tcBorders>
              <w:bottom w:val="single" w:sz="8" w:space="0" w:color="666666"/>
            </w:tcBorders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ascii="Calibri" w:hAnsi="Calibri" w:eastAsia="Cambria" w:cs="Calibri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  <w:t>RR (95% CI)</w:t>
            </w:r>
          </w:p>
        </w:tc>
        <w:tc>
          <w:tcPr>
            <w:tcW w:w="1759" w:type="dxa"/>
            <w:tcBorders>
              <w:bottom w:val="single" w:sz="8" w:space="0" w:color="666666"/>
            </w:tcBorders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ascii="Calibri" w:hAnsi="Calibri" w:eastAsia="Cambria" w:cs="Calibri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  <w:t>RR (95% CI)</w:t>
            </w:r>
          </w:p>
        </w:tc>
        <w:tc>
          <w:tcPr>
            <w:tcW w:w="1691" w:type="dxa"/>
            <w:tcBorders>
              <w:bottom w:val="single" w:sz="8" w:space="0" w:color="666666"/>
            </w:tcBorders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ascii="Calibri" w:hAnsi="Calibri" w:eastAsia="Cambria" w:cs="Calibri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  <w:t>RR (95% CI)</w:t>
            </w:r>
          </w:p>
        </w:tc>
        <w:tc>
          <w:tcPr>
            <w:tcW w:w="859" w:type="dxa"/>
            <w:tcBorders>
              <w:bottom w:val="single" w:sz="8" w:space="0" w:color="666666"/>
            </w:tcBorders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Calibri" w:hAnsi="Calibri" w:eastAsia="Cambria" w:cs="Calibri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</w:r>
          </w:p>
        </w:tc>
        <w:tc>
          <w:tcPr>
            <w:tcW w:w="1640" w:type="dxa"/>
            <w:tcBorders>
              <w:bottom w:val="single" w:sz="8" w:space="0" w:color="666666"/>
            </w:tcBorders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>
                <w:rFonts w:ascii="Calibri" w:hAnsi="Calibri" w:eastAsia="Cambria" w:cs="Calibri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  <w:t>RR (95% CI)</w:t>
            </w:r>
          </w:p>
        </w:tc>
        <w:tc>
          <w:tcPr>
            <w:tcW w:w="852" w:type="dxa"/>
            <w:tcBorders>
              <w:bottom w:val="single" w:sz="8" w:space="0" w:color="666666"/>
            </w:tcBorders>
          </w:tcPr>
          <w:p>
            <w:pPr>
              <w:pStyle w:val="Compact"/>
              <w:widowControl w:val="false"/>
              <w:suppressAutoHyphens w:val="true"/>
              <w:spacing w:before="36" w:after="36"/>
              <w:jc w:val="center"/>
              <w:rPr/>
            </w:pPr>
            <w:r>
              <w:rPr>
                <w:rFonts w:eastAsia="Cambria" w:cs="Calibri"/>
                <w:i/>
                <w:iCs/>
                <w:color w:val="auto"/>
                <w:kern w:val="0"/>
                <w:sz w:val="20"/>
                <w:szCs w:val="20"/>
                <w:lang w:val="en-US" w:eastAsia="en-US" w:bidi="ar-SA"/>
              </w:rPr>
              <w:t>p</w:t>
            </w:r>
            <w:r>
              <w:rPr>
                <w:rFonts w:eastAsia="Cambria" w:cs="Calibri"/>
                <w:kern w:val="0"/>
                <w:sz w:val="20"/>
                <w:szCs w:val="20"/>
                <w:lang w:val="en-US" w:eastAsia="en-US" w:bidi="ar-SA"/>
              </w:rPr>
              <w:t>-value</w:t>
            </w:r>
          </w:p>
        </w:tc>
      </w:tr>
      <w:tr>
        <w:trPr/>
        <w:tc>
          <w:tcPr>
            <w:tcW w:w="1132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  <w:t>Stillbirths</w:t>
            </w:r>
          </w:p>
        </w:tc>
        <w:tc>
          <w:tcPr>
            <w:tcW w:w="170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spacing w:before="36" w:after="36"/>
              <w:jc w:val="left"/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  <w:t>1.08 (0.78 – 1.51)</w:t>
            </w:r>
          </w:p>
        </w:tc>
        <w:tc>
          <w:tcPr>
            <w:tcW w:w="1759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spacing w:before="36" w:after="36"/>
              <w:jc w:val="left"/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  <w:t>1.26 (0.97 – 1.65)</w:t>
            </w:r>
          </w:p>
        </w:tc>
        <w:tc>
          <w:tcPr>
            <w:tcW w:w="1691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spacing w:before="36" w:after="36"/>
              <w:jc w:val="left"/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  <w:t>1.29 (0.87 – 1.93)</w:t>
            </w:r>
          </w:p>
        </w:tc>
        <w:tc>
          <w:tcPr>
            <w:tcW w:w="859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spacing w:before="36" w:after="36"/>
              <w:jc w:val="left"/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  <w:t>0.050</w:t>
            </w:r>
          </w:p>
        </w:tc>
        <w:tc>
          <w:tcPr>
            <w:tcW w:w="1640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spacing w:before="36" w:after="36"/>
              <w:jc w:val="left"/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  <w:t>1.21 (0.98 – 1.49)</w:t>
            </w:r>
          </w:p>
        </w:tc>
        <w:tc>
          <w:tcPr>
            <w:tcW w:w="852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spacing w:before="36" w:after="36"/>
              <w:jc w:val="left"/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  <w:t>0.077</w:t>
            </w:r>
          </w:p>
        </w:tc>
      </w:tr>
      <w:tr>
        <w:trPr/>
        <w:tc>
          <w:tcPr>
            <w:tcW w:w="1132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spacing w:before="36" w:after="36"/>
              <w:jc w:val="left"/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  <w:t>In utero transfers</w:t>
            </w:r>
          </w:p>
        </w:tc>
        <w:tc>
          <w:tcPr>
            <w:tcW w:w="170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spacing w:before="36" w:after="36"/>
              <w:jc w:val="left"/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  <w:t>0.74 (0.56 – 0.97)</w:t>
            </w:r>
          </w:p>
        </w:tc>
        <w:tc>
          <w:tcPr>
            <w:tcW w:w="1759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spacing w:before="36" w:after="36"/>
              <w:jc w:val="left"/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  <w:t>0.70 (0.56 – 0.87)</w:t>
            </w:r>
          </w:p>
        </w:tc>
        <w:tc>
          <w:tcPr>
            <w:tcW w:w="1691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spacing w:before="36" w:after="36"/>
              <w:jc w:val="left"/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  <w:t>0.37 (0.24 – 0.57)</w:t>
            </w:r>
          </w:p>
        </w:tc>
        <w:tc>
          <w:tcPr>
            <w:tcW w:w="859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spacing w:before="36" w:after="36"/>
              <w:jc w:val="left"/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  <w:t>&lt;0.001</w:t>
            </w:r>
          </w:p>
        </w:tc>
        <w:tc>
          <w:tcPr>
            <w:tcW w:w="1640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spacing w:before="36" w:after="36"/>
              <w:jc w:val="left"/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  <w:t>0.64 (0.54 – 0.77)</w:t>
            </w:r>
          </w:p>
        </w:tc>
        <w:tc>
          <w:tcPr>
            <w:tcW w:w="852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spacing w:before="36" w:after="36"/>
              <w:jc w:val="left"/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  <w:t>&lt;0.001</w:t>
            </w:r>
          </w:p>
        </w:tc>
      </w:tr>
      <w:tr>
        <w:trPr/>
        <w:tc>
          <w:tcPr>
            <w:tcW w:w="1132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spacing w:before="36" w:after="36"/>
              <w:jc w:val="left"/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  <w:t>EPT admissions</w:t>
            </w:r>
          </w:p>
        </w:tc>
        <w:tc>
          <w:tcPr>
            <w:tcW w:w="170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spacing w:before="36" w:after="36"/>
              <w:jc w:val="left"/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  <w:t>0.88 (0.58 – 1.33)</w:t>
            </w:r>
          </w:p>
        </w:tc>
        <w:tc>
          <w:tcPr>
            <w:tcW w:w="1759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spacing w:before="36" w:after="36"/>
              <w:jc w:val="left"/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  <w:t>0.60 (0.41 – 0.88)</w:t>
            </w:r>
          </w:p>
        </w:tc>
        <w:tc>
          <w:tcPr>
            <w:tcW w:w="1691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spacing w:before="36" w:after="36"/>
              <w:jc w:val="left"/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  <w:t>0.81 (0.49 – 1.34)</w:t>
            </w:r>
          </w:p>
        </w:tc>
        <w:tc>
          <w:tcPr>
            <w:tcW w:w="859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spacing w:before="36" w:after="36"/>
              <w:jc w:val="left"/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  <w:t>0.025</w:t>
            </w:r>
          </w:p>
        </w:tc>
        <w:tc>
          <w:tcPr>
            <w:tcW w:w="1640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spacing w:before="36" w:after="36"/>
              <w:jc w:val="left"/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  <w:t>0.73 (0.55 – 0.96)</w:t>
            </w:r>
          </w:p>
        </w:tc>
        <w:tc>
          <w:tcPr>
            <w:tcW w:w="852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spacing w:before="36" w:after="36"/>
              <w:jc w:val="left"/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  <w:t>0.022</w:t>
            </w:r>
          </w:p>
        </w:tc>
      </w:tr>
      <w:tr>
        <w:trPr/>
        <w:tc>
          <w:tcPr>
            <w:tcW w:w="1132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spacing w:before="36" w:after="36"/>
              <w:jc w:val="left"/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  <w:t>HIE admissions</w:t>
            </w:r>
          </w:p>
        </w:tc>
        <w:tc>
          <w:tcPr>
            <w:tcW w:w="170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spacing w:before="36" w:after="36"/>
              <w:jc w:val="left"/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  <w:t>0.85 (0.50 – 1.45)</w:t>
            </w:r>
          </w:p>
        </w:tc>
        <w:tc>
          <w:tcPr>
            <w:tcW w:w="1759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spacing w:before="36" w:after="36"/>
              <w:jc w:val="left"/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  <w:t>0.81 (0.54 – 1.22)</w:t>
            </w:r>
          </w:p>
        </w:tc>
        <w:tc>
          <w:tcPr>
            <w:tcW w:w="1691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spacing w:before="36" w:after="36"/>
              <w:jc w:val="left"/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  <w:t>0.68 (0.34 – 1.38)</w:t>
            </w:r>
          </w:p>
        </w:tc>
        <w:tc>
          <w:tcPr>
            <w:tcW w:w="859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spacing w:before="36" w:after="36"/>
              <w:jc w:val="left"/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  <w:t>0.159</w:t>
            </w:r>
          </w:p>
        </w:tc>
        <w:tc>
          <w:tcPr>
            <w:tcW w:w="1640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spacing w:before="36" w:after="36"/>
              <w:jc w:val="left"/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  <w:t>0.80 (0.57 – 1.11)</w:t>
            </w:r>
          </w:p>
        </w:tc>
        <w:tc>
          <w:tcPr>
            <w:tcW w:w="852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spacing w:before="36" w:after="36"/>
              <w:jc w:val="left"/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  <w:t>0.181</w:t>
            </w:r>
          </w:p>
        </w:tc>
      </w:tr>
      <w:tr>
        <w:trPr/>
        <w:tc>
          <w:tcPr>
            <w:tcW w:w="1132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spacing w:before="36" w:after="36"/>
              <w:jc w:val="left"/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  <w:t>MAS admissions</w:t>
            </w:r>
          </w:p>
        </w:tc>
        <w:tc>
          <w:tcPr>
            <w:tcW w:w="170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spacing w:before="36" w:after="36"/>
              <w:jc w:val="left"/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  <w:t>0.79 (0.35 – 1.82)</w:t>
            </w:r>
          </w:p>
        </w:tc>
        <w:tc>
          <w:tcPr>
            <w:tcW w:w="1759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spacing w:before="36" w:after="36"/>
              <w:jc w:val="left"/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  <w:t>1.41 (0.81 – 2.47)</w:t>
            </w:r>
          </w:p>
        </w:tc>
        <w:tc>
          <w:tcPr>
            <w:tcW w:w="1691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spacing w:before="36" w:after="36"/>
              <w:jc w:val="left"/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  <w:t>0.99 (0.34 – 2.88)</w:t>
            </w:r>
          </w:p>
        </w:tc>
        <w:tc>
          <w:tcPr>
            <w:tcW w:w="859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spacing w:before="36" w:after="36"/>
              <w:jc w:val="left"/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  <w:t>0.445</w:t>
            </w:r>
          </w:p>
        </w:tc>
        <w:tc>
          <w:tcPr>
            <w:tcW w:w="1640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spacing w:before="36" w:after="36"/>
              <w:jc w:val="left"/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  <w:t>1.15 (0.71 – 1.85)</w:t>
            </w:r>
          </w:p>
        </w:tc>
        <w:tc>
          <w:tcPr>
            <w:tcW w:w="852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spacing w:before="36" w:after="36"/>
              <w:jc w:val="left"/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  <w:t>0.580</w:t>
            </w:r>
          </w:p>
        </w:tc>
      </w:tr>
      <w:tr>
        <w:trPr/>
        <w:tc>
          <w:tcPr>
            <w:tcW w:w="1132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spacing w:before="36" w:after="36"/>
              <w:jc w:val="left"/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  <w:t>EPT transfers</w:t>
            </w:r>
          </w:p>
        </w:tc>
        <w:tc>
          <w:tcPr>
            <w:tcW w:w="170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spacing w:before="36" w:after="36"/>
              <w:jc w:val="left"/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  <w:t>1.37 (0.77 – 2.44)</w:t>
            </w:r>
          </w:p>
        </w:tc>
        <w:tc>
          <w:tcPr>
            <w:tcW w:w="1759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spacing w:before="36" w:after="36"/>
              <w:jc w:val="left"/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  <w:t>0.61 (0.32 – 1.15)</w:t>
            </w:r>
          </w:p>
        </w:tc>
        <w:tc>
          <w:tcPr>
            <w:tcW w:w="1691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spacing w:before="36" w:after="36"/>
              <w:jc w:val="left"/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  <w:t>0.86 (0.39 – 1.93)</w:t>
            </w:r>
          </w:p>
        </w:tc>
        <w:tc>
          <w:tcPr>
            <w:tcW w:w="859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spacing w:before="36" w:after="36"/>
              <w:jc w:val="left"/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  <w:t>0.324</w:t>
            </w:r>
          </w:p>
        </w:tc>
        <w:tc>
          <w:tcPr>
            <w:tcW w:w="1640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spacing w:before="36" w:after="36"/>
              <w:jc w:val="left"/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  <w:t>0.90 (0.59 – 1.37)</w:t>
            </w:r>
          </w:p>
        </w:tc>
        <w:tc>
          <w:tcPr>
            <w:tcW w:w="852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spacing w:before="36" w:after="36"/>
              <w:jc w:val="left"/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  <w:t>0.616</w:t>
            </w:r>
          </w:p>
        </w:tc>
      </w:tr>
      <w:tr>
        <w:trPr/>
        <w:tc>
          <w:tcPr>
            <w:tcW w:w="1132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spacing w:before="36" w:after="36"/>
              <w:jc w:val="left"/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  <w:t>HIE transfers</w:t>
            </w:r>
          </w:p>
        </w:tc>
        <w:tc>
          <w:tcPr>
            <w:tcW w:w="170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spacing w:before="36" w:after="36"/>
              <w:jc w:val="left"/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  <w:t>1.04 (0.45 – 2.40)</w:t>
            </w:r>
          </w:p>
        </w:tc>
        <w:tc>
          <w:tcPr>
            <w:tcW w:w="1759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spacing w:before="36" w:after="36"/>
              <w:jc w:val="left"/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  <w:t>0.94 (0.50 – 1.78)</w:t>
            </w:r>
          </w:p>
        </w:tc>
        <w:tc>
          <w:tcPr>
            <w:tcW w:w="1691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spacing w:before="36" w:after="36"/>
              <w:jc w:val="left"/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  <w:t>0.36 (0.09 – 1.51)</w:t>
            </w:r>
          </w:p>
        </w:tc>
        <w:tc>
          <w:tcPr>
            <w:tcW w:w="859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spacing w:before="36" w:after="36"/>
              <w:jc w:val="left"/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  <w:t>0.302</w:t>
            </w:r>
          </w:p>
        </w:tc>
        <w:tc>
          <w:tcPr>
            <w:tcW w:w="1640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spacing w:before="36" w:after="36"/>
              <w:jc w:val="left"/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  <w:t>0.84 (0.5 – 1.44)</w:t>
            </w:r>
          </w:p>
        </w:tc>
        <w:tc>
          <w:tcPr>
            <w:tcW w:w="852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Compact"/>
              <w:widowControl w:val="false"/>
              <w:spacing w:before="36" w:after="36"/>
              <w:jc w:val="left"/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  <w:t>0.534</w:t>
            </w:r>
          </w:p>
        </w:tc>
      </w:tr>
      <w:tr>
        <w:trPr/>
        <w:tc>
          <w:tcPr>
            <w:tcW w:w="1132" w:type="dxa"/>
            <w:tcBorders>
              <w:bottom w:val="single" w:sz="8" w:space="0" w:color="000000"/>
            </w:tcBorders>
            <w:vAlign w:val="center"/>
          </w:tcPr>
          <w:p>
            <w:pPr>
              <w:pStyle w:val="Compact"/>
              <w:widowControl w:val="false"/>
              <w:spacing w:before="36" w:after="36"/>
              <w:jc w:val="left"/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  <w:t>MAS transfers</w:t>
            </w:r>
          </w:p>
        </w:tc>
        <w:tc>
          <w:tcPr>
            <w:tcW w:w="1704" w:type="dxa"/>
            <w:tcBorders>
              <w:bottom w:val="single" w:sz="8" w:space="0" w:color="000000"/>
            </w:tcBorders>
            <w:vAlign w:val="center"/>
          </w:tcPr>
          <w:p>
            <w:pPr>
              <w:pStyle w:val="Compact"/>
              <w:widowControl w:val="false"/>
              <w:spacing w:before="36" w:after="36"/>
              <w:jc w:val="left"/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  <w:t>0.92 (0.36 – 2.32)</w:t>
            </w:r>
          </w:p>
        </w:tc>
        <w:tc>
          <w:tcPr>
            <w:tcW w:w="1759" w:type="dxa"/>
            <w:tcBorders>
              <w:bottom w:val="single" w:sz="8" w:space="0" w:color="000000"/>
            </w:tcBorders>
            <w:vAlign w:val="center"/>
          </w:tcPr>
          <w:p>
            <w:pPr>
              <w:pStyle w:val="Compact"/>
              <w:widowControl w:val="false"/>
              <w:spacing w:before="36" w:after="36"/>
              <w:jc w:val="left"/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  <w:t>1.28 (0.62 – 2.64)</w:t>
            </w:r>
          </w:p>
        </w:tc>
        <w:tc>
          <w:tcPr>
            <w:tcW w:w="1691" w:type="dxa"/>
            <w:tcBorders>
              <w:bottom w:val="single" w:sz="8" w:space="0" w:color="000000"/>
            </w:tcBorders>
            <w:vAlign w:val="center"/>
          </w:tcPr>
          <w:p>
            <w:pPr>
              <w:pStyle w:val="Compact"/>
              <w:widowControl w:val="false"/>
              <w:spacing w:before="36" w:after="36"/>
              <w:jc w:val="left"/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  <w:t>0.62 (0.13 – 2.83)</w:t>
            </w:r>
          </w:p>
        </w:tc>
        <w:tc>
          <w:tcPr>
            <w:tcW w:w="859" w:type="dxa"/>
            <w:tcBorders>
              <w:bottom w:val="single" w:sz="8" w:space="0" w:color="000000"/>
            </w:tcBorders>
            <w:vAlign w:val="center"/>
          </w:tcPr>
          <w:p>
            <w:pPr>
              <w:pStyle w:val="Compact"/>
              <w:widowControl w:val="false"/>
              <w:spacing w:before="36" w:after="36"/>
              <w:jc w:val="left"/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  <w:t>0.947</w:t>
            </w:r>
          </w:p>
        </w:tc>
        <w:tc>
          <w:tcPr>
            <w:tcW w:w="1640" w:type="dxa"/>
            <w:tcBorders>
              <w:bottom w:val="single" w:sz="8" w:space="0" w:color="000000"/>
            </w:tcBorders>
            <w:vAlign w:val="center"/>
          </w:tcPr>
          <w:p>
            <w:pPr>
              <w:pStyle w:val="Compact"/>
              <w:widowControl w:val="false"/>
              <w:spacing w:before="36" w:after="36"/>
              <w:jc w:val="left"/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  <w:t>1.04 (0.57 – 1.9)</w:t>
            </w:r>
          </w:p>
        </w:tc>
        <w:tc>
          <w:tcPr>
            <w:tcW w:w="852" w:type="dxa"/>
            <w:tcBorders>
              <w:bottom w:val="single" w:sz="8" w:space="0" w:color="000000"/>
            </w:tcBorders>
            <w:vAlign w:val="center"/>
          </w:tcPr>
          <w:p>
            <w:pPr>
              <w:pStyle w:val="Compact"/>
              <w:widowControl w:val="false"/>
              <w:spacing w:before="36" w:after="36"/>
              <w:jc w:val="left"/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  <w:t>0.8</w:t>
            </w:r>
            <w:bookmarkStart w:id="8" w:name="tab%252525253Acomplete-results-negbinom"/>
            <w:bookmarkEnd w:id="8"/>
            <w:r>
              <w:rPr>
                <w:rFonts w:eastAsia="Cambria" w:cs=""/>
                <w:kern w:val="0"/>
                <w:sz w:val="20"/>
                <w:szCs w:val="20"/>
                <w:lang w:val="en-US" w:eastAsia="en-US" w:bidi="ar-SA"/>
              </w:rPr>
              <w:t>86</w:t>
            </w:r>
          </w:p>
        </w:tc>
      </w:tr>
    </w:tbl>
    <w:p>
      <w:pPr>
        <w:pStyle w:val="TextBody"/>
        <w:bidi w:val="0"/>
        <w:spacing w:before="0" w:after="140"/>
        <w:jc w:val="left"/>
        <w:rPr>
          <w:rFonts w:ascii="Calibri" w:hAnsi="Calibri"/>
          <w:sz w:val="20"/>
          <w:szCs w:val="20"/>
        </w:rPr>
      </w:pPr>
      <w:r>
        <w:rPr>
          <w:b w:val="false"/>
          <w:bCs w:val="false"/>
          <w:sz w:val="20"/>
          <w:szCs w:val="20"/>
        </w:rPr>
        <w:t>Lockdown 1: 23</w:t>
      </w:r>
      <w:r>
        <w:rPr>
          <w:b w:val="false"/>
          <w:bCs w:val="false"/>
          <w:sz w:val="20"/>
          <w:szCs w:val="20"/>
          <w:vertAlign w:val="superscript"/>
        </w:rPr>
        <w:t>rd</w:t>
      </w:r>
      <w:r>
        <w:rPr>
          <w:b w:val="false"/>
          <w:bCs w:val="false"/>
          <w:sz w:val="20"/>
          <w:szCs w:val="20"/>
        </w:rPr>
        <w:t xml:space="preserve"> March 2020 to 14</w:t>
      </w:r>
      <w:r>
        <w:rPr>
          <w:b w:val="false"/>
          <w:bCs w:val="false"/>
          <w:sz w:val="20"/>
          <w:szCs w:val="20"/>
          <w:vertAlign w:val="superscript"/>
        </w:rPr>
        <w:t>th</w:t>
      </w:r>
      <w:r>
        <w:rPr>
          <w:b w:val="false"/>
          <w:bCs w:val="false"/>
          <w:sz w:val="20"/>
          <w:szCs w:val="20"/>
        </w:rPr>
        <w:t xml:space="preserve"> June 2020; Between lockdown 1 and 2: 15</w:t>
      </w:r>
      <w:r>
        <w:rPr>
          <w:b w:val="false"/>
          <w:bCs w:val="false"/>
          <w:sz w:val="20"/>
          <w:szCs w:val="20"/>
          <w:vertAlign w:val="superscript"/>
        </w:rPr>
        <w:t>th</w:t>
      </w:r>
      <w:r>
        <w:rPr>
          <w:b w:val="false"/>
          <w:bCs w:val="false"/>
          <w:sz w:val="20"/>
          <w:szCs w:val="20"/>
        </w:rPr>
        <w:t xml:space="preserve"> June 2020 to 08</w:t>
      </w:r>
      <w:r>
        <w:rPr>
          <w:b w:val="false"/>
          <w:bCs w:val="false"/>
          <w:sz w:val="20"/>
          <w:szCs w:val="20"/>
          <w:vertAlign w:val="superscript"/>
        </w:rPr>
        <w:t>th</w:t>
      </w:r>
      <w:r>
        <w:rPr>
          <w:b w:val="false"/>
          <w:bCs w:val="false"/>
          <w:sz w:val="20"/>
          <w:szCs w:val="20"/>
        </w:rPr>
        <w:t xml:space="preserve"> November 2020; Lockdown 2: 09</w:t>
      </w:r>
      <w:r>
        <w:rPr>
          <w:b w:val="false"/>
          <w:bCs w:val="false"/>
          <w:sz w:val="20"/>
          <w:szCs w:val="20"/>
          <w:vertAlign w:val="superscript"/>
        </w:rPr>
        <w:t>th</w:t>
      </w:r>
      <w:r>
        <w:rPr>
          <w:b w:val="false"/>
          <w:bCs w:val="false"/>
          <w:sz w:val="20"/>
          <w:szCs w:val="20"/>
        </w:rPr>
        <w:t xml:space="preserve"> November 2020 to 03</w:t>
      </w:r>
      <w:r>
        <w:rPr>
          <w:b w:val="false"/>
          <w:bCs w:val="false"/>
          <w:sz w:val="20"/>
          <w:szCs w:val="20"/>
          <w:vertAlign w:val="superscript"/>
        </w:rPr>
        <w:t>rd</w:t>
      </w:r>
      <w:r>
        <w:rPr>
          <w:b w:val="false"/>
          <w:bCs w:val="false"/>
          <w:sz w:val="20"/>
          <w:szCs w:val="20"/>
        </w:rPr>
        <w:t xml:space="preserve"> January 2021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>; Entire pandemic period: 23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rd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March 2020 to 03</w:t>
      </w:r>
      <w:r>
        <w:rPr>
          <w:rFonts w:eastAsia="Cambria" w:cs="Calibri"/>
          <w:b w:val="false"/>
          <w:bCs w:val="false"/>
          <w:kern w:val="0"/>
          <w:sz w:val="20"/>
          <w:szCs w:val="20"/>
          <w:vertAlign w:val="superscript"/>
          <w:lang w:val="en-US" w:eastAsia="en-US" w:bidi="ar-SA"/>
        </w:rPr>
        <w:t>rd</w:t>
      </w:r>
      <w:r>
        <w:rPr>
          <w:rFonts w:eastAsia="Cambria" w:cs="Calibri"/>
          <w:b w:val="false"/>
          <w:bCs w:val="false"/>
          <w:kern w:val="0"/>
          <w:sz w:val="20"/>
          <w:szCs w:val="20"/>
          <w:lang w:val="en-US" w:eastAsia="en-US" w:bidi="ar-SA"/>
        </w:rPr>
        <w:t xml:space="preserve"> January 2021</w:t>
      </w:r>
      <w:r>
        <w:rPr>
          <w:b w:val="false"/>
          <w:bCs w:val="false"/>
          <w:sz w:val="20"/>
          <w:szCs w:val="20"/>
        </w:rPr>
        <w:t>; RR: Rate ratio; 95% CI: 95% confidence interval; EPT: extreme preterm (&lt;27 weeks of gestational age (GA)); HIE: hypoxic ischaemic encephalopathy (defined as babies 36+ weeks’ GA who received active cooling within 48 hours of delivery); MAS: meconium aspiration syn</w:t>
      </w:r>
      <w:r>
        <w:rPr>
          <w:sz w:val="20"/>
          <w:szCs w:val="20"/>
        </w:rPr>
        <w:t xml:space="preserve">drome (defined as babies 36+ weeks’ GA who received inhaled nitric oxide within 5 days of delivery) 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Cambria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trackRevisions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Bitstream Vera Sans" w:cs="FreeSans"/>
        <w:kern w:val="2"/>
        <w:sz w:val="24"/>
        <w:szCs w:val="24"/>
        <w:lang w:val="en-GB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Bitstream Vera Sans" w:cs="FreeSans"/>
      <w:color w:val="auto"/>
      <w:kern w:val="2"/>
      <w:sz w:val="24"/>
      <w:szCs w:val="24"/>
      <w:lang w:val="en-GB" w:eastAsia="zh-CN" w:bidi="hi-IN"/>
    </w:rPr>
  </w:style>
  <w:style w:type="paragraph" w:styleId="Heading1">
    <w:name w:val="Heading 1"/>
    <w:basedOn w:val="Normal"/>
    <w:next w:val="TextBody"/>
    <w:qFormat/>
    <w:pPr>
      <w:keepNext w:val="true"/>
      <w:keepLines/>
      <w:spacing w:before="480" w:after="0"/>
      <w:outlineLvl w:val="0"/>
    </w:pPr>
    <w:rPr>
      <w:rFonts w:eastAsia="" w:cs="" w:asciiTheme="majorHAnsi" w:cstheme="majorBidi" w:eastAsiaTheme="majorEastAsia" w:hAnsiTheme="majorHAnsi"/>
      <w:b/>
      <w:bCs/>
      <w:color w:val="345A8A" w:themeColor="accent1" w:themeShade="b5"/>
      <w:sz w:val="32"/>
      <w:szCs w:val="32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Bitstream Vera Sans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ascii="Calibri" w:hAnsi="Calibri"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Calibri" w:hAnsi="Calibri" w:cs="FreeSans"/>
    </w:rPr>
  </w:style>
  <w:style w:type="paragraph" w:styleId="Bibliography">
    <w:name w:val="Bibliography"/>
    <w:basedOn w:val="Normal"/>
    <w:qFormat/>
    <w:pPr/>
    <w:rPr/>
  </w:style>
  <w:style w:type="paragraph" w:styleId="Caption1">
    <w:name w:val="caption"/>
    <w:basedOn w:val="Normal"/>
    <w:qFormat/>
    <w:pPr>
      <w:spacing w:before="0" w:after="120"/>
    </w:pPr>
    <w:rPr>
      <w:i/>
    </w:rPr>
  </w:style>
  <w:style w:type="paragraph" w:styleId="TableCaption">
    <w:name w:val="Table Caption"/>
    <w:basedOn w:val="Caption1"/>
    <w:qFormat/>
    <w:pPr>
      <w:keepNext w:val="true"/>
    </w:pPr>
    <w:rPr/>
  </w:style>
  <w:style w:type="paragraph" w:styleId="Compact">
    <w:name w:val="Compact"/>
    <w:basedOn w:val="TextBody"/>
    <w:qFormat/>
    <w:pPr>
      <w:spacing w:before="36" w:after="36"/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Author">
    <w:name w:val="Author"/>
    <w:next w:val="TextBody"/>
    <w:qFormat/>
    <w:pPr>
      <w:keepNext w:val="true"/>
      <w:keepLines/>
      <w:widowControl/>
      <w:suppressAutoHyphens w:val="true"/>
      <w:overflowPunct w:val="true"/>
      <w:bidi w:val="0"/>
      <w:spacing w:before="0" w:after="200"/>
      <w:jc w:val="center"/>
    </w:pPr>
    <w:rPr>
      <w:rFonts w:ascii="Cambria" w:hAnsi="Cambria" w:eastAsia="Cambria" w:cs="DejaVu Sans"/>
      <w:color w:val="auto"/>
      <w:kern w:val="0"/>
      <w:sz w:val="24"/>
      <w:szCs w:val="24"/>
      <w:lang w:val="en-US" w:eastAsia="en-US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95</TotalTime>
  <Application>LibreOffice/7.0.4.2$Linux_X86_64 LibreOffice_project/00$Build-2</Application>
  <AppVersion>15.0000</AppVersion>
  <Pages>7</Pages>
  <Words>2219</Words>
  <Characters>11426</Characters>
  <CharactersWithSpaces>13359</CharactersWithSpaces>
  <Paragraphs>456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2021-10-31T13:09:24Z</dcterms:created>
  <dc:creator>Andrei Morgan</dc:creator>
  <dc:description/>
  <dc:language>en-GB</dc:language>
  <cp:lastModifiedBy>Andrei Morgan</cp:lastModifiedBy>
  <dcterms:modified xsi:type="dcterms:W3CDTF">2022-02-25T09:08:02Z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