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ECD66F" w14:textId="77777777" w:rsidR="00452467" w:rsidRPr="00452467" w:rsidRDefault="00452467" w:rsidP="00860290">
      <w:pPr>
        <w:jc w:val="both"/>
        <w:rPr>
          <w:rFonts w:asciiTheme="minorBidi" w:hAnsiTheme="minorBidi"/>
          <w:b/>
          <w:bCs/>
          <w:sz w:val="24"/>
          <w:szCs w:val="24"/>
        </w:rPr>
      </w:pPr>
      <w:bookmarkStart w:id="0" w:name="_Hlk169248449"/>
      <w:bookmarkStart w:id="1" w:name="_Hlk158970238"/>
      <w:r w:rsidRPr="00452467">
        <w:rPr>
          <w:rFonts w:asciiTheme="minorBidi" w:hAnsiTheme="minorBidi"/>
          <w:b/>
          <w:bCs/>
          <w:sz w:val="24"/>
          <w:szCs w:val="24"/>
        </w:rPr>
        <w:t>Associations of High Body Mass Index and Excessive Gestational Weight Gain with Pregnancy Outcomes in Women with Type 1 Diabetes: A Systematic Review and Meta-analysis</w:t>
      </w:r>
    </w:p>
    <w:bookmarkEnd w:id="0"/>
    <w:p w14:paraId="29F7C22E" w14:textId="6300F984" w:rsidR="00860290" w:rsidRPr="00990152" w:rsidRDefault="00860290" w:rsidP="00860290">
      <w:pPr>
        <w:spacing w:line="360" w:lineRule="auto"/>
        <w:jc w:val="both"/>
        <w:rPr>
          <w:rFonts w:asciiTheme="minorBidi" w:hAnsiTheme="minorBidi"/>
          <w:sz w:val="24"/>
          <w:szCs w:val="24"/>
        </w:rPr>
      </w:pPr>
      <w:r w:rsidRPr="00990152">
        <w:rPr>
          <w:rFonts w:asciiTheme="minorBidi" w:hAnsiTheme="minorBidi"/>
          <w:sz w:val="24"/>
          <w:szCs w:val="24"/>
        </w:rPr>
        <w:t>Nooria Atta</w:t>
      </w:r>
      <w:r w:rsidRPr="00990152">
        <w:rPr>
          <w:rFonts w:asciiTheme="minorBidi" w:hAnsiTheme="minorBidi"/>
          <w:sz w:val="24"/>
          <w:szCs w:val="24"/>
          <w:vertAlign w:val="superscript"/>
        </w:rPr>
        <w:t>1</w:t>
      </w:r>
      <w:r w:rsidRPr="00990152">
        <w:rPr>
          <w:rFonts w:asciiTheme="minorBidi" w:hAnsiTheme="minorBidi"/>
          <w:sz w:val="24"/>
          <w:szCs w:val="24"/>
        </w:rPr>
        <w:t>, Anuli Ezeoke</w:t>
      </w:r>
      <w:r w:rsidR="008270C7" w:rsidRPr="00990152">
        <w:rPr>
          <w:rFonts w:asciiTheme="minorBidi" w:hAnsiTheme="minorBidi"/>
          <w:sz w:val="24"/>
          <w:szCs w:val="24"/>
          <w:vertAlign w:val="superscript"/>
        </w:rPr>
        <w:t>2</w:t>
      </w:r>
      <w:r w:rsidRPr="00990152">
        <w:rPr>
          <w:rFonts w:asciiTheme="minorBidi" w:hAnsiTheme="minorBidi"/>
          <w:sz w:val="24"/>
          <w:szCs w:val="24"/>
        </w:rPr>
        <w:t xml:space="preserve">, Clive </w:t>
      </w:r>
      <w:r w:rsidR="00CB683C" w:rsidRPr="00990152">
        <w:rPr>
          <w:rFonts w:asciiTheme="minorBidi" w:hAnsiTheme="minorBidi"/>
          <w:sz w:val="24"/>
          <w:szCs w:val="24"/>
        </w:rPr>
        <w:t xml:space="preserve">J. </w:t>
      </w:r>
      <w:r w:rsidRPr="00990152">
        <w:rPr>
          <w:rFonts w:asciiTheme="minorBidi" w:hAnsiTheme="minorBidi"/>
          <w:sz w:val="24"/>
          <w:szCs w:val="24"/>
        </w:rPr>
        <w:t>Petry</w:t>
      </w:r>
      <w:r w:rsidRPr="00990152">
        <w:rPr>
          <w:rFonts w:asciiTheme="minorBidi" w:hAnsiTheme="minorBidi"/>
          <w:sz w:val="24"/>
          <w:szCs w:val="24"/>
          <w:vertAlign w:val="superscript"/>
        </w:rPr>
        <w:t>1</w:t>
      </w:r>
      <w:r w:rsidRPr="00990152">
        <w:rPr>
          <w:rFonts w:asciiTheme="minorBidi" w:hAnsiTheme="minorBidi"/>
          <w:sz w:val="24"/>
          <w:szCs w:val="24"/>
        </w:rPr>
        <w:t>, Laura C Kusinski</w:t>
      </w:r>
      <w:r w:rsidRPr="00990152">
        <w:rPr>
          <w:rFonts w:asciiTheme="minorBidi" w:hAnsiTheme="minorBidi"/>
          <w:sz w:val="24"/>
          <w:szCs w:val="24"/>
          <w:vertAlign w:val="superscript"/>
        </w:rPr>
        <w:t>1</w:t>
      </w:r>
      <w:r w:rsidR="00F615F8" w:rsidRPr="00990152">
        <w:rPr>
          <w:rFonts w:asciiTheme="minorBidi" w:hAnsiTheme="minorBidi"/>
          <w:sz w:val="24"/>
          <w:szCs w:val="24"/>
          <w:vertAlign w:val="superscript"/>
        </w:rPr>
        <w:t>,3</w:t>
      </w:r>
      <w:r w:rsidRPr="00990152">
        <w:rPr>
          <w:rFonts w:asciiTheme="minorBidi" w:hAnsiTheme="minorBidi"/>
          <w:sz w:val="24"/>
          <w:szCs w:val="24"/>
        </w:rPr>
        <w:t>, Claire L Meek</w:t>
      </w:r>
      <w:r w:rsidRPr="00990152">
        <w:rPr>
          <w:rFonts w:asciiTheme="minorBidi" w:hAnsiTheme="minorBidi"/>
          <w:sz w:val="24"/>
          <w:szCs w:val="24"/>
          <w:vertAlign w:val="superscript"/>
        </w:rPr>
        <w:t>1,</w:t>
      </w:r>
      <w:r w:rsidR="00F615F8" w:rsidRPr="00990152">
        <w:rPr>
          <w:rFonts w:asciiTheme="minorBidi" w:hAnsiTheme="minorBidi"/>
          <w:sz w:val="24"/>
          <w:szCs w:val="24"/>
          <w:vertAlign w:val="superscript"/>
        </w:rPr>
        <w:t>3,4</w:t>
      </w:r>
    </w:p>
    <w:p w14:paraId="20E136AE" w14:textId="760DEF8B" w:rsidR="00860290" w:rsidRPr="00990152" w:rsidRDefault="00984627" w:rsidP="00860290">
      <w:pPr>
        <w:spacing w:line="360" w:lineRule="auto"/>
        <w:jc w:val="both"/>
        <w:rPr>
          <w:rFonts w:asciiTheme="minorBidi" w:hAnsiTheme="minorBidi"/>
          <w:bCs/>
          <w:sz w:val="24"/>
          <w:szCs w:val="24"/>
        </w:rPr>
      </w:pPr>
      <w:r w:rsidRPr="00990152">
        <w:rPr>
          <w:rFonts w:asciiTheme="minorBidi" w:hAnsiTheme="minorBidi"/>
          <w:b/>
          <w:sz w:val="24"/>
          <w:szCs w:val="24"/>
        </w:rPr>
        <w:t xml:space="preserve">Running title: </w:t>
      </w:r>
      <w:r w:rsidR="00375F1C" w:rsidRPr="00990152">
        <w:rPr>
          <w:rFonts w:asciiTheme="minorBidi" w:hAnsiTheme="minorBidi"/>
          <w:bCs/>
          <w:sz w:val="24"/>
          <w:szCs w:val="24"/>
        </w:rPr>
        <w:t>BMI and GWG in pregnancies with type 1 diabetes</w:t>
      </w:r>
    </w:p>
    <w:p w14:paraId="7AFB6E20" w14:textId="77777777" w:rsidR="00860290" w:rsidRPr="00990152" w:rsidRDefault="00860290" w:rsidP="00860290">
      <w:pPr>
        <w:spacing w:line="360" w:lineRule="auto"/>
        <w:jc w:val="both"/>
        <w:rPr>
          <w:rFonts w:asciiTheme="minorBidi" w:hAnsiTheme="minorBidi"/>
          <w:b/>
          <w:sz w:val="24"/>
          <w:szCs w:val="24"/>
        </w:rPr>
      </w:pPr>
      <w:r w:rsidRPr="00990152">
        <w:rPr>
          <w:rFonts w:asciiTheme="minorBidi" w:hAnsiTheme="minorBidi"/>
          <w:b/>
          <w:sz w:val="24"/>
          <w:szCs w:val="24"/>
        </w:rPr>
        <w:t>Affiliations:</w:t>
      </w:r>
    </w:p>
    <w:p w14:paraId="1ABCB551" w14:textId="0E65B0A9" w:rsidR="00860290" w:rsidRPr="00B14662" w:rsidRDefault="00860290" w:rsidP="00860290">
      <w:pPr>
        <w:spacing w:line="360" w:lineRule="auto"/>
        <w:jc w:val="both"/>
        <w:rPr>
          <w:rFonts w:asciiTheme="minorBidi" w:hAnsiTheme="minorBidi"/>
          <w:sz w:val="24"/>
          <w:szCs w:val="24"/>
        </w:rPr>
      </w:pPr>
      <w:r w:rsidRPr="00B14662">
        <w:rPr>
          <w:rFonts w:asciiTheme="minorBidi" w:hAnsiTheme="minorBidi"/>
          <w:sz w:val="24"/>
          <w:szCs w:val="24"/>
        </w:rPr>
        <w:t>1.</w:t>
      </w:r>
      <w:r>
        <w:rPr>
          <w:rFonts w:asciiTheme="minorBidi" w:hAnsiTheme="minorBidi"/>
          <w:sz w:val="24"/>
          <w:szCs w:val="24"/>
        </w:rPr>
        <w:t xml:space="preserve"> </w:t>
      </w:r>
      <w:r w:rsidRPr="00B14662">
        <w:rPr>
          <w:rFonts w:asciiTheme="minorBidi" w:hAnsiTheme="minorBidi"/>
          <w:sz w:val="24"/>
          <w:szCs w:val="24"/>
        </w:rPr>
        <w:t xml:space="preserve">Institute of Metabolic Science </w:t>
      </w:r>
      <w:r w:rsidR="00CB683C">
        <w:rPr>
          <w:rFonts w:asciiTheme="minorBidi" w:hAnsiTheme="minorBidi"/>
          <w:sz w:val="24"/>
          <w:szCs w:val="24"/>
        </w:rPr>
        <w:t xml:space="preserve">- </w:t>
      </w:r>
      <w:r w:rsidRPr="00B14662">
        <w:rPr>
          <w:rFonts w:asciiTheme="minorBidi" w:hAnsiTheme="minorBidi"/>
          <w:sz w:val="24"/>
          <w:szCs w:val="24"/>
        </w:rPr>
        <w:t>Metabolic Research Laboratories, University of Cambridge, UK</w:t>
      </w:r>
    </w:p>
    <w:p w14:paraId="275C1203" w14:textId="17F0C9E9" w:rsidR="00860290" w:rsidRPr="00B14662" w:rsidRDefault="00F615F8" w:rsidP="00860290">
      <w:pPr>
        <w:spacing w:line="360" w:lineRule="auto"/>
        <w:jc w:val="both"/>
        <w:rPr>
          <w:rFonts w:asciiTheme="minorBidi" w:hAnsiTheme="minorBidi"/>
          <w:sz w:val="24"/>
          <w:szCs w:val="24"/>
        </w:rPr>
      </w:pPr>
      <w:r>
        <w:rPr>
          <w:rFonts w:asciiTheme="minorBidi" w:hAnsiTheme="minorBidi"/>
          <w:sz w:val="24"/>
          <w:szCs w:val="24"/>
        </w:rPr>
        <w:t>2.</w:t>
      </w:r>
      <w:r w:rsidR="00860290">
        <w:rPr>
          <w:rFonts w:asciiTheme="minorBidi" w:hAnsiTheme="minorBidi"/>
          <w:sz w:val="24"/>
          <w:szCs w:val="24"/>
        </w:rPr>
        <w:t xml:space="preserve"> </w:t>
      </w:r>
      <w:r w:rsidR="00860290" w:rsidRPr="00860290">
        <w:rPr>
          <w:rFonts w:asciiTheme="minorBidi" w:hAnsiTheme="minorBidi"/>
          <w:sz w:val="24"/>
          <w:szCs w:val="24"/>
        </w:rPr>
        <w:t>School of Clinical Medicine, University of Cambridge, UK</w:t>
      </w:r>
    </w:p>
    <w:p w14:paraId="03A846A3" w14:textId="1306B69E" w:rsidR="00F615F8" w:rsidRPr="00F615F8" w:rsidRDefault="00F615F8" w:rsidP="00F615F8">
      <w:pPr>
        <w:spacing w:line="360" w:lineRule="auto"/>
        <w:jc w:val="both"/>
        <w:rPr>
          <w:rFonts w:asciiTheme="minorBidi" w:hAnsiTheme="minorBidi"/>
          <w:bCs/>
          <w:sz w:val="24"/>
          <w:szCs w:val="24"/>
        </w:rPr>
      </w:pPr>
      <w:r w:rsidRPr="00F615F8">
        <w:rPr>
          <w:rFonts w:asciiTheme="minorBidi" w:hAnsiTheme="minorBidi"/>
          <w:bCs/>
          <w:sz w:val="24"/>
          <w:szCs w:val="24"/>
        </w:rPr>
        <w:t>3. Leicester Diabetes Centre, Leicester General Hospital, University of Leicester, UK</w:t>
      </w:r>
    </w:p>
    <w:p w14:paraId="69AA973B" w14:textId="615B9C6F" w:rsidR="00F615F8" w:rsidRPr="00F615F8" w:rsidRDefault="00F615F8" w:rsidP="00F615F8">
      <w:pPr>
        <w:spacing w:line="360" w:lineRule="auto"/>
        <w:jc w:val="both"/>
        <w:rPr>
          <w:rFonts w:asciiTheme="minorBidi" w:hAnsiTheme="minorBidi"/>
          <w:bCs/>
          <w:sz w:val="24"/>
          <w:szCs w:val="24"/>
        </w:rPr>
      </w:pPr>
      <w:r w:rsidRPr="00F615F8">
        <w:rPr>
          <w:rFonts w:asciiTheme="minorBidi" w:hAnsiTheme="minorBidi"/>
          <w:bCs/>
          <w:sz w:val="24"/>
          <w:szCs w:val="24"/>
        </w:rPr>
        <w:t xml:space="preserve">4. University Hospitals Leicester NHS Trust, Leicester General Hospital, Gwendoline Road, Leicester, UK. </w:t>
      </w:r>
    </w:p>
    <w:p w14:paraId="50789F3B" w14:textId="77777777" w:rsidR="00F615F8" w:rsidRPr="00F615F8" w:rsidRDefault="00F615F8" w:rsidP="00F615F8">
      <w:pPr>
        <w:spacing w:line="360" w:lineRule="auto"/>
        <w:jc w:val="both"/>
        <w:rPr>
          <w:rFonts w:asciiTheme="minorBidi" w:hAnsiTheme="minorBidi"/>
          <w:bCs/>
          <w:sz w:val="24"/>
          <w:szCs w:val="24"/>
        </w:rPr>
      </w:pPr>
    </w:p>
    <w:p w14:paraId="3E816A62" w14:textId="045BA895" w:rsidR="00F615F8" w:rsidRPr="00F615F8" w:rsidRDefault="00F615F8" w:rsidP="00F615F8">
      <w:pPr>
        <w:spacing w:line="360" w:lineRule="auto"/>
        <w:jc w:val="both"/>
        <w:rPr>
          <w:rFonts w:asciiTheme="minorBidi" w:hAnsiTheme="minorBidi"/>
          <w:bCs/>
          <w:sz w:val="24"/>
          <w:szCs w:val="24"/>
        </w:rPr>
      </w:pPr>
      <w:proofErr w:type="spellStart"/>
      <w:r w:rsidRPr="00F615F8">
        <w:rPr>
          <w:rFonts w:asciiTheme="minorBidi" w:hAnsiTheme="minorBidi"/>
          <w:bCs/>
          <w:sz w:val="24"/>
          <w:szCs w:val="24"/>
        </w:rPr>
        <w:t>ORCiD</w:t>
      </w:r>
      <w:proofErr w:type="spellEnd"/>
      <w:r w:rsidRPr="00F615F8">
        <w:rPr>
          <w:rFonts w:asciiTheme="minorBidi" w:hAnsiTheme="minorBidi"/>
          <w:bCs/>
          <w:sz w:val="24"/>
          <w:szCs w:val="24"/>
        </w:rPr>
        <w:t xml:space="preserve">: 0000-0002-4176-8329 (CLM). </w:t>
      </w:r>
    </w:p>
    <w:p w14:paraId="1A0E502B" w14:textId="71DBF9A0" w:rsidR="00F615F8" w:rsidRPr="00BF4DDE" w:rsidRDefault="00F615F8" w:rsidP="00BF4DDE">
      <w:pPr>
        <w:spacing w:line="360" w:lineRule="auto"/>
        <w:jc w:val="both"/>
        <w:rPr>
          <w:rFonts w:asciiTheme="minorBidi" w:hAnsiTheme="minorBidi"/>
          <w:bCs/>
          <w:sz w:val="24"/>
          <w:szCs w:val="24"/>
        </w:rPr>
      </w:pPr>
      <w:r w:rsidRPr="00F615F8">
        <w:rPr>
          <w:rFonts w:asciiTheme="minorBidi" w:hAnsiTheme="minorBidi"/>
          <w:bCs/>
          <w:sz w:val="24"/>
          <w:szCs w:val="24"/>
        </w:rPr>
        <w:t>Correspondence to: Claire L Meek, Email cm881@leicester.ac.uk; Telephone: +44 116 258 4322</w:t>
      </w:r>
    </w:p>
    <w:p w14:paraId="5E3E52E1" w14:textId="179ACB6B" w:rsidR="00860290" w:rsidRPr="001E365D" w:rsidRDefault="00860290" w:rsidP="00860290">
      <w:pPr>
        <w:spacing w:line="360" w:lineRule="auto"/>
        <w:jc w:val="both"/>
        <w:rPr>
          <w:rFonts w:asciiTheme="minorBidi" w:hAnsiTheme="minorBidi"/>
          <w:bCs/>
          <w:sz w:val="24"/>
          <w:szCs w:val="24"/>
        </w:rPr>
      </w:pPr>
      <w:r w:rsidRPr="00B14662">
        <w:rPr>
          <w:rFonts w:asciiTheme="minorBidi" w:hAnsiTheme="minorBidi"/>
          <w:b/>
          <w:sz w:val="24"/>
          <w:szCs w:val="24"/>
        </w:rPr>
        <w:t xml:space="preserve">Keywords: </w:t>
      </w:r>
      <w:r>
        <w:rPr>
          <w:rFonts w:asciiTheme="minorBidi" w:hAnsiTheme="minorBidi"/>
          <w:bCs/>
          <w:sz w:val="24"/>
          <w:szCs w:val="24"/>
        </w:rPr>
        <w:t>Type 1 diabetes, pregnancy, body mass index, gestational weight gain, perinatal outcomes</w:t>
      </w:r>
      <w:r w:rsidR="00C5255C">
        <w:rPr>
          <w:rFonts w:asciiTheme="minorBidi" w:hAnsiTheme="minorBidi"/>
          <w:bCs/>
          <w:sz w:val="24"/>
          <w:szCs w:val="24"/>
        </w:rPr>
        <w:t>, perinatal complications</w:t>
      </w:r>
    </w:p>
    <w:p w14:paraId="17FE5A28" w14:textId="6C212FBC" w:rsidR="00860290" w:rsidRPr="00B14662" w:rsidRDefault="00860290" w:rsidP="00860290">
      <w:pPr>
        <w:spacing w:line="360" w:lineRule="auto"/>
        <w:jc w:val="both"/>
        <w:rPr>
          <w:rFonts w:asciiTheme="minorBidi" w:hAnsiTheme="minorBidi"/>
          <w:sz w:val="24"/>
          <w:szCs w:val="24"/>
        </w:rPr>
      </w:pPr>
      <w:r>
        <w:rPr>
          <w:rFonts w:asciiTheme="minorBidi" w:hAnsiTheme="minorBidi"/>
          <w:sz w:val="24"/>
          <w:szCs w:val="24"/>
        </w:rPr>
        <w:t>The protocol of this review was registered in PROSPE</w:t>
      </w:r>
      <w:r w:rsidR="00844F94">
        <w:rPr>
          <w:rFonts w:asciiTheme="minorBidi" w:hAnsiTheme="minorBidi"/>
          <w:sz w:val="24"/>
          <w:szCs w:val="24"/>
        </w:rPr>
        <w:t>R</w:t>
      </w:r>
      <w:r>
        <w:rPr>
          <w:rFonts w:asciiTheme="minorBidi" w:hAnsiTheme="minorBidi"/>
          <w:sz w:val="24"/>
          <w:szCs w:val="24"/>
        </w:rPr>
        <w:t xml:space="preserve">O (ID </w:t>
      </w:r>
      <w:r w:rsidRPr="009E591C">
        <w:rPr>
          <w:rFonts w:asciiTheme="minorBidi" w:hAnsiTheme="minorBidi"/>
          <w:sz w:val="24"/>
          <w:szCs w:val="24"/>
        </w:rPr>
        <w:t>CRD42023404436</w:t>
      </w:r>
      <w:r>
        <w:rPr>
          <w:rFonts w:asciiTheme="minorBidi" w:hAnsiTheme="minorBidi"/>
          <w:sz w:val="24"/>
          <w:szCs w:val="24"/>
        </w:rPr>
        <w:t>)</w:t>
      </w:r>
      <w:r w:rsidR="003B77BF">
        <w:rPr>
          <w:rFonts w:asciiTheme="minorBidi" w:hAnsiTheme="minorBidi"/>
          <w:sz w:val="24"/>
          <w:szCs w:val="24"/>
        </w:rPr>
        <w:t xml:space="preserve"> </w:t>
      </w:r>
      <w:hyperlink r:id="rId8" w:anchor="searchadvanced" w:history="1">
        <w:r w:rsidR="003B77BF" w:rsidRPr="002817D3">
          <w:rPr>
            <w:rStyle w:val="Hyperlink"/>
            <w:rFonts w:asciiTheme="minorBidi" w:hAnsiTheme="minorBidi"/>
            <w:sz w:val="24"/>
            <w:szCs w:val="24"/>
          </w:rPr>
          <w:t>https://www.crd.york.ac.uk/PROSPERO/#searchadvanced</w:t>
        </w:r>
      </w:hyperlink>
      <w:r w:rsidR="003B77BF">
        <w:rPr>
          <w:rFonts w:asciiTheme="minorBidi" w:hAnsiTheme="minorBidi"/>
          <w:sz w:val="24"/>
          <w:szCs w:val="24"/>
        </w:rPr>
        <w:t xml:space="preserve"> </w:t>
      </w:r>
    </w:p>
    <w:p w14:paraId="58637B3D" w14:textId="4F286D42" w:rsidR="00D17AFF" w:rsidRDefault="00860290" w:rsidP="00F615F8">
      <w:pPr>
        <w:spacing w:line="360" w:lineRule="auto"/>
        <w:jc w:val="both"/>
        <w:rPr>
          <w:rFonts w:asciiTheme="minorBidi" w:hAnsiTheme="minorBidi"/>
          <w:sz w:val="24"/>
          <w:szCs w:val="24"/>
        </w:rPr>
      </w:pPr>
      <w:r w:rsidRPr="00A16AEF">
        <w:rPr>
          <w:rFonts w:asciiTheme="minorBidi" w:hAnsiTheme="minorBidi"/>
          <w:b/>
          <w:sz w:val="24"/>
          <w:szCs w:val="24"/>
        </w:rPr>
        <w:t>Twitter Summary</w:t>
      </w:r>
      <w:r w:rsidR="00984627">
        <w:rPr>
          <w:rFonts w:asciiTheme="minorBidi" w:hAnsiTheme="minorBidi"/>
          <w:b/>
          <w:sz w:val="24"/>
          <w:szCs w:val="24"/>
        </w:rPr>
        <w:t>:</w:t>
      </w:r>
      <w:r>
        <w:rPr>
          <w:rFonts w:asciiTheme="minorBidi" w:hAnsiTheme="minorBidi"/>
          <w:b/>
          <w:sz w:val="24"/>
          <w:szCs w:val="24"/>
        </w:rPr>
        <w:t xml:space="preserve"> </w:t>
      </w:r>
      <w:r w:rsidR="00F615F8">
        <w:rPr>
          <w:rFonts w:asciiTheme="minorBidi" w:hAnsiTheme="minorBidi"/>
          <w:bCs/>
          <w:sz w:val="24"/>
          <w:szCs w:val="24"/>
        </w:rPr>
        <w:t>Is weight important for #T1D</w:t>
      </w:r>
      <w:r w:rsidR="00EE2765">
        <w:rPr>
          <w:rFonts w:asciiTheme="minorBidi" w:hAnsiTheme="minorBidi"/>
          <w:bCs/>
          <w:sz w:val="24"/>
          <w:szCs w:val="24"/>
        </w:rPr>
        <w:t xml:space="preserve"> pregnancy</w:t>
      </w:r>
      <w:r w:rsidR="00F615F8">
        <w:rPr>
          <w:rFonts w:asciiTheme="minorBidi" w:hAnsiTheme="minorBidi"/>
          <w:bCs/>
          <w:sz w:val="24"/>
          <w:szCs w:val="24"/>
        </w:rPr>
        <w:t xml:space="preserve">? Our latest paper shows that a healthy pre-pregnancy BMI </w:t>
      </w:r>
      <w:r w:rsidR="00EE2765">
        <w:rPr>
          <w:rFonts w:asciiTheme="minorBidi" w:hAnsiTheme="minorBidi"/>
          <w:bCs/>
          <w:sz w:val="24"/>
          <w:szCs w:val="24"/>
        </w:rPr>
        <w:t xml:space="preserve">&amp; </w:t>
      </w:r>
      <w:r w:rsidR="00F615F8">
        <w:rPr>
          <w:rFonts w:asciiTheme="minorBidi" w:hAnsiTheme="minorBidi"/>
          <w:bCs/>
          <w:sz w:val="24"/>
          <w:szCs w:val="24"/>
        </w:rPr>
        <w:t xml:space="preserve">avoiding excessive weight gain in pregnancy are </w:t>
      </w:r>
      <w:proofErr w:type="gramStart"/>
      <w:r w:rsidR="00F615F8">
        <w:rPr>
          <w:rFonts w:asciiTheme="minorBidi" w:hAnsiTheme="minorBidi"/>
          <w:bCs/>
          <w:sz w:val="24"/>
          <w:szCs w:val="24"/>
        </w:rPr>
        <w:t>key ways</w:t>
      </w:r>
      <w:proofErr w:type="gramEnd"/>
      <w:r w:rsidR="00F615F8">
        <w:rPr>
          <w:rFonts w:asciiTheme="minorBidi" w:hAnsiTheme="minorBidi"/>
          <w:bCs/>
          <w:sz w:val="24"/>
          <w:szCs w:val="24"/>
        </w:rPr>
        <w:t xml:space="preserve"> to improve pregnancy outcomes. @ClaireMeek5</w:t>
      </w:r>
      <w:r w:rsidR="00D17AFF">
        <w:rPr>
          <w:rFonts w:asciiTheme="minorBidi" w:hAnsiTheme="minorBidi"/>
          <w:sz w:val="24"/>
          <w:szCs w:val="24"/>
        </w:rPr>
        <w:t>.</w:t>
      </w:r>
    </w:p>
    <w:p w14:paraId="5DD5F103" w14:textId="69C643B8" w:rsidR="00860290" w:rsidRPr="00447D10" w:rsidRDefault="00860290" w:rsidP="00860290">
      <w:pPr>
        <w:jc w:val="both"/>
        <w:rPr>
          <w:rFonts w:asciiTheme="minorBidi" w:hAnsiTheme="minorBidi"/>
          <w:b/>
          <w:sz w:val="24"/>
          <w:szCs w:val="24"/>
        </w:rPr>
      </w:pPr>
      <w:r>
        <w:rPr>
          <w:rFonts w:asciiTheme="minorBidi" w:hAnsiTheme="minorBidi"/>
          <w:b/>
          <w:sz w:val="24"/>
          <w:szCs w:val="24"/>
        </w:rPr>
        <w:t>Total words</w:t>
      </w:r>
      <w:r w:rsidR="007C37FB">
        <w:rPr>
          <w:rFonts w:asciiTheme="minorBidi" w:hAnsiTheme="minorBidi"/>
          <w:b/>
          <w:sz w:val="24"/>
          <w:szCs w:val="24"/>
        </w:rPr>
        <w:t xml:space="preserve">: </w:t>
      </w:r>
      <w:r w:rsidR="0052595E">
        <w:rPr>
          <w:rFonts w:asciiTheme="minorBidi" w:hAnsiTheme="minorBidi"/>
          <w:b/>
          <w:sz w:val="24"/>
          <w:szCs w:val="24"/>
        </w:rPr>
        <w:t>3989</w:t>
      </w:r>
      <w:r w:rsidR="00BC358A" w:rsidRPr="00447D10">
        <w:rPr>
          <w:rFonts w:asciiTheme="minorBidi" w:hAnsiTheme="minorBidi"/>
          <w:b/>
          <w:sz w:val="24"/>
          <w:szCs w:val="24"/>
        </w:rPr>
        <w:t xml:space="preserve"> </w:t>
      </w:r>
      <w:r w:rsidR="007C37FB" w:rsidRPr="00447D10">
        <w:rPr>
          <w:rFonts w:asciiTheme="minorBidi" w:hAnsiTheme="minorBidi"/>
          <w:b/>
          <w:sz w:val="24"/>
          <w:szCs w:val="24"/>
        </w:rPr>
        <w:t>words</w:t>
      </w:r>
    </w:p>
    <w:p w14:paraId="545718F1" w14:textId="61CC5895" w:rsidR="00860290" w:rsidRDefault="00860290" w:rsidP="00860290">
      <w:pPr>
        <w:spacing w:line="360" w:lineRule="auto"/>
        <w:jc w:val="both"/>
        <w:rPr>
          <w:rFonts w:asciiTheme="minorBidi" w:hAnsiTheme="minorBidi"/>
          <w:b/>
          <w:sz w:val="24"/>
          <w:szCs w:val="24"/>
        </w:rPr>
      </w:pPr>
      <w:r w:rsidRPr="00447D10">
        <w:rPr>
          <w:rFonts w:asciiTheme="minorBidi" w:hAnsiTheme="minorBidi"/>
          <w:b/>
          <w:sz w:val="24"/>
          <w:szCs w:val="24"/>
        </w:rPr>
        <w:t>Abstract</w:t>
      </w:r>
      <w:r w:rsidR="007C37FB" w:rsidRPr="00447D10">
        <w:rPr>
          <w:rFonts w:asciiTheme="minorBidi" w:hAnsiTheme="minorBidi"/>
          <w:b/>
          <w:sz w:val="24"/>
          <w:szCs w:val="24"/>
        </w:rPr>
        <w:t xml:space="preserve">: </w:t>
      </w:r>
      <w:r w:rsidR="00BC358A" w:rsidRPr="000E33B8">
        <w:rPr>
          <w:rFonts w:asciiTheme="minorBidi" w:hAnsiTheme="minorBidi"/>
          <w:b/>
          <w:sz w:val="24"/>
          <w:szCs w:val="24"/>
        </w:rPr>
        <w:t>2</w:t>
      </w:r>
      <w:r w:rsidR="00447D10">
        <w:rPr>
          <w:rFonts w:asciiTheme="minorBidi" w:hAnsiTheme="minorBidi"/>
          <w:b/>
          <w:sz w:val="24"/>
          <w:szCs w:val="24"/>
        </w:rPr>
        <w:t>50</w:t>
      </w:r>
      <w:r w:rsidR="00BC358A" w:rsidRPr="000E33B8">
        <w:rPr>
          <w:rFonts w:asciiTheme="minorBidi" w:hAnsiTheme="minorBidi"/>
          <w:b/>
          <w:sz w:val="24"/>
          <w:szCs w:val="24"/>
        </w:rPr>
        <w:t xml:space="preserve"> </w:t>
      </w:r>
      <w:r w:rsidR="007C37FB" w:rsidRPr="000E33B8">
        <w:rPr>
          <w:rFonts w:asciiTheme="minorBidi" w:hAnsiTheme="minorBidi"/>
          <w:b/>
          <w:sz w:val="24"/>
          <w:szCs w:val="24"/>
        </w:rPr>
        <w:t>words</w:t>
      </w:r>
    </w:p>
    <w:p w14:paraId="27A8FA22" w14:textId="021BD256" w:rsidR="00860290" w:rsidRDefault="00860290" w:rsidP="00860290">
      <w:pPr>
        <w:spacing w:line="360" w:lineRule="auto"/>
        <w:jc w:val="both"/>
        <w:rPr>
          <w:rFonts w:asciiTheme="minorBidi" w:hAnsiTheme="minorBidi"/>
          <w:b/>
          <w:sz w:val="24"/>
          <w:szCs w:val="24"/>
        </w:rPr>
      </w:pPr>
      <w:r>
        <w:rPr>
          <w:rFonts w:asciiTheme="minorBidi" w:hAnsiTheme="minorBidi"/>
          <w:b/>
          <w:sz w:val="24"/>
          <w:szCs w:val="24"/>
        </w:rPr>
        <w:t>Table: 1</w:t>
      </w:r>
    </w:p>
    <w:p w14:paraId="315276D7" w14:textId="32172A33" w:rsidR="00860290" w:rsidRDefault="00860290" w:rsidP="00BF4DDE">
      <w:pPr>
        <w:spacing w:line="360" w:lineRule="auto"/>
        <w:jc w:val="both"/>
        <w:rPr>
          <w:rFonts w:asciiTheme="minorBidi" w:hAnsiTheme="minorBidi"/>
          <w:b/>
          <w:sz w:val="24"/>
          <w:szCs w:val="24"/>
        </w:rPr>
      </w:pPr>
      <w:r>
        <w:rPr>
          <w:rFonts w:asciiTheme="minorBidi" w:hAnsiTheme="minorBidi"/>
          <w:b/>
          <w:sz w:val="24"/>
          <w:szCs w:val="24"/>
        </w:rPr>
        <w:t>Figures: 3</w:t>
      </w:r>
      <w:r>
        <w:rPr>
          <w:rFonts w:asciiTheme="minorBidi" w:hAnsiTheme="minorBidi"/>
          <w:b/>
          <w:sz w:val="24"/>
          <w:szCs w:val="24"/>
        </w:rPr>
        <w:br w:type="page"/>
      </w:r>
    </w:p>
    <w:p w14:paraId="3B7EF61B" w14:textId="77777777" w:rsidR="00895BB9" w:rsidRPr="00990152" w:rsidRDefault="00895BB9" w:rsidP="00895BB9">
      <w:pPr>
        <w:spacing w:line="480" w:lineRule="auto"/>
        <w:jc w:val="both"/>
        <w:rPr>
          <w:rFonts w:asciiTheme="minorBidi" w:hAnsiTheme="minorBidi"/>
          <w:b/>
          <w:bCs/>
          <w:sz w:val="24"/>
          <w:szCs w:val="24"/>
        </w:rPr>
      </w:pPr>
      <w:bookmarkStart w:id="2" w:name="_Hlk158970225"/>
      <w:bookmarkEnd w:id="1"/>
      <w:r w:rsidRPr="00990152">
        <w:rPr>
          <w:rFonts w:asciiTheme="minorBidi" w:hAnsiTheme="minorBidi"/>
          <w:b/>
          <w:bCs/>
          <w:sz w:val="24"/>
          <w:szCs w:val="24"/>
        </w:rPr>
        <w:lastRenderedPageBreak/>
        <w:t>BACKGROUND</w:t>
      </w:r>
    </w:p>
    <w:p w14:paraId="10B43F28" w14:textId="7418ECA1" w:rsidR="00895BB9" w:rsidRPr="00990152"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 xml:space="preserve">The increased risk of </w:t>
      </w:r>
      <w:r w:rsidR="00F3665F" w:rsidRPr="00990152">
        <w:rPr>
          <w:rFonts w:asciiTheme="minorBidi" w:hAnsiTheme="minorBidi"/>
          <w:sz w:val="24"/>
          <w:szCs w:val="24"/>
        </w:rPr>
        <w:t xml:space="preserve">pregnancy </w:t>
      </w:r>
      <w:r w:rsidRPr="00990152">
        <w:rPr>
          <w:rFonts w:asciiTheme="minorBidi" w:hAnsiTheme="minorBidi"/>
          <w:sz w:val="24"/>
          <w:szCs w:val="24"/>
        </w:rPr>
        <w:t xml:space="preserve">complications in type 1 diabetes is mainly attributed to maternal hyperglycemia. However, it is unclear if other </w:t>
      </w:r>
      <w:proofErr w:type="gramStart"/>
      <w:r w:rsidR="00EE2765" w:rsidRPr="00990152">
        <w:rPr>
          <w:rFonts w:asciiTheme="minorBidi" w:hAnsiTheme="minorBidi"/>
          <w:sz w:val="24"/>
          <w:szCs w:val="24"/>
        </w:rPr>
        <w:t>potentially-</w:t>
      </w:r>
      <w:r w:rsidRPr="00990152">
        <w:rPr>
          <w:rFonts w:asciiTheme="minorBidi" w:hAnsiTheme="minorBidi"/>
          <w:sz w:val="24"/>
          <w:szCs w:val="24"/>
        </w:rPr>
        <w:t>modifiable</w:t>
      </w:r>
      <w:proofErr w:type="gramEnd"/>
      <w:r w:rsidRPr="00990152">
        <w:rPr>
          <w:rFonts w:asciiTheme="minorBidi" w:hAnsiTheme="minorBidi"/>
          <w:sz w:val="24"/>
          <w:szCs w:val="24"/>
        </w:rPr>
        <w:t xml:space="preserve"> factors, also contribute to risk in this population.</w:t>
      </w:r>
    </w:p>
    <w:p w14:paraId="6DE790BC" w14:textId="77777777" w:rsidR="00895BB9" w:rsidRPr="00990152" w:rsidRDefault="00895BB9" w:rsidP="00895BB9">
      <w:pPr>
        <w:spacing w:line="480" w:lineRule="auto"/>
        <w:jc w:val="both"/>
        <w:rPr>
          <w:rFonts w:asciiTheme="minorBidi" w:hAnsiTheme="minorBidi"/>
          <w:b/>
          <w:bCs/>
          <w:sz w:val="24"/>
          <w:szCs w:val="24"/>
        </w:rPr>
      </w:pPr>
      <w:r w:rsidRPr="00990152">
        <w:rPr>
          <w:rFonts w:asciiTheme="minorBidi" w:hAnsiTheme="minorBidi"/>
          <w:b/>
          <w:bCs/>
          <w:sz w:val="24"/>
          <w:szCs w:val="24"/>
        </w:rPr>
        <w:t>PURPOSE</w:t>
      </w:r>
    </w:p>
    <w:p w14:paraId="67A866C5" w14:textId="45E8A933" w:rsidR="00895BB9" w:rsidRPr="00990152"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 xml:space="preserve">To assess if </w:t>
      </w:r>
      <w:r w:rsidR="00F3665F" w:rsidRPr="00990152">
        <w:rPr>
          <w:rFonts w:asciiTheme="minorBidi" w:hAnsiTheme="minorBidi"/>
          <w:sz w:val="24"/>
          <w:szCs w:val="24"/>
        </w:rPr>
        <w:t xml:space="preserve">high body-mass-index (BMI) and excessive gestational-weight-gain (GWG) </w:t>
      </w:r>
      <w:r w:rsidR="00EE2765" w:rsidRPr="00990152">
        <w:rPr>
          <w:rFonts w:asciiTheme="minorBidi" w:hAnsiTheme="minorBidi"/>
          <w:sz w:val="24"/>
          <w:szCs w:val="24"/>
        </w:rPr>
        <w:t xml:space="preserve">are </w:t>
      </w:r>
      <w:r w:rsidRPr="00990152">
        <w:rPr>
          <w:rFonts w:asciiTheme="minorBidi" w:hAnsiTheme="minorBidi"/>
          <w:sz w:val="24"/>
          <w:szCs w:val="24"/>
        </w:rPr>
        <w:t xml:space="preserve">associated with perinatal complications in type 1 diabetes. </w:t>
      </w:r>
    </w:p>
    <w:p w14:paraId="427B71C0" w14:textId="77777777" w:rsidR="00895BB9" w:rsidRPr="00990152" w:rsidRDefault="00895BB9" w:rsidP="00895BB9">
      <w:pPr>
        <w:spacing w:line="480" w:lineRule="auto"/>
        <w:jc w:val="both"/>
        <w:rPr>
          <w:rFonts w:asciiTheme="minorBidi" w:hAnsiTheme="minorBidi"/>
          <w:b/>
          <w:bCs/>
          <w:sz w:val="24"/>
          <w:szCs w:val="24"/>
        </w:rPr>
      </w:pPr>
      <w:r w:rsidRPr="00990152">
        <w:rPr>
          <w:rFonts w:asciiTheme="minorBidi" w:hAnsiTheme="minorBidi"/>
          <w:b/>
          <w:bCs/>
          <w:sz w:val="24"/>
          <w:szCs w:val="24"/>
        </w:rPr>
        <w:t>DATA SOURCES</w:t>
      </w:r>
    </w:p>
    <w:p w14:paraId="14C7B8F5" w14:textId="77777777" w:rsidR="00895BB9" w:rsidRPr="00990152"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 xml:space="preserve">We searched MEDLINE, Embase, PubMed, Scopus, Web of Science and Cochrane databases to January 2024. </w:t>
      </w:r>
    </w:p>
    <w:p w14:paraId="4D0F3930" w14:textId="77777777" w:rsidR="00895BB9" w:rsidRPr="00990152" w:rsidRDefault="00895BB9" w:rsidP="00895BB9">
      <w:pPr>
        <w:spacing w:line="480" w:lineRule="auto"/>
        <w:jc w:val="both"/>
        <w:rPr>
          <w:rFonts w:asciiTheme="minorBidi" w:hAnsiTheme="minorBidi"/>
          <w:b/>
          <w:bCs/>
          <w:sz w:val="24"/>
          <w:szCs w:val="24"/>
        </w:rPr>
      </w:pPr>
      <w:r w:rsidRPr="00990152">
        <w:rPr>
          <w:rFonts w:asciiTheme="minorBidi" w:hAnsiTheme="minorBidi"/>
          <w:b/>
          <w:bCs/>
          <w:sz w:val="24"/>
          <w:szCs w:val="24"/>
        </w:rPr>
        <w:t>STUDY SELECTION</w:t>
      </w:r>
    </w:p>
    <w:p w14:paraId="5C11CA64" w14:textId="10B6F244" w:rsidR="00895BB9" w:rsidRPr="00895BB9"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 xml:space="preserve">Studies examining associations between </w:t>
      </w:r>
      <w:r w:rsidRPr="00895BB9">
        <w:rPr>
          <w:rFonts w:asciiTheme="minorBidi" w:hAnsiTheme="minorBidi"/>
          <w:sz w:val="24"/>
          <w:szCs w:val="24"/>
        </w:rPr>
        <w:t>periconception BMI or GWG and perinatal complications</w:t>
      </w:r>
      <w:r w:rsidR="00E84D1A">
        <w:rPr>
          <w:rFonts w:asciiTheme="minorBidi" w:hAnsiTheme="minorBidi"/>
          <w:sz w:val="24"/>
          <w:szCs w:val="24"/>
        </w:rPr>
        <w:t xml:space="preserve"> </w:t>
      </w:r>
      <w:r w:rsidRPr="00895BB9">
        <w:rPr>
          <w:rFonts w:asciiTheme="minorBidi" w:hAnsiTheme="minorBidi"/>
          <w:sz w:val="24"/>
          <w:szCs w:val="24"/>
        </w:rPr>
        <w:t xml:space="preserve">in type 1 diabetes were </w:t>
      </w:r>
      <w:r w:rsidR="00E84D1A">
        <w:rPr>
          <w:rFonts w:asciiTheme="minorBidi" w:hAnsiTheme="minorBidi"/>
          <w:sz w:val="24"/>
          <w:szCs w:val="24"/>
        </w:rPr>
        <w:t>included</w:t>
      </w:r>
      <w:r w:rsidRPr="00895BB9">
        <w:rPr>
          <w:rFonts w:asciiTheme="minorBidi" w:hAnsiTheme="minorBidi"/>
          <w:sz w:val="24"/>
          <w:szCs w:val="24"/>
        </w:rPr>
        <w:t xml:space="preserve">. </w:t>
      </w:r>
    </w:p>
    <w:p w14:paraId="318E4402" w14:textId="77777777" w:rsidR="00895BB9" w:rsidRPr="00895BB9" w:rsidRDefault="00895BB9" w:rsidP="00895BB9">
      <w:pPr>
        <w:spacing w:line="480" w:lineRule="auto"/>
        <w:jc w:val="both"/>
        <w:rPr>
          <w:rFonts w:asciiTheme="minorBidi" w:hAnsiTheme="minorBidi"/>
          <w:b/>
          <w:bCs/>
          <w:sz w:val="24"/>
          <w:szCs w:val="24"/>
        </w:rPr>
      </w:pPr>
      <w:r w:rsidRPr="00895BB9">
        <w:rPr>
          <w:rFonts w:asciiTheme="minorBidi" w:hAnsiTheme="minorBidi"/>
          <w:b/>
          <w:bCs/>
          <w:sz w:val="24"/>
          <w:szCs w:val="24"/>
        </w:rPr>
        <w:t>DATA EXTRACTION</w:t>
      </w:r>
    </w:p>
    <w:p w14:paraId="39D3C6DC" w14:textId="5578C3B0" w:rsidR="00895BB9" w:rsidRPr="00895BB9" w:rsidRDefault="00895BB9" w:rsidP="00AB29C2">
      <w:pPr>
        <w:spacing w:line="360" w:lineRule="auto"/>
        <w:jc w:val="both"/>
        <w:rPr>
          <w:rFonts w:asciiTheme="minorBidi" w:hAnsiTheme="minorBidi"/>
          <w:sz w:val="24"/>
          <w:szCs w:val="24"/>
        </w:rPr>
      </w:pPr>
      <w:r w:rsidRPr="00895BB9">
        <w:rPr>
          <w:rFonts w:asciiTheme="minorBidi" w:hAnsiTheme="minorBidi"/>
          <w:sz w:val="24"/>
          <w:szCs w:val="24"/>
        </w:rPr>
        <w:t xml:space="preserve">We used a predesigned data extraction template to extract </w:t>
      </w:r>
      <w:r w:rsidR="00E84D1A">
        <w:rPr>
          <w:rFonts w:asciiTheme="minorBidi" w:hAnsiTheme="minorBidi"/>
          <w:sz w:val="24"/>
          <w:szCs w:val="24"/>
        </w:rPr>
        <w:t xml:space="preserve">study </w:t>
      </w:r>
      <w:r w:rsidRPr="00895BB9">
        <w:rPr>
          <w:rFonts w:asciiTheme="minorBidi" w:hAnsiTheme="minorBidi"/>
          <w:sz w:val="24"/>
          <w:szCs w:val="24"/>
        </w:rPr>
        <w:t xml:space="preserve">data </w:t>
      </w:r>
      <w:r w:rsidR="00E84D1A">
        <w:rPr>
          <w:rFonts w:asciiTheme="minorBidi" w:hAnsiTheme="minorBidi"/>
          <w:sz w:val="24"/>
          <w:szCs w:val="24"/>
        </w:rPr>
        <w:t>including</w:t>
      </w:r>
      <w:r w:rsidRPr="00895BB9">
        <w:rPr>
          <w:rFonts w:asciiTheme="minorBidi" w:hAnsiTheme="minorBidi"/>
          <w:sz w:val="24"/>
          <w:szCs w:val="24"/>
        </w:rPr>
        <w:t xml:space="preserve"> year, country, sample size, participants’ characteristics, exposure and outcomes.</w:t>
      </w:r>
    </w:p>
    <w:p w14:paraId="40B933C5" w14:textId="0FDFE7AA" w:rsidR="00E84D1A" w:rsidRDefault="00895BB9" w:rsidP="00B267EA">
      <w:pPr>
        <w:spacing w:line="480" w:lineRule="auto"/>
        <w:jc w:val="both"/>
        <w:rPr>
          <w:rFonts w:asciiTheme="minorBidi" w:hAnsiTheme="minorBidi"/>
          <w:sz w:val="24"/>
          <w:szCs w:val="24"/>
        </w:rPr>
      </w:pPr>
      <w:r w:rsidRPr="00895BB9">
        <w:rPr>
          <w:rFonts w:asciiTheme="minorBidi" w:hAnsiTheme="minorBidi"/>
          <w:b/>
          <w:bCs/>
          <w:sz w:val="24"/>
          <w:szCs w:val="24"/>
        </w:rPr>
        <w:t>DATA SYNTHESIS</w:t>
      </w:r>
    </w:p>
    <w:p w14:paraId="59919925" w14:textId="14F81E7E" w:rsidR="00E84D1A" w:rsidRPr="00990152"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We included 29 studies (18,965 pregnancies;</w:t>
      </w:r>
      <w:r w:rsidR="00F3665F" w:rsidRPr="00990152">
        <w:rPr>
          <w:rFonts w:asciiTheme="minorBidi" w:hAnsiTheme="minorBidi"/>
          <w:sz w:val="24"/>
          <w:szCs w:val="24"/>
        </w:rPr>
        <w:t xml:space="preserve"> </w:t>
      </w:r>
      <w:r w:rsidRPr="00990152">
        <w:rPr>
          <w:rFonts w:asciiTheme="minorBidi" w:hAnsiTheme="minorBidi"/>
          <w:sz w:val="24"/>
          <w:szCs w:val="24"/>
        </w:rPr>
        <w:t>1978-2019) in the meta-</w:t>
      </w:r>
      <w:r w:rsidR="00EE2765" w:rsidRPr="00990152">
        <w:rPr>
          <w:rFonts w:asciiTheme="minorBidi" w:hAnsiTheme="minorBidi"/>
          <w:sz w:val="24"/>
          <w:szCs w:val="24"/>
        </w:rPr>
        <w:t>analysis</w:t>
      </w:r>
      <w:r w:rsidRPr="00990152">
        <w:rPr>
          <w:rFonts w:asciiTheme="minorBidi" w:hAnsiTheme="minorBidi"/>
          <w:sz w:val="24"/>
          <w:szCs w:val="24"/>
        </w:rPr>
        <w:t xml:space="preserve">. </w:t>
      </w:r>
      <w:bookmarkStart w:id="3" w:name="_Hlk169173411"/>
      <w:bookmarkStart w:id="4" w:name="_Hlk169087374"/>
      <w:r w:rsidR="00E84D1A" w:rsidRPr="00990152">
        <w:rPr>
          <w:rFonts w:asciiTheme="minorBidi" w:hAnsiTheme="minorBidi"/>
          <w:sz w:val="24"/>
          <w:szCs w:val="24"/>
        </w:rPr>
        <w:t>A 1kg/m</w:t>
      </w:r>
      <w:r w:rsidR="00E84D1A" w:rsidRPr="00990152">
        <w:rPr>
          <w:rFonts w:asciiTheme="minorBidi" w:hAnsiTheme="minorBidi"/>
          <w:sz w:val="24"/>
          <w:szCs w:val="24"/>
          <w:vertAlign w:val="superscript"/>
        </w:rPr>
        <w:t xml:space="preserve">2 </w:t>
      </w:r>
      <w:r w:rsidR="00E84D1A" w:rsidRPr="00990152">
        <w:rPr>
          <w:rFonts w:asciiTheme="minorBidi" w:hAnsiTheme="minorBidi"/>
          <w:sz w:val="24"/>
          <w:szCs w:val="24"/>
        </w:rPr>
        <w:t>/1kg</w:t>
      </w:r>
      <w:r w:rsidR="00E84D1A" w:rsidRPr="00990152">
        <w:rPr>
          <w:rFonts w:asciiTheme="minorBidi" w:hAnsiTheme="minorBidi"/>
          <w:sz w:val="24"/>
          <w:szCs w:val="24"/>
          <w:vertAlign w:val="superscript"/>
        </w:rPr>
        <w:t xml:space="preserve"> </w:t>
      </w:r>
      <w:r w:rsidR="00E84D1A" w:rsidRPr="00990152">
        <w:rPr>
          <w:rFonts w:asciiTheme="minorBidi" w:hAnsiTheme="minorBidi"/>
          <w:sz w:val="24"/>
          <w:szCs w:val="24"/>
        </w:rPr>
        <w:t>increase in preconception BMI or GWG was associated with a 3% and 11% increase in perinatal complications respectively (BMI OR 1.03 (95%CI 1.01-1.06); GWG OR 1.11</w:t>
      </w:r>
      <w:r w:rsidR="00F3665F" w:rsidRPr="00990152">
        <w:rPr>
          <w:rFonts w:asciiTheme="minorBidi" w:hAnsiTheme="minorBidi"/>
          <w:sz w:val="24"/>
          <w:szCs w:val="24"/>
        </w:rPr>
        <w:t xml:space="preserve"> (</w:t>
      </w:r>
      <w:r w:rsidR="00E84D1A" w:rsidRPr="00990152">
        <w:rPr>
          <w:rFonts w:asciiTheme="minorBidi" w:hAnsiTheme="minorBidi"/>
          <w:sz w:val="24"/>
          <w:szCs w:val="24"/>
        </w:rPr>
        <w:t>95%CI 1.04-1.18)</w:t>
      </w:r>
      <w:r w:rsidR="00F3665F" w:rsidRPr="00990152">
        <w:rPr>
          <w:rFonts w:asciiTheme="minorBidi" w:hAnsiTheme="minorBidi"/>
          <w:sz w:val="24"/>
          <w:szCs w:val="24"/>
        </w:rPr>
        <w:t>)</w:t>
      </w:r>
      <w:r w:rsidR="00E84D1A" w:rsidRPr="00990152">
        <w:rPr>
          <w:rFonts w:asciiTheme="minorBidi" w:hAnsiTheme="minorBidi"/>
          <w:sz w:val="24"/>
          <w:szCs w:val="24"/>
        </w:rPr>
        <w:t>. Preconception BMI ≥ 25kg/m</w:t>
      </w:r>
      <w:r w:rsidR="00E84D1A" w:rsidRPr="00990152">
        <w:rPr>
          <w:rFonts w:asciiTheme="minorBidi" w:hAnsiTheme="minorBidi"/>
          <w:sz w:val="24"/>
          <w:szCs w:val="24"/>
          <w:vertAlign w:val="superscript"/>
        </w:rPr>
        <w:t>2</w:t>
      </w:r>
      <w:r w:rsidR="00E84D1A" w:rsidRPr="00990152">
        <w:rPr>
          <w:rFonts w:asciiTheme="minorBidi" w:hAnsiTheme="minorBidi"/>
          <w:sz w:val="24"/>
          <w:szCs w:val="24"/>
        </w:rPr>
        <w:t xml:space="preserve"> or excessive GWG was associated with a 22% and 50% increase in perinatal complications respectively (BMI OR 1.22 (95%CI 1.11-1.34); GWG OR 1.50</w:t>
      </w:r>
      <w:r w:rsidR="00F3665F" w:rsidRPr="00990152">
        <w:rPr>
          <w:rFonts w:asciiTheme="minorBidi" w:hAnsiTheme="minorBidi"/>
          <w:sz w:val="24"/>
          <w:szCs w:val="24"/>
        </w:rPr>
        <w:t xml:space="preserve"> (</w:t>
      </w:r>
      <w:r w:rsidR="00E84D1A" w:rsidRPr="00990152">
        <w:rPr>
          <w:rFonts w:asciiTheme="minorBidi" w:hAnsiTheme="minorBidi"/>
          <w:sz w:val="24"/>
          <w:szCs w:val="24"/>
        </w:rPr>
        <w:t>95%CI 1.31-1.73)</w:t>
      </w:r>
      <w:r w:rsidR="00F3665F" w:rsidRPr="00990152">
        <w:rPr>
          <w:rFonts w:asciiTheme="minorBidi" w:hAnsiTheme="minorBidi"/>
          <w:sz w:val="24"/>
          <w:szCs w:val="24"/>
        </w:rPr>
        <w:t>).</w:t>
      </w:r>
      <w:bookmarkEnd w:id="3"/>
    </w:p>
    <w:bookmarkEnd w:id="4"/>
    <w:p w14:paraId="42606C7A" w14:textId="3D91726F" w:rsidR="00895BB9" w:rsidRPr="00895BB9" w:rsidRDefault="00895BB9" w:rsidP="00895BB9">
      <w:pPr>
        <w:spacing w:line="360" w:lineRule="auto"/>
        <w:jc w:val="both"/>
        <w:rPr>
          <w:rFonts w:asciiTheme="minorBidi" w:hAnsiTheme="minorBidi"/>
          <w:sz w:val="24"/>
          <w:szCs w:val="24"/>
        </w:rPr>
      </w:pPr>
      <w:r w:rsidRPr="00990152">
        <w:rPr>
          <w:rFonts w:asciiTheme="minorBidi" w:hAnsiTheme="minorBidi"/>
          <w:sz w:val="24"/>
          <w:szCs w:val="24"/>
        </w:rPr>
        <w:t xml:space="preserve">BMI was associated with </w:t>
      </w:r>
      <w:r w:rsidR="00984627" w:rsidRPr="00990152">
        <w:rPr>
          <w:rFonts w:asciiTheme="minorBidi" w:hAnsiTheme="minorBidi"/>
          <w:sz w:val="24"/>
          <w:szCs w:val="24"/>
        </w:rPr>
        <w:t xml:space="preserve">congenital malformation, </w:t>
      </w:r>
      <w:r w:rsidRPr="00990152">
        <w:rPr>
          <w:rFonts w:asciiTheme="minorBidi" w:hAnsiTheme="minorBidi"/>
          <w:sz w:val="24"/>
          <w:szCs w:val="24"/>
        </w:rPr>
        <w:t>preeclampsia</w:t>
      </w:r>
      <w:r w:rsidRPr="00895BB9">
        <w:rPr>
          <w:rFonts w:asciiTheme="minorBidi" w:hAnsiTheme="minorBidi"/>
          <w:sz w:val="24"/>
          <w:szCs w:val="24"/>
        </w:rPr>
        <w:t xml:space="preserve">, </w:t>
      </w:r>
      <w:r w:rsidR="00984627">
        <w:rPr>
          <w:rFonts w:asciiTheme="minorBidi" w:hAnsiTheme="minorBidi"/>
          <w:sz w:val="24"/>
          <w:szCs w:val="24"/>
        </w:rPr>
        <w:t xml:space="preserve">and </w:t>
      </w:r>
      <w:r w:rsidRPr="00895BB9">
        <w:rPr>
          <w:rFonts w:asciiTheme="minorBidi" w:hAnsiTheme="minorBidi"/>
          <w:sz w:val="24"/>
          <w:szCs w:val="24"/>
        </w:rPr>
        <w:t>neonatal</w:t>
      </w:r>
      <w:r w:rsidR="00E3576C">
        <w:rPr>
          <w:rFonts w:asciiTheme="minorBidi" w:hAnsiTheme="minorBidi"/>
          <w:sz w:val="24"/>
          <w:szCs w:val="24"/>
        </w:rPr>
        <w:t>-</w:t>
      </w:r>
      <w:r w:rsidRPr="00895BB9">
        <w:rPr>
          <w:rFonts w:asciiTheme="minorBidi" w:hAnsiTheme="minorBidi"/>
          <w:sz w:val="24"/>
          <w:szCs w:val="24"/>
        </w:rPr>
        <w:t>intensive</w:t>
      </w:r>
      <w:r w:rsidR="00E3576C">
        <w:rPr>
          <w:rFonts w:asciiTheme="minorBidi" w:hAnsiTheme="minorBidi"/>
          <w:sz w:val="24"/>
          <w:szCs w:val="24"/>
        </w:rPr>
        <w:t>-</w:t>
      </w:r>
      <w:r w:rsidRPr="00895BB9">
        <w:rPr>
          <w:rFonts w:asciiTheme="minorBidi" w:hAnsiTheme="minorBidi"/>
          <w:sz w:val="24"/>
          <w:szCs w:val="24"/>
        </w:rPr>
        <w:t>care</w:t>
      </w:r>
      <w:r w:rsidR="00E3576C">
        <w:rPr>
          <w:rFonts w:asciiTheme="minorBidi" w:hAnsiTheme="minorBidi"/>
          <w:sz w:val="24"/>
          <w:szCs w:val="24"/>
        </w:rPr>
        <w:t>-</w:t>
      </w:r>
      <w:r w:rsidRPr="00895BB9">
        <w:rPr>
          <w:rFonts w:asciiTheme="minorBidi" w:hAnsiTheme="minorBidi"/>
          <w:sz w:val="24"/>
          <w:szCs w:val="24"/>
        </w:rPr>
        <w:t>unit admission</w:t>
      </w:r>
      <w:r w:rsidR="00E84D1A">
        <w:rPr>
          <w:rFonts w:asciiTheme="minorBidi" w:hAnsiTheme="minorBidi"/>
          <w:sz w:val="24"/>
          <w:szCs w:val="24"/>
        </w:rPr>
        <w:t>.</w:t>
      </w:r>
      <w:r w:rsidRPr="00895BB9">
        <w:rPr>
          <w:rFonts w:asciiTheme="minorBidi" w:hAnsiTheme="minorBidi"/>
          <w:sz w:val="24"/>
          <w:szCs w:val="24"/>
        </w:rPr>
        <w:t xml:space="preserve"> Excessive GWG was associated with preeclampsia, Caesarean delivery, large-for-gestational-age and macrosomia.  </w:t>
      </w:r>
    </w:p>
    <w:p w14:paraId="082E631C" w14:textId="77777777" w:rsidR="00895BB9" w:rsidRPr="00895BB9" w:rsidRDefault="00895BB9" w:rsidP="00895BB9">
      <w:pPr>
        <w:spacing w:line="480" w:lineRule="auto"/>
        <w:jc w:val="both"/>
        <w:rPr>
          <w:rFonts w:asciiTheme="minorBidi" w:hAnsiTheme="minorBidi"/>
          <w:b/>
          <w:bCs/>
          <w:sz w:val="24"/>
          <w:szCs w:val="24"/>
        </w:rPr>
      </w:pPr>
      <w:r w:rsidRPr="00895BB9">
        <w:rPr>
          <w:rFonts w:asciiTheme="minorBidi" w:hAnsiTheme="minorBidi"/>
          <w:b/>
          <w:bCs/>
          <w:sz w:val="24"/>
          <w:szCs w:val="24"/>
        </w:rPr>
        <w:lastRenderedPageBreak/>
        <w:t>LIMITATIONS</w:t>
      </w:r>
    </w:p>
    <w:p w14:paraId="769CD407" w14:textId="2C1EA9EF" w:rsidR="00895BB9" w:rsidRPr="00895BB9" w:rsidRDefault="00895BB9" w:rsidP="00895BB9">
      <w:pPr>
        <w:spacing w:line="360" w:lineRule="auto"/>
        <w:jc w:val="both"/>
        <w:rPr>
          <w:rFonts w:asciiTheme="minorBidi" w:hAnsiTheme="minorBidi"/>
          <w:sz w:val="24"/>
          <w:szCs w:val="24"/>
        </w:rPr>
      </w:pPr>
      <w:r w:rsidRPr="00895BB9">
        <w:rPr>
          <w:rFonts w:asciiTheme="minorBidi" w:hAnsiTheme="minorBidi"/>
          <w:sz w:val="24"/>
          <w:szCs w:val="24"/>
        </w:rPr>
        <w:t xml:space="preserve">Retrospective </w:t>
      </w:r>
      <w:r w:rsidR="00F3665F">
        <w:rPr>
          <w:rFonts w:asciiTheme="minorBidi" w:hAnsiTheme="minorBidi"/>
          <w:sz w:val="24"/>
          <w:szCs w:val="24"/>
        </w:rPr>
        <w:t xml:space="preserve">study </w:t>
      </w:r>
      <w:r w:rsidRPr="00895BB9">
        <w:rPr>
          <w:rFonts w:asciiTheme="minorBidi" w:hAnsiTheme="minorBidi"/>
          <w:sz w:val="24"/>
          <w:szCs w:val="24"/>
        </w:rPr>
        <w:t xml:space="preserve">design, variable measurement </w:t>
      </w:r>
      <w:r w:rsidR="00F3665F">
        <w:rPr>
          <w:rFonts w:asciiTheme="minorBidi" w:hAnsiTheme="minorBidi"/>
          <w:sz w:val="24"/>
          <w:szCs w:val="24"/>
        </w:rPr>
        <w:t xml:space="preserve">for </w:t>
      </w:r>
      <w:r w:rsidRPr="00895BB9">
        <w:rPr>
          <w:rFonts w:asciiTheme="minorBidi" w:hAnsiTheme="minorBidi"/>
          <w:sz w:val="24"/>
          <w:szCs w:val="24"/>
        </w:rPr>
        <w:t xml:space="preserve">exposures </w:t>
      </w:r>
      <w:r w:rsidR="00F3665F">
        <w:rPr>
          <w:rFonts w:asciiTheme="minorBidi" w:hAnsiTheme="minorBidi"/>
          <w:sz w:val="24"/>
          <w:szCs w:val="24"/>
        </w:rPr>
        <w:t>/</w:t>
      </w:r>
      <w:r w:rsidRPr="00895BB9">
        <w:rPr>
          <w:rFonts w:asciiTheme="minorBidi" w:hAnsiTheme="minorBidi"/>
          <w:sz w:val="24"/>
          <w:szCs w:val="24"/>
        </w:rPr>
        <w:t xml:space="preserve">outcomes, small number of studies for </w:t>
      </w:r>
      <w:r w:rsidR="00F3665F">
        <w:rPr>
          <w:rFonts w:asciiTheme="minorBidi" w:hAnsiTheme="minorBidi"/>
          <w:sz w:val="24"/>
          <w:szCs w:val="24"/>
        </w:rPr>
        <w:t>some</w:t>
      </w:r>
      <w:r w:rsidRPr="00895BB9">
        <w:rPr>
          <w:rFonts w:asciiTheme="minorBidi" w:hAnsiTheme="minorBidi"/>
          <w:sz w:val="24"/>
          <w:szCs w:val="24"/>
        </w:rPr>
        <w:t xml:space="preserve"> outcomes</w:t>
      </w:r>
      <w:r w:rsidR="00F3665F">
        <w:rPr>
          <w:rFonts w:asciiTheme="minorBidi" w:hAnsiTheme="minorBidi"/>
          <w:sz w:val="24"/>
          <w:szCs w:val="24"/>
        </w:rPr>
        <w:t>, no data</w:t>
      </w:r>
      <w:r w:rsidRPr="00895BB9">
        <w:rPr>
          <w:rFonts w:asciiTheme="minorBidi" w:hAnsiTheme="minorBidi"/>
          <w:sz w:val="24"/>
          <w:szCs w:val="24"/>
        </w:rPr>
        <w:t xml:space="preserve"> from Asia and Africa. </w:t>
      </w:r>
    </w:p>
    <w:p w14:paraId="797F0CD9" w14:textId="77777777" w:rsidR="00895BB9" w:rsidRPr="00895BB9" w:rsidRDefault="00895BB9" w:rsidP="00895BB9">
      <w:pPr>
        <w:spacing w:line="480" w:lineRule="auto"/>
        <w:jc w:val="both"/>
        <w:rPr>
          <w:rFonts w:asciiTheme="minorBidi" w:hAnsiTheme="minorBidi"/>
          <w:b/>
          <w:bCs/>
          <w:sz w:val="24"/>
          <w:szCs w:val="24"/>
        </w:rPr>
      </w:pPr>
      <w:r w:rsidRPr="00895BB9">
        <w:rPr>
          <w:rFonts w:asciiTheme="minorBidi" w:hAnsiTheme="minorBidi"/>
          <w:b/>
          <w:bCs/>
          <w:sz w:val="24"/>
          <w:szCs w:val="24"/>
        </w:rPr>
        <w:t>CONCLUSIONS</w:t>
      </w:r>
    </w:p>
    <w:p w14:paraId="1A1CC7DC" w14:textId="77777777" w:rsidR="00895BB9" w:rsidRPr="00895BB9" w:rsidRDefault="00895BB9" w:rsidP="00895BB9">
      <w:pPr>
        <w:spacing w:line="360" w:lineRule="auto"/>
        <w:jc w:val="both"/>
        <w:rPr>
          <w:rFonts w:asciiTheme="minorBidi" w:hAnsiTheme="minorBidi"/>
          <w:sz w:val="24"/>
          <w:szCs w:val="24"/>
        </w:rPr>
      </w:pPr>
      <w:r w:rsidRPr="00895BB9">
        <w:rPr>
          <w:rFonts w:asciiTheme="minorBidi" w:hAnsiTheme="minorBidi"/>
          <w:sz w:val="24"/>
          <w:szCs w:val="24"/>
        </w:rPr>
        <w:t xml:space="preserve">Addressing maternal BMI pre-pregnancy and preventing excessive GWG should be key clinical priorities to improve outcomes in pregnant women with type 1 diabetes. </w:t>
      </w:r>
    </w:p>
    <w:p w14:paraId="4FA8263E" w14:textId="180FA5F6" w:rsidR="008D7621" w:rsidRDefault="008D7621">
      <w:pPr>
        <w:rPr>
          <w:rFonts w:asciiTheme="minorBidi" w:hAnsiTheme="minorBidi"/>
          <w:sz w:val="24"/>
          <w:szCs w:val="24"/>
        </w:rPr>
      </w:pPr>
    </w:p>
    <w:bookmarkEnd w:id="2"/>
    <w:p w14:paraId="5D20AFEF" w14:textId="77777777" w:rsidR="002A2D39" w:rsidRDefault="002A2D39">
      <w:pPr>
        <w:rPr>
          <w:rFonts w:asciiTheme="minorBidi" w:hAnsiTheme="minorBidi"/>
          <w:b/>
          <w:bCs/>
        </w:rPr>
      </w:pPr>
      <w:r>
        <w:rPr>
          <w:rFonts w:asciiTheme="minorBidi" w:hAnsiTheme="minorBidi"/>
          <w:b/>
          <w:bCs/>
        </w:rPr>
        <w:br w:type="page"/>
      </w:r>
    </w:p>
    <w:p w14:paraId="3448A376" w14:textId="0224C0C5" w:rsidR="008D7621" w:rsidRPr="00B14662" w:rsidRDefault="008D7621" w:rsidP="008D7621">
      <w:pPr>
        <w:jc w:val="both"/>
        <w:rPr>
          <w:rFonts w:asciiTheme="minorBidi" w:hAnsiTheme="minorBidi"/>
          <w:b/>
          <w:bCs/>
          <w:sz w:val="24"/>
          <w:szCs w:val="24"/>
        </w:rPr>
      </w:pPr>
      <w:r w:rsidRPr="00B14662">
        <w:rPr>
          <w:rFonts w:asciiTheme="minorBidi" w:hAnsiTheme="minorBidi"/>
          <w:b/>
          <w:bCs/>
        </w:rPr>
        <w:lastRenderedPageBreak/>
        <w:t>Article highlights</w:t>
      </w:r>
      <w:r w:rsidR="0007194A">
        <w:rPr>
          <w:rFonts w:asciiTheme="minorBidi" w:hAnsiTheme="minorBidi"/>
          <w:b/>
          <w:bCs/>
        </w:rPr>
        <w:t xml:space="preserve"> </w:t>
      </w:r>
    </w:p>
    <w:p w14:paraId="61B3B058" w14:textId="77777777" w:rsidR="008D7621" w:rsidRPr="001E365D" w:rsidRDefault="008D7621" w:rsidP="008D7621">
      <w:pPr>
        <w:pStyle w:val="ListParagraph"/>
        <w:numPr>
          <w:ilvl w:val="0"/>
          <w:numId w:val="7"/>
        </w:numPr>
        <w:spacing w:line="480" w:lineRule="auto"/>
        <w:jc w:val="both"/>
        <w:rPr>
          <w:rFonts w:asciiTheme="minorBidi" w:hAnsiTheme="minorBidi"/>
          <w:sz w:val="24"/>
          <w:szCs w:val="24"/>
        </w:rPr>
      </w:pPr>
      <w:r w:rsidRPr="001E365D">
        <w:rPr>
          <w:rFonts w:asciiTheme="minorBidi" w:hAnsiTheme="minorBidi"/>
          <w:sz w:val="24"/>
          <w:szCs w:val="24"/>
        </w:rPr>
        <w:t xml:space="preserve">Why did we undertake this study? </w:t>
      </w:r>
    </w:p>
    <w:p w14:paraId="3BB5EF14" w14:textId="6AEEA143" w:rsidR="008E4B54" w:rsidRDefault="008E4B54" w:rsidP="008D7621">
      <w:pPr>
        <w:spacing w:line="480" w:lineRule="auto"/>
        <w:jc w:val="both"/>
        <w:rPr>
          <w:rFonts w:asciiTheme="minorBidi" w:hAnsiTheme="minorBidi"/>
          <w:sz w:val="24"/>
          <w:szCs w:val="24"/>
        </w:rPr>
      </w:pPr>
      <w:r>
        <w:rPr>
          <w:rFonts w:asciiTheme="minorBidi" w:hAnsiTheme="minorBidi"/>
          <w:sz w:val="24"/>
          <w:szCs w:val="24"/>
        </w:rPr>
        <w:t xml:space="preserve">Despite improved </w:t>
      </w:r>
      <w:r w:rsidR="00902A92">
        <w:rPr>
          <w:rFonts w:asciiTheme="minorBidi" w:hAnsiTheme="minorBidi"/>
          <w:sz w:val="24"/>
          <w:szCs w:val="24"/>
        </w:rPr>
        <w:t>glycemia</w:t>
      </w:r>
      <w:r w:rsidR="00FC67DB">
        <w:rPr>
          <w:rFonts w:asciiTheme="minorBidi" w:hAnsiTheme="minorBidi"/>
          <w:sz w:val="24"/>
          <w:szCs w:val="24"/>
        </w:rPr>
        <w:t xml:space="preserve"> through better </w:t>
      </w:r>
      <w:r>
        <w:rPr>
          <w:rFonts w:asciiTheme="minorBidi" w:hAnsiTheme="minorBidi"/>
          <w:sz w:val="24"/>
          <w:szCs w:val="24"/>
        </w:rPr>
        <w:t>access to diabetes technologies, pregnancy outcomes in women with type 1 diabetes remain suboptimal. BMI and GWG are important modifiable risk factors for suboptimal outcomes in the general antenatal population</w:t>
      </w:r>
      <w:r w:rsidR="00FC67DB">
        <w:rPr>
          <w:rFonts w:asciiTheme="minorBidi" w:hAnsiTheme="minorBidi"/>
          <w:sz w:val="24"/>
          <w:szCs w:val="24"/>
        </w:rPr>
        <w:t>.</w:t>
      </w:r>
      <w:r>
        <w:rPr>
          <w:rFonts w:asciiTheme="minorBidi" w:hAnsiTheme="minorBidi"/>
          <w:sz w:val="24"/>
          <w:szCs w:val="24"/>
        </w:rPr>
        <w:t xml:space="preserve">  </w:t>
      </w:r>
    </w:p>
    <w:p w14:paraId="0326E768" w14:textId="77777777" w:rsidR="008D7621" w:rsidRPr="001E365D" w:rsidRDefault="008D7621" w:rsidP="008D7621">
      <w:pPr>
        <w:pStyle w:val="ListParagraph"/>
        <w:numPr>
          <w:ilvl w:val="0"/>
          <w:numId w:val="7"/>
        </w:numPr>
        <w:jc w:val="both"/>
        <w:rPr>
          <w:rFonts w:asciiTheme="minorBidi" w:hAnsiTheme="minorBidi"/>
          <w:sz w:val="24"/>
          <w:szCs w:val="24"/>
        </w:rPr>
      </w:pPr>
      <w:r w:rsidRPr="001E365D">
        <w:rPr>
          <w:rFonts w:asciiTheme="minorBidi" w:hAnsiTheme="minorBidi"/>
          <w:sz w:val="24"/>
          <w:szCs w:val="24"/>
        </w:rPr>
        <w:t>What is the specific question(s) we wanted to answer?</w:t>
      </w:r>
    </w:p>
    <w:p w14:paraId="06882892" w14:textId="25B3799A" w:rsidR="008D7621" w:rsidRPr="001E365D" w:rsidRDefault="00FC67DB" w:rsidP="008D7621">
      <w:pPr>
        <w:spacing w:line="480" w:lineRule="auto"/>
        <w:jc w:val="both"/>
        <w:rPr>
          <w:rFonts w:asciiTheme="minorBidi" w:hAnsiTheme="minorBidi"/>
          <w:sz w:val="24"/>
          <w:szCs w:val="24"/>
        </w:rPr>
      </w:pPr>
      <w:r>
        <w:rPr>
          <w:rFonts w:asciiTheme="minorBidi" w:hAnsiTheme="minorBidi"/>
          <w:sz w:val="24"/>
          <w:szCs w:val="24"/>
        </w:rPr>
        <w:t>Do</w:t>
      </w:r>
      <w:r w:rsidR="0007194A">
        <w:rPr>
          <w:rFonts w:asciiTheme="minorBidi" w:hAnsiTheme="minorBidi"/>
          <w:sz w:val="24"/>
          <w:szCs w:val="24"/>
        </w:rPr>
        <w:t xml:space="preserve"> </w:t>
      </w:r>
      <w:r>
        <w:rPr>
          <w:rFonts w:asciiTheme="minorBidi" w:hAnsiTheme="minorBidi"/>
          <w:sz w:val="24"/>
          <w:szCs w:val="24"/>
        </w:rPr>
        <w:t>elevated maternal</w:t>
      </w:r>
      <w:r w:rsidR="00E80C24">
        <w:rPr>
          <w:rFonts w:asciiTheme="minorBidi" w:hAnsiTheme="minorBidi"/>
          <w:sz w:val="24"/>
          <w:szCs w:val="24"/>
        </w:rPr>
        <w:t xml:space="preserve"> </w:t>
      </w:r>
      <w:r w:rsidR="0007194A">
        <w:rPr>
          <w:rFonts w:asciiTheme="minorBidi" w:hAnsiTheme="minorBidi"/>
          <w:sz w:val="24"/>
          <w:szCs w:val="24"/>
        </w:rPr>
        <w:t xml:space="preserve">BMI and excessive GWG </w:t>
      </w:r>
      <w:r>
        <w:rPr>
          <w:rFonts w:asciiTheme="minorBidi" w:hAnsiTheme="minorBidi"/>
          <w:sz w:val="24"/>
          <w:szCs w:val="24"/>
        </w:rPr>
        <w:t>contribute to suboptimal pregnancy outcomes</w:t>
      </w:r>
      <w:r w:rsidR="00E80C24">
        <w:rPr>
          <w:rFonts w:asciiTheme="minorBidi" w:hAnsiTheme="minorBidi"/>
          <w:sz w:val="24"/>
          <w:szCs w:val="24"/>
        </w:rPr>
        <w:t xml:space="preserve"> in type 1 diabetes?</w:t>
      </w:r>
      <w:r w:rsidR="008D7621">
        <w:rPr>
          <w:rFonts w:asciiTheme="minorBidi" w:hAnsiTheme="minorBidi"/>
          <w:sz w:val="24"/>
          <w:szCs w:val="24"/>
        </w:rPr>
        <w:t xml:space="preserve"> </w:t>
      </w:r>
    </w:p>
    <w:p w14:paraId="30892DD4" w14:textId="77777777" w:rsidR="008D7621" w:rsidRPr="001E365D" w:rsidRDefault="008D7621" w:rsidP="008D7621">
      <w:pPr>
        <w:pStyle w:val="ListParagraph"/>
        <w:numPr>
          <w:ilvl w:val="0"/>
          <w:numId w:val="7"/>
        </w:numPr>
        <w:spacing w:line="480" w:lineRule="auto"/>
        <w:jc w:val="both"/>
        <w:rPr>
          <w:rFonts w:asciiTheme="minorBidi" w:hAnsiTheme="minorBidi"/>
          <w:sz w:val="24"/>
          <w:szCs w:val="24"/>
        </w:rPr>
      </w:pPr>
      <w:r w:rsidRPr="001E365D">
        <w:rPr>
          <w:rFonts w:asciiTheme="minorBidi" w:hAnsiTheme="minorBidi"/>
          <w:sz w:val="24"/>
          <w:szCs w:val="24"/>
        </w:rPr>
        <w:t>What did we find?</w:t>
      </w:r>
    </w:p>
    <w:p w14:paraId="129A5D12" w14:textId="617F71E2" w:rsidR="00E80C24" w:rsidRDefault="00E80C24" w:rsidP="008D7621">
      <w:pPr>
        <w:spacing w:line="480" w:lineRule="auto"/>
        <w:jc w:val="both"/>
        <w:rPr>
          <w:rFonts w:asciiTheme="minorBidi" w:hAnsiTheme="minorBidi"/>
          <w:sz w:val="24"/>
          <w:szCs w:val="24"/>
        </w:rPr>
      </w:pPr>
      <w:r>
        <w:rPr>
          <w:rFonts w:asciiTheme="minorBidi" w:hAnsiTheme="minorBidi"/>
          <w:sz w:val="24"/>
          <w:szCs w:val="24"/>
        </w:rPr>
        <w:t>A 1kg/m</w:t>
      </w:r>
      <w:r w:rsidRPr="00FC67DB">
        <w:rPr>
          <w:rFonts w:asciiTheme="minorBidi" w:hAnsiTheme="minorBidi"/>
          <w:sz w:val="24"/>
          <w:szCs w:val="24"/>
          <w:vertAlign w:val="superscript"/>
        </w:rPr>
        <w:t>2</w:t>
      </w:r>
      <w:r>
        <w:rPr>
          <w:rFonts w:asciiTheme="minorBidi" w:hAnsiTheme="minorBidi"/>
          <w:sz w:val="24"/>
          <w:szCs w:val="24"/>
        </w:rPr>
        <w:t xml:space="preserve"> increase in pre</w:t>
      </w:r>
      <w:r w:rsidR="00335328">
        <w:rPr>
          <w:rFonts w:asciiTheme="minorBidi" w:hAnsiTheme="minorBidi"/>
          <w:sz w:val="24"/>
          <w:szCs w:val="24"/>
        </w:rPr>
        <w:t>-</w:t>
      </w:r>
      <w:r>
        <w:rPr>
          <w:rFonts w:asciiTheme="minorBidi" w:hAnsiTheme="minorBidi"/>
          <w:sz w:val="24"/>
          <w:szCs w:val="24"/>
        </w:rPr>
        <w:t xml:space="preserve">pregnancy BMI was associated with a </w:t>
      </w:r>
      <w:r w:rsidR="00E701BF">
        <w:rPr>
          <w:rFonts w:asciiTheme="minorBidi" w:hAnsiTheme="minorBidi"/>
          <w:sz w:val="24"/>
          <w:szCs w:val="24"/>
        </w:rPr>
        <w:t>3</w:t>
      </w:r>
      <w:r>
        <w:rPr>
          <w:rFonts w:asciiTheme="minorBidi" w:hAnsiTheme="minorBidi"/>
          <w:sz w:val="24"/>
          <w:szCs w:val="24"/>
        </w:rPr>
        <w:t xml:space="preserve">% </w:t>
      </w:r>
      <w:r w:rsidR="00FC67DB">
        <w:rPr>
          <w:rFonts w:asciiTheme="minorBidi" w:hAnsiTheme="minorBidi"/>
          <w:sz w:val="24"/>
          <w:szCs w:val="24"/>
        </w:rPr>
        <w:t>increase in the odds</w:t>
      </w:r>
      <w:r>
        <w:rPr>
          <w:rFonts w:asciiTheme="minorBidi" w:hAnsiTheme="minorBidi"/>
          <w:sz w:val="24"/>
          <w:szCs w:val="24"/>
        </w:rPr>
        <w:t xml:space="preserve"> of perinatal complications. Excessive GWG</w:t>
      </w:r>
      <w:r w:rsidR="001073B0">
        <w:rPr>
          <w:rFonts w:asciiTheme="minorBidi" w:hAnsiTheme="minorBidi"/>
          <w:sz w:val="24"/>
          <w:szCs w:val="24"/>
        </w:rPr>
        <w:t xml:space="preserve"> </w:t>
      </w:r>
      <w:r>
        <w:rPr>
          <w:rFonts w:asciiTheme="minorBidi" w:hAnsiTheme="minorBidi"/>
          <w:sz w:val="24"/>
          <w:szCs w:val="24"/>
        </w:rPr>
        <w:t>was associated with a</w:t>
      </w:r>
      <w:r w:rsidR="00B267EA">
        <w:rPr>
          <w:rFonts w:asciiTheme="minorBidi" w:hAnsiTheme="minorBidi"/>
          <w:sz w:val="24"/>
          <w:szCs w:val="24"/>
        </w:rPr>
        <w:t xml:space="preserve"> </w:t>
      </w:r>
      <w:r w:rsidR="00F3665F">
        <w:rPr>
          <w:rFonts w:asciiTheme="minorBidi" w:hAnsiTheme="minorBidi"/>
          <w:sz w:val="24"/>
          <w:szCs w:val="24"/>
        </w:rPr>
        <w:t>50</w:t>
      </w:r>
      <w:r>
        <w:rPr>
          <w:rFonts w:asciiTheme="minorBidi" w:hAnsiTheme="minorBidi"/>
          <w:sz w:val="24"/>
          <w:szCs w:val="24"/>
        </w:rPr>
        <w:t xml:space="preserve">% increase in </w:t>
      </w:r>
      <w:r w:rsidR="00733F80">
        <w:rPr>
          <w:rFonts w:asciiTheme="minorBidi" w:hAnsiTheme="minorBidi"/>
          <w:sz w:val="24"/>
          <w:szCs w:val="24"/>
        </w:rPr>
        <w:t xml:space="preserve">the odds of </w:t>
      </w:r>
      <w:r>
        <w:rPr>
          <w:rFonts w:asciiTheme="minorBidi" w:hAnsiTheme="minorBidi"/>
          <w:sz w:val="24"/>
          <w:szCs w:val="24"/>
        </w:rPr>
        <w:t>perinatal complications</w:t>
      </w:r>
      <w:r w:rsidR="00FC67DB">
        <w:rPr>
          <w:rFonts w:asciiTheme="minorBidi" w:hAnsiTheme="minorBidi"/>
          <w:sz w:val="24"/>
          <w:szCs w:val="24"/>
        </w:rPr>
        <w:t>, especially pre-</w:t>
      </w:r>
      <w:r w:rsidR="00B267EA">
        <w:rPr>
          <w:rFonts w:asciiTheme="minorBidi" w:hAnsiTheme="minorBidi"/>
          <w:sz w:val="24"/>
          <w:szCs w:val="24"/>
        </w:rPr>
        <w:t>eclampsia and large-for-gestational-age</w:t>
      </w:r>
      <w:r w:rsidR="00FC67DB">
        <w:rPr>
          <w:rFonts w:asciiTheme="minorBidi" w:hAnsiTheme="minorBidi"/>
          <w:sz w:val="24"/>
          <w:szCs w:val="24"/>
        </w:rPr>
        <w:t>.</w:t>
      </w:r>
    </w:p>
    <w:p w14:paraId="0B010D95" w14:textId="77777777" w:rsidR="008D7621" w:rsidRDefault="008D7621" w:rsidP="008D7621">
      <w:pPr>
        <w:pStyle w:val="ListParagraph"/>
        <w:numPr>
          <w:ilvl w:val="0"/>
          <w:numId w:val="7"/>
        </w:numPr>
        <w:spacing w:line="480" w:lineRule="auto"/>
        <w:jc w:val="both"/>
        <w:rPr>
          <w:rFonts w:asciiTheme="minorBidi" w:hAnsiTheme="minorBidi"/>
          <w:sz w:val="24"/>
          <w:szCs w:val="24"/>
        </w:rPr>
      </w:pPr>
      <w:r w:rsidRPr="001E365D">
        <w:rPr>
          <w:rFonts w:asciiTheme="minorBidi" w:hAnsiTheme="minorBidi"/>
          <w:sz w:val="24"/>
          <w:szCs w:val="24"/>
        </w:rPr>
        <w:t>What are the implications of our findings?</w:t>
      </w:r>
    </w:p>
    <w:p w14:paraId="4272D433" w14:textId="74588CAB" w:rsidR="008D7621" w:rsidRPr="001E365D" w:rsidRDefault="008D7621" w:rsidP="008D7621">
      <w:pPr>
        <w:spacing w:line="480" w:lineRule="auto"/>
        <w:jc w:val="both"/>
        <w:rPr>
          <w:rFonts w:asciiTheme="minorBidi" w:hAnsiTheme="minorBidi"/>
          <w:sz w:val="24"/>
          <w:szCs w:val="24"/>
        </w:rPr>
      </w:pPr>
      <w:r w:rsidRPr="001E365D">
        <w:rPr>
          <w:rFonts w:asciiTheme="minorBidi" w:hAnsiTheme="minorBidi"/>
          <w:sz w:val="24"/>
          <w:szCs w:val="24"/>
        </w:rPr>
        <w:t>Greater attention to maternal BMI and GWG is needed to improve pregnancy outcomes</w:t>
      </w:r>
      <w:r w:rsidR="00E80C24">
        <w:rPr>
          <w:rFonts w:asciiTheme="minorBidi" w:hAnsiTheme="minorBidi"/>
          <w:sz w:val="24"/>
          <w:szCs w:val="24"/>
        </w:rPr>
        <w:t xml:space="preserve"> in type 1 diabetes</w:t>
      </w:r>
      <w:r w:rsidRPr="001E365D">
        <w:rPr>
          <w:rFonts w:asciiTheme="minorBidi" w:hAnsiTheme="minorBidi"/>
          <w:sz w:val="24"/>
          <w:szCs w:val="24"/>
        </w:rPr>
        <w:t>.</w:t>
      </w:r>
    </w:p>
    <w:p w14:paraId="672EA488" w14:textId="77777777" w:rsidR="008D7621" w:rsidRDefault="008D7621">
      <w:pPr>
        <w:rPr>
          <w:rFonts w:asciiTheme="minorBidi" w:hAnsiTheme="minorBidi"/>
          <w:b/>
          <w:bCs/>
          <w:sz w:val="24"/>
          <w:szCs w:val="24"/>
        </w:rPr>
      </w:pPr>
      <w:r>
        <w:rPr>
          <w:rFonts w:asciiTheme="minorBidi" w:hAnsiTheme="minorBidi"/>
          <w:b/>
          <w:bCs/>
          <w:sz w:val="24"/>
          <w:szCs w:val="24"/>
        </w:rPr>
        <w:br w:type="page"/>
      </w:r>
    </w:p>
    <w:p w14:paraId="3D856536" w14:textId="0A6671C6" w:rsidR="00AA2CC9" w:rsidRPr="00990152" w:rsidRDefault="00BC0D82" w:rsidP="009B3CC6">
      <w:pPr>
        <w:spacing w:line="480" w:lineRule="auto"/>
        <w:jc w:val="both"/>
        <w:rPr>
          <w:rFonts w:asciiTheme="minorBidi" w:hAnsiTheme="minorBidi"/>
          <w:sz w:val="24"/>
          <w:szCs w:val="24"/>
        </w:rPr>
      </w:pPr>
      <w:r w:rsidRPr="00990152">
        <w:rPr>
          <w:rFonts w:asciiTheme="minorBidi" w:hAnsiTheme="minorBidi"/>
          <w:sz w:val="24"/>
          <w:szCs w:val="24"/>
        </w:rPr>
        <w:lastRenderedPageBreak/>
        <w:t>Type 1 diabetes</w:t>
      </w:r>
      <w:r w:rsidR="00FD20DA" w:rsidRPr="00990152">
        <w:rPr>
          <w:rFonts w:asciiTheme="minorBidi" w:hAnsiTheme="minorBidi"/>
          <w:sz w:val="24"/>
          <w:szCs w:val="24"/>
        </w:rPr>
        <w:t xml:space="preserve"> </w:t>
      </w:r>
      <w:r w:rsidR="001073B0" w:rsidRPr="00990152">
        <w:rPr>
          <w:rFonts w:asciiTheme="minorBidi" w:hAnsiTheme="minorBidi"/>
          <w:sz w:val="24"/>
          <w:szCs w:val="24"/>
        </w:rPr>
        <w:t>affects</w:t>
      </w:r>
      <w:r w:rsidR="008F0411" w:rsidRPr="00990152">
        <w:rPr>
          <w:rFonts w:asciiTheme="minorBidi" w:hAnsiTheme="minorBidi"/>
          <w:sz w:val="24"/>
          <w:szCs w:val="24"/>
        </w:rPr>
        <w:t xml:space="preserve"> 5% to 10% of</w:t>
      </w:r>
      <w:r w:rsidRPr="00990152">
        <w:rPr>
          <w:rFonts w:asciiTheme="minorBidi" w:hAnsiTheme="minorBidi"/>
          <w:sz w:val="24"/>
          <w:szCs w:val="24"/>
        </w:rPr>
        <w:t xml:space="preserve"> people </w:t>
      </w:r>
      <w:r w:rsidR="008F0411" w:rsidRPr="00990152">
        <w:rPr>
          <w:rFonts w:asciiTheme="minorBidi" w:hAnsiTheme="minorBidi"/>
          <w:sz w:val="24"/>
          <w:szCs w:val="24"/>
        </w:rPr>
        <w:t>with diabetes worldwide</w:t>
      </w:r>
      <w:r w:rsidRPr="00990152">
        <w:rPr>
          <w:rFonts w:asciiTheme="minorBidi" w:hAnsiTheme="minorBidi"/>
          <w:sz w:val="24"/>
          <w:szCs w:val="24"/>
        </w:rPr>
        <w:t xml:space="preserve"> </w:t>
      </w:r>
      <w:r w:rsidR="008F0411" w:rsidRPr="00990152">
        <w:rPr>
          <w:rFonts w:asciiTheme="minorBidi" w:hAnsiTheme="minorBidi"/>
          <w:sz w:val="24"/>
          <w:szCs w:val="24"/>
        </w:rPr>
        <w:fldChar w:fldCharType="begin" w:fldLock="1"/>
      </w:r>
      <w:r w:rsidR="0019616F" w:rsidRPr="00990152">
        <w:rPr>
          <w:rFonts w:asciiTheme="minorBidi" w:hAnsiTheme="minorBidi"/>
          <w:sz w:val="24"/>
          <w:szCs w:val="24"/>
        </w:rPr>
        <w:instrText>ADDIN CSL_CITATION {"citationItems":[{"id":"ITEM-1","itemData":{"author":[{"dropping-particle":"","family":"International Diebetes Federation","given":"","non-dropping-particle":"","parse-names":false,"suffix":""}],"id":"ITEM-1","issue":"2","issued":{"date-parts":[["2021","11"]]},"number-of-pages":"147-148","title":"IDF Diabetes Atlas","type":"report","volume":"102"},"uris":["http://www.mendeley.com/documents/?uuid=20cffb7a-5f5e-49b0-93ea-057da30fdc68"]},{"id":"ITEM-2","itemData":{"DOI":"10.1007/s00125-021-05571-8","ISSN":"0012-186X","abstract":"Aims/hypothesis Data on type 1 diabetes incidence and prevalence are limited, particularly for adults. This study aims to estimate global numbers of incident and prevalent cases of type 1 diabetes in 2017 for all age groups, by country and areas defined by income and region. Methods Incidence rates of type 1 diabetes in children (available from 94 countries) from the IDF Atlas were used and extrapolated to countries without data. Age-specific incidence rates in adults (only known across full age range for fewer than ten countries) were obtained by applying scaling ratios for each adult age group relative to the incidence rate in children. Age-specific incidence rates were applied to population estimates to obtain incident case numbers. Duration of diabetes was estimated from available data and adjusted using differences in childhood mortality rate between countries from United Nations demographic data. Prevalent case numbers were derived by modelling the relationship between prevalence, incidence and disease duration. Sensitivity analyses were performed to quantify the impact of alternative assumptions and model inputs. Results Global numbers of incident and prevalent cases of type 1 diabetes were estimated to be 234,710 and 9,004,610, respectively, in 2017. High-income countries, with 17% of the global population, accounted for 49% of global incident cases and 52% of prevalent cases. Asia, which has the largest proportion of the world's population (60%), had the largest number of incident (32%) and prevalent (31%) cases of type 1 diabetes. Globally, 6%, 35%, 43% and 16% of prevalent cases were in the age groups 0-14, 15-39, 40-64 and 65+ years, respectively. Based on sensitivity analyses, the estimates could deviate by ±15%. Conclusions/interpretation Globally, type 1 diabetes represents about 2% of the estimated total cases of diabetes, ranging from less than 1% in certain Pacific countries to more than 15% in Northern European populations in 2017. This study provides information for the development of healthcare and policy approaches to manage type 1 diabetes. The estimates need further validation due to limitations and assumptions related to data availability and estimation methods.","author":[{"dropping-particle":"","family":"Green","given":"Anders","non-dropping-particle":"","parse-names":false,"suffix":""},{"dropping-particle":"","family":"Hede","given":"Simone M","non-dropping-particle":"","parse-names":false,"suffix":""},{"dropping-particle":"","family":"Patterson","given":"Christopher C","non-dropping-particle":"","parse-names":false,"suffix":""},{"dropping-particle":"","family":"Wild","given":"Sarah H","non-dropping-particle":"","parse-names":false,"suffix":""},{"dropping-particle":"","family":"Imperatore","given":"Giuseppina","non-dropping-particle":"","parse-names":false,"suffix":""},{"dropping-particle":"","family":"Roglic","given":"Gojka","non-dropping-particle":"","parse-names":false,"suffix":""},{"dropping-particle":"","family":"Beran","given":"David","non-dropping-particle":"","parse-names":false,"suffix":""}],"container-title":"Diabetologia","id":"ITEM-2","issue":"12","issued":{"date-parts":[["2021","12","2"]]},"page":"2741-2750","publisher":"Diabetologia","title":"Type 1 diabetes in 2017: global estimates of incident and prevalent cases in children and adults","type":"article-journal","volume":"64"},"uris":["http://www.mendeley.com/documents/?uuid=73ab1372-db15-4c72-9f57-c1b90a791c03"]},{"id":"ITEM-3","itemData":{"DOI":"10.34172/hpp.2020.18","ISSN":"22286497","PMID":"32296622","abstract":"Background: Diabetes is referred to a group of diseases characterized by high glucose levels in blood. It is caused by a deficiency in the production or function of insulin or both, which can occur because of different reasons, resulting in protein and lipid metabolic disorders. The aim of this study was to systematically review the prevalence and incidence of type 1 diabetes in the world. Methods: A systematic search of resources was conducted to investigate the prevalence and incidence of type 1 diabetes in the world. The databases of Medline (via PubMed and Ovid), ProQuest, Scopus, and Web of Science from January 1980 to September 2019 were searched to locate English articles. The located articles were screened in multiple levels of title, abstract, and full-text and final studies that met the inclusion criteria were retrieved and included in the study. Results: From 1202 located articles, 193 studies were included in this systematic review. The results of meta-analysis showed that the incidence of type 1 diabetes was 15 per 100,000 people and the prevalence was 9.5% (95% CI: 0.07 to 0.12) in the world, which was statistically significant. Conclusion: According to the results, the incidence and prevalence of type 1 diabetes are increasing in the world. As a result, insulin will be difficult to access and afford, especially in underdeveloped and developing countries.","author":[{"dropping-particle":"","family":"Mobasseri","given":"Majid","non-dropping-particle":"","parse-names":false,"suffix":""},{"dropping-particle":"","family":"Shirmohammadi","given":"Masoud","non-dropping-particle":"","parse-names":false,"suffix":""},{"dropping-particle":"","family":"Amiri","given":"Tarlan","non-dropping-particle":"","parse-names":false,"suffix":""},{"dropping-particle":"","family":"Vahed","given":"Nafiseh","non-dropping-particle":"","parse-names":false,"suffix":""},{"dropping-particle":"","family":"Fard","given":"Hossein Hosseini","non-dropping-particle":"","parse-names":false,"suffix":""},{"dropping-particle":"","family":"Ghojazadeh","given":"Morteza","non-dropping-particle":"","parse-names":false,"suffix":""}],"container-title":"Health Promotion Perspectives","id":"ITEM-3","issue":"2","issued":{"date-parts":[["2020"]]},"page":"98-115","publisher":"Tabriz University of Medical Sciences","title":"Prevalence and incidence of type 1 diabetes in the world: A systematic review and meta-analysis","type":"article","volume":"10"},"uris":["http://www.mendeley.com/documents/?uuid=ac1075df-521a-3cec-9cc5-b5c27fb74f9d"]}],"mendeley":{"formattedCitation":"(1–3)","plainTextFormattedCitation":"(1–3)","previouslyFormattedCitation":"(1–3)"},"properties":{"noteIndex":0},"schema":"https://github.com/citation-style-language/schema/raw/master/csl-citation.json"}</w:instrText>
      </w:r>
      <w:r w:rsidR="008F0411" w:rsidRPr="00990152">
        <w:rPr>
          <w:rFonts w:asciiTheme="minorBidi" w:hAnsiTheme="minorBidi"/>
          <w:sz w:val="24"/>
          <w:szCs w:val="24"/>
        </w:rPr>
        <w:fldChar w:fldCharType="separate"/>
      </w:r>
      <w:r w:rsidR="008F0411" w:rsidRPr="00990152">
        <w:rPr>
          <w:rFonts w:asciiTheme="minorBidi" w:hAnsiTheme="minorBidi"/>
          <w:noProof/>
          <w:sz w:val="24"/>
          <w:szCs w:val="24"/>
        </w:rPr>
        <w:t>(1–3)</w:t>
      </w:r>
      <w:r w:rsidR="008F0411" w:rsidRPr="00990152">
        <w:rPr>
          <w:rFonts w:asciiTheme="minorBidi" w:hAnsiTheme="minorBidi"/>
          <w:sz w:val="24"/>
          <w:szCs w:val="24"/>
        </w:rPr>
        <w:fldChar w:fldCharType="end"/>
      </w:r>
      <w:r w:rsidR="008F0411" w:rsidRPr="00990152">
        <w:rPr>
          <w:rFonts w:asciiTheme="minorBidi" w:hAnsiTheme="minorBidi"/>
          <w:sz w:val="24"/>
          <w:szCs w:val="24"/>
        </w:rPr>
        <w:t>.</w:t>
      </w:r>
      <w:r w:rsidRPr="00990152">
        <w:rPr>
          <w:rFonts w:asciiTheme="minorBidi" w:hAnsiTheme="minorBidi"/>
          <w:sz w:val="24"/>
          <w:szCs w:val="24"/>
        </w:rPr>
        <w:t xml:space="preserve"> Pregnant women with </w:t>
      </w:r>
      <w:r w:rsidR="008D7621" w:rsidRPr="00990152">
        <w:rPr>
          <w:rFonts w:asciiTheme="minorBidi" w:hAnsiTheme="minorBidi"/>
          <w:sz w:val="24"/>
          <w:szCs w:val="24"/>
        </w:rPr>
        <w:t xml:space="preserve">type 1 diabetes </w:t>
      </w:r>
      <w:r w:rsidRPr="00990152">
        <w:rPr>
          <w:rFonts w:asciiTheme="minorBidi" w:hAnsiTheme="minorBidi"/>
          <w:sz w:val="24"/>
          <w:szCs w:val="24"/>
        </w:rPr>
        <w:t xml:space="preserve">have a higher risk of </w:t>
      </w:r>
      <w:r w:rsidR="00443FA6" w:rsidRPr="00990152">
        <w:rPr>
          <w:rFonts w:asciiTheme="minorBidi" w:hAnsiTheme="minorBidi"/>
          <w:sz w:val="24"/>
          <w:szCs w:val="24"/>
        </w:rPr>
        <w:t xml:space="preserve">suboptimal </w:t>
      </w:r>
      <w:r w:rsidRPr="00990152">
        <w:rPr>
          <w:rFonts w:asciiTheme="minorBidi" w:hAnsiTheme="minorBidi"/>
          <w:sz w:val="24"/>
          <w:szCs w:val="24"/>
        </w:rPr>
        <w:t>pregnancy outcomes</w:t>
      </w:r>
      <w:r w:rsidR="001073B0" w:rsidRPr="00990152">
        <w:rPr>
          <w:rFonts w:asciiTheme="minorBidi" w:hAnsiTheme="minorBidi"/>
          <w:sz w:val="24"/>
          <w:szCs w:val="24"/>
        </w:rPr>
        <w:t xml:space="preserve"> affecting both mother and baby</w:t>
      </w:r>
      <w:r w:rsidRPr="00990152">
        <w:rPr>
          <w:rFonts w:asciiTheme="minorBidi" w:hAnsiTheme="minorBidi"/>
          <w:sz w:val="24"/>
          <w:szCs w:val="24"/>
        </w:rPr>
        <w:t xml:space="preserve">, </w:t>
      </w:r>
      <w:r w:rsidR="001073B0" w:rsidRPr="00990152">
        <w:rPr>
          <w:rFonts w:asciiTheme="minorBidi" w:hAnsiTheme="minorBidi"/>
          <w:sz w:val="24"/>
          <w:szCs w:val="24"/>
        </w:rPr>
        <w:t>such as pre-eclampsia and large-for-gestational age</w:t>
      </w:r>
      <w:r w:rsidR="00DC6B65" w:rsidRPr="00990152">
        <w:rPr>
          <w:rFonts w:asciiTheme="minorBidi" w:hAnsiTheme="minorBidi"/>
          <w:sz w:val="24"/>
          <w:szCs w:val="24"/>
        </w:rPr>
        <w:t xml:space="preserve"> </w:t>
      </w:r>
      <w:r w:rsidR="00794090" w:rsidRPr="00990152">
        <w:rPr>
          <w:rFonts w:asciiTheme="minorBidi" w:hAnsiTheme="minorBidi"/>
          <w:sz w:val="24"/>
          <w:szCs w:val="24"/>
        </w:rPr>
        <w:fldChar w:fldCharType="begin" w:fldLock="1"/>
      </w:r>
      <w:r w:rsidR="00E30611" w:rsidRPr="00990152">
        <w:rPr>
          <w:rFonts w:asciiTheme="minorBidi" w:hAnsiTheme="minorBidi"/>
          <w:sz w:val="24"/>
          <w:szCs w:val="24"/>
        </w:rPr>
        <w:instrText>ADDIN CSL_CITATION {"citationItems":[{"id":"ITEM-1","itemData":{"DOI":"10.1016/j.ajog.2015.07.030","ISSN":"10976868","PMID":"26220111","abstract":"Objective The Institute of Medicine (IOM) does not provide recommendations for gestational weight gain (GWG) specific to women with pregestational diabetes. We aimed to assess the impact of GWG outside the IOM recommendations on perinatal outcomes. Study Design We performed a retrospective cohort study of all singletons with pregestational diabetes from 2008 through 2013. Women were classified as GWG within, less than, or greater than IOM recommendations for body mass index per week of pregnancy. Maternal outcomes examined were cesarean delivery, preeclampsia, and percentage of visits with glycemic control (&gt;50% blood sugars at goal). Neonatal outcomes were birthweight, small for gestational age (&lt;10th percentile), large for gestational age (LGA) (&gt;90th percentile), macrosomia (&gt;4000 g), preterm delivery (&lt;37 weeks), and birth injury (shoulder dystocia, fracture, brachial plexus injury, cephalohematoma). Groups were compared using analysis of variance and χ2 test, as appropriate. Backwards stepwise logistic regression was used to adjust for confounding factors. Results Of 340 subjects, 37 (10.9%) were within, 64 (18.8%) less than, and 239 (70.3%) greater than IOM recommendations. The incidence of cesarean delivery, preeclampsia, glycemic control, preterm delivery, and birth injury were not significantly different between GWG groups. The incidence of LGA and macrosomia increased as GWG category increased (adjusted odds ratio [AOR], 3.08; 95% confidence interval [CI], 1.13-8.39 and AOR, 4.02; 95% CI, 1.16-13.9, respectively) without decreasing the incidence of small for gestational age (AOR, 0.34; 95% CI, 0.10-1.19). Increases in the risk in LGA and macrosomia were not explained by differences in glycemic control by GWG groups. Conclusion Women with pregestational diabetes mellitus should be counseled to gain within the IOM recommendations to avoid LGA and macrosomic newborns.","author":[{"dropping-particle":"","family":"Siegel","given":"Anne M.","non-dropping-particle":"","parse-names":false,"suffix":""},{"dropping-particle":"","family":"Tita","given":"Alan","non-dropping-particle":"","parse-names":false,"suffix":""},{"dropping-particle":"","family":"Biggio","given":"Joseph R.","non-dropping-particle":"","parse-names":false,"suffix":""},{"dropping-particle":"","family":"Harper","given":"Lorie M.","non-dropping-particle":"","parse-names":false,"suffix":""}],"container-title":"American Journal of Obstetrics and Gynecology","id":"ITEM-1","issue":"4","issued":{"date-parts":[["2015"]]},"page":"563.e1-563.e5","publisher":"Elsevier Inc.","title":"Evaluating gestational weight gain recommendations in pregestational diabetes","type":"article-journal","volume":"213"},"uris":["http://www.mendeley.com/documents/?uuid=1dec5532-657d-41cf-aa76-51e6334f04b7"]},{"id":"ITEM-2","itemData":{"DOI":"10.1007/S00125-023-05989-2/FIGURES/5","ISSN":"14320428","PMID":"37615689","abstract":"Aims/hypothesis: Type 1 diabetes in pregnancy is associated with suboptimal pregnancy outcomes, attributed to maternal hyperglycaemia and offspring hyperinsulinism (quantifiable by cord blood C-peptide). We assessed metabolomic patterns associated with risk factors (maternal hyperglycaemia, diet, BMI, weight gain) and perinatal complications (pre-eclampsia, large for gestational age [LGA], neonatal hypoglycaemia, hyperinsulinism) in the Continuous Glucose Monitoring in Women with Type 1 Diabetes in Pregnancy Trial (CONCEPTT). Methods: A total of 174 CONCEPTT participants gave ≥1 non-fasting serum sample for the biorepository at 12 gestational weeks (147 women), 24 weeks (167 women) and 34 weeks (160 women) with cord blood from 93 infants. Results from untargeted metabolite analysis (ultrahigh performance LC-MS) are presented as adjusted logistic/linear regression of maternal and cord blood metabolites, risk factors and perinatal complications using a modified Bonferroni limit of significance for dependent variables. Results: Maternal continuous glucose monitoring time-above-range (but not BMI or excessive gestational weight gain) was associated with increased triacylglycerols in maternal blood and increased carnitines in cord blood. LGA, adiposity, neonatal hypoglycaemia and offspring hyperinsulinism showed distinct metabolite profiles. LGA was associated with increased carnitines, steroid hormones and lipid metabolites, predominantly in the third trimester. However, neonatal hypoglycaemia and offspring hyperinsulinism were both associated with metabolite changes from the first trimester, featuring triacylglycerols or dietary phenols. Pre-eclampsia was associated with increased abundance of phosphatidylethanolamines, a membrane phospholipid, at 24 weeks. Conclusions/interpretation: Altered lipid metabolism is a key pathophysiological feature of type 1 diabetes pregnancy. New strategies for optimising maternal diet and insulin dosing from the first trimester are needed to improve pregnancy outcomes in type 1 diabetes. Graphical Abstract: [Figure not available: see fulltext.]","author":[{"dropping-particle":"","family":"Meek","given":"Claire L.","non-dropping-particle":"","parse-names":false,"suffix":""},{"dropping-particle":"","family":"Stewart","given":"Zoe A.","non-dropping-particle":"","parse-names":false,"suffix":""},{"dropping-particle":"","family":"Feig","given":"Denice S.","non-dropping-particle":"","parse-names":false,"suffix":""},{"dropping-particle":"","family":"Furse","given":"Samuel","non-dropping-particle":"","parse-names":false,"suffix":""},{"dropping-particle":"","family":"Neoh","given":"Sandra L.","non-dropping-particle":"","parse-names":false,"suffix":""},{"dropping-particle":"","family":"Koulman","given":"Albert","non-dropping-particle":"","parse-names":false,"suffix":""},{"dropping-particle":"","family":"Murphy","given":"Helen R.","non-dropping-particle":"","parse-names":false,"suffix":""}],"container-title":"Diabetologia","id":"ITEM-2","issue":"11","issued":{"date-parts":[["2023","11","1"]]},"page":"2101-2116","publisher":"Springer Science and Business Media Deutschland GmbH","title":"Metabolomic insights into maternal and neonatal complications in pregnancies affected by type 1 diabetes","type":"article-journal","volume":"66"},"uris":["http://www.mendeley.com/documents/?uuid=e3a5ebd3-5073-328c-b4d0-d4421e0afc48"]}],"mendeley":{"formattedCitation":"(4,5)","plainTextFormattedCitation":"(4,5)","previouslyFormattedCitation":"(4,5)"},"properties":{"noteIndex":0},"schema":"https://github.com/citation-style-language/schema/raw/master/csl-citation.json"}</w:instrText>
      </w:r>
      <w:r w:rsidR="00794090" w:rsidRPr="00990152">
        <w:rPr>
          <w:rFonts w:asciiTheme="minorBidi" w:hAnsiTheme="minorBidi"/>
          <w:sz w:val="24"/>
          <w:szCs w:val="24"/>
        </w:rPr>
        <w:fldChar w:fldCharType="separate"/>
      </w:r>
      <w:r w:rsidR="00794090" w:rsidRPr="00990152">
        <w:rPr>
          <w:rFonts w:asciiTheme="minorBidi" w:hAnsiTheme="minorBidi"/>
          <w:noProof/>
          <w:sz w:val="24"/>
          <w:szCs w:val="24"/>
        </w:rPr>
        <w:t>(4,5)</w:t>
      </w:r>
      <w:r w:rsidR="00794090" w:rsidRPr="00990152">
        <w:rPr>
          <w:rFonts w:asciiTheme="minorBidi" w:hAnsiTheme="minorBidi"/>
          <w:sz w:val="24"/>
          <w:szCs w:val="24"/>
        </w:rPr>
        <w:fldChar w:fldCharType="end"/>
      </w:r>
      <w:r w:rsidR="00443FA6" w:rsidRPr="00990152">
        <w:rPr>
          <w:rFonts w:asciiTheme="minorBidi" w:hAnsiTheme="minorBidi"/>
          <w:sz w:val="24"/>
          <w:szCs w:val="24"/>
        </w:rPr>
        <w:t>.</w:t>
      </w:r>
      <w:r w:rsidR="00B611BB" w:rsidRPr="00990152">
        <w:rPr>
          <w:rFonts w:asciiTheme="minorBidi" w:hAnsiTheme="minorBidi"/>
          <w:sz w:val="24"/>
          <w:szCs w:val="24"/>
        </w:rPr>
        <w:t xml:space="preserve"> </w:t>
      </w:r>
      <w:r w:rsidR="001073B0" w:rsidRPr="00990152">
        <w:rPr>
          <w:rFonts w:asciiTheme="minorBidi" w:hAnsiTheme="minorBidi"/>
          <w:sz w:val="24"/>
          <w:szCs w:val="24"/>
        </w:rPr>
        <w:t>S</w:t>
      </w:r>
      <w:r w:rsidR="00443FA6" w:rsidRPr="00990152">
        <w:rPr>
          <w:rFonts w:asciiTheme="minorBidi" w:hAnsiTheme="minorBidi"/>
          <w:sz w:val="24"/>
          <w:szCs w:val="24"/>
        </w:rPr>
        <w:t>ubstantial improvements in access to diabetes technology in recent years</w:t>
      </w:r>
      <w:r w:rsidR="001073B0" w:rsidRPr="00990152">
        <w:rPr>
          <w:rFonts w:asciiTheme="minorBidi" w:hAnsiTheme="minorBidi"/>
          <w:sz w:val="24"/>
          <w:szCs w:val="24"/>
        </w:rPr>
        <w:t xml:space="preserve"> have improved maternal </w:t>
      </w:r>
      <w:r w:rsidR="00902A92" w:rsidRPr="00990152">
        <w:rPr>
          <w:rFonts w:asciiTheme="minorBidi" w:hAnsiTheme="minorBidi"/>
          <w:sz w:val="24"/>
          <w:szCs w:val="24"/>
        </w:rPr>
        <w:t>glycemia</w:t>
      </w:r>
      <w:r w:rsidR="001073B0" w:rsidRPr="00990152">
        <w:rPr>
          <w:rFonts w:asciiTheme="minorBidi" w:hAnsiTheme="minorBidi"/>
          <w:sz w:val="24"/>
          <w:szCs w:val="24"/>
        </w:rPr>
        <w:t xml:space="preserve"> but despite this</w:t>
      </w:r>
      <w:r w:rsidR="00443FA6" w:rsidRPr="00990152">
        <w:rPr>
          <w:rFonts w:asciiTheme="minorBidi" w:hAnsiTheme="minorBidi"/>
          <w:sz w:val="24"/>
          <w:szCs w:val="24"/>
        </w:rPr>
        <w:t xml:space="preserve">, pregnancy outcomes remain suboptimal. </w:t>
      </w:r>
      <w:r w:rsidR="00902A92" w:rsidRPr="00990152">
        <w:rPr>
          <w:rFonts w:asciiTheme="minorBidi" w:hAnsiTheme="minorBidi"/>
          <w:sz w:val="24"/>
          <w:szCs w:val="24"/>
        </w:rPr>
        <w:t>Glycemia</w:t>
      </w:r>
      <w:r w:rsidR="00443FA6" w:rsidRPr="00990152">
        <w:rPr>
          <w:rFonts w:asciiTheme="minorBidi" w:hAnsiTheme="minorBidi"/>
          <w:sz w:val="24"/>
          <w:szCs w:val="24"/>
        </w:rPr>
        <w:t xml:space="preserve"> is </w:t>
      </w:r>
      <w:r w:rsidR="001073B0" w:rsidRPr="00990152">
        <w:rPr>
          <w:rFonts w:asciiTheme="minorBidi" w:hAnsiTheme="minorBidi"/>
          <w:sz w:val="24"/>
          <w:szCs w:val="24"/>
        </w:rPr>
        <w:t xml:space="preserve">recognised as </w:t>
      </w:r>
      <w:r w:rsidR="00443FA6" w:rsidRPr="00990152">
        <w:rPr>
          <w:rFonts w:asciiTheme="minorBidi" w:hAnsiTheme="minorBidi"/>
          <w:sz w:val="24"/>
          <w:szCs w:val="24"/>
        </w:rPr>
        <w:t>a key modifiable factor for outcomes</w:t>
      </w:r>
      <w:r w:rsidR="00A74218" w:rsidRPr="00990152">
        <w:rPr>
          <w:rFonts w:asciiTheme="minorBidi" w:hAnsiTheme="minorBidi"/>
          <w:sz w:val="24"/>
          <w:szCs w:val="24"/>
        </w:rPr>
        <w:t xml:space="preserve"> </w:t>
      </w:r>
      <w:r w:rsidR="006D1FBA" w:rsidRPr="00990152">
        <w:rPr>
          <w:rFonts w:asciiTheme="minorBidi" w:hAnsiTheme="minorBidi"/>
          <w:sz w:val="24"/>
          <w:szCs w:val="24"/>
        </w:rPr>
        <w:fldChar w:fldCharType="begin" w:fldLock="1"/>
      </w:r>
      <w:r w:rsidR="00794090" w:rsidRPr="00990152">
        <w:rPr>
          <w:rFonts w:asciiTheme="minorBidi" w:hAnsiTheme="minorBidi"/>
          <w:sz w:val="24"/>
          <w:szCs w:val="24"/>
        </w:rPr>
        <w:instrText>ADDIN CSL_CITATION {"citationItems":[{"id":"ITEM-1","itemData":{"DOI":"10.1007/S00125-023-05989-2/FIGURES/5","ISSN":"14320428","PMID":"37615689","abstract":"Aims/hypothesis: Type 1 diabetes in pregnancy is associated with suboptimal pregnancy outcomes, attributed to maternal hyperglycaemia and offspring hyperinsulinism (quantifiable by cord blood C-peptide). We assessed metabolomic patterns associated with risk factors (maternal hyperglycaemia, diet, BMI, weight gain) and perinatal complications (pre-eclampsia, large for gestational age [LGA], neonatal hypoglycaemia, hyperinsulinism) in the Continuous Glucose Monitoring in Women with Type 1 Diabetes in Pregnancy Trial (CONCEPTT). Methods: A total of 174 CONCEPTT participants gave ≥1 non-fasting serum sample for the biorepository at 12 gestational weeks (147 women), 24 weeks (167 women) and 34 weeks (160 women) with cord blood from 93 infants. Results from untargeted metabolite analysis (ultrahigh performance LC-MS) are presented as adjusted logistic/linear regression of maternal and cord blood metabolites, risk factors and perinatal complications using a modified Bonferroni limit of significance for dependent variables. Results: Maternal continuous glucose monitoring time-above-range (but not BMI or excessive gestational weight gain) was associated with increased triacylglycerols in maternal blood and increased carnitines in cord blood. LGA, adiposity, neonatal hypoglycaemia and offspring hyperinsulinism showed distinct metabolite profiles. LGA was associated with increased carnitines, steroid hormones and lipid metabolites, predominantly in the third trimester. However, neonatal hypoglycaemia and offspring hyperinsulinism were both associated with metabolite changes from the first trimester, featuring triacylglycerols or dietary phenols. Pre-eclampsia was associated with increased abundance of phosphatidylethanolamines, a membrane phospholipid, at 24 weeks. Conclusions/interpretation: Altered lipid metabolism is a key pathophysiological feature of type 1 diabetes pregnancy. New strategies for optimising maternal diet and insulin dosing from the first trimester are needed to improve pregnancy outcomes in type 1 diabetes. Graphical Abstract: [Figure not available: see fulltext.]","author":[{"dropping-particle":"","family":"Meek","given":"Claire L.","non-dropping-particle":"","parse-names":false,"suffix":""},{"dropping-particle":"","family":"Stewart","given":"Zoe A.","non-dropping-particle":"","parse-names":false,"suffix":""},{"dropping-particle":"","family":"Feig","given":"Denice S.","non-dropping-particle":"","parse-names":false,"suffix":""},{"dropping-particle":"","family":"Furse","given":"Samuel","non-dropping-particle":"","parse-names":false,"suffix":""},{"dropping-particle":"","family":"Neoh","given":"Sandra L.","non-dropping-particle":"","parse-names":false,"suffix":""},{"dropping-particle":"","family":"Koulman","given":"Albert","non-dropping-particle":"","parse-names":false,"suffix":""},{"dropping-particle":"","family":"Murphy","given":"Helen R.","non-dropping-particle":"","parse-names":false,"suffix":""}],"container-title":"Diabetologia","id":"ITEM-1","issue":"11","issued":{"date-parts":[["2023","11","1"]]},"page":"2101-2116","publisher":"Springer Science and Business Media Deutschland GmbH","title":"Metabolomic insights into maternal and neonatal complications in pregnancies affected by type 1 diabetes","type":"article-journal","volume":"66"},"uris":["http://www.mendeley.com/documents/?uuid=e3a5ebd3-5073-328c-b4d0-d4421e0afc48"]}],"mendeley":{"formattedCitation":"(5)","plainTextFormattedCitation":"(5)","previouslyFormattedCitation":"(5)"},"properties":{"noteIndex":0},"schema":"https://github.com/citation-style-language/schema/raw/master/csl-citation.json"}</w:instrText>
      </w:r>
      <w:r w:rsidR="006D1FBA" w:rsidRPr="00990152">
        <w:rPr>
          <w:rFonts w:asciiTheme="minorBidi" w:hAnsiTheme="minorBidi"/>
          <w:sz w:val="24"/>
          <w:szCs w:val="24"/>
        </w:rPr>
        <w:fldChar w:fldCharType="separate"/>
      </w:r>
      <w:r w:rsidR="00794090" w:rsidRPr="00990152">
        <w:rPr>
          <w:rFonts w:asciiTheme="minorBidi" w:hAnsiTheme="minorBidi"/>
          <w:noProof/>
          <w:sz w:val="24"/>
          <w:szCs w:val="24"/>
        </w:rPr>
        <w:t>(5)</w:t>
      </w:r>
      <w:r w:rsidR="006D1FBA" w:rsidRPr="00990152">
        <w:rPr>
          <w:rFonts w:asciiTheme="minorBidi" w:hAnsiTheme="minorBidi"/>
          <w:sz w:val="24"/>
          <w:szCs w:val="24"/>
        </w:rPr>
        <w:fldChar w:fldCharType="end"/>
      </w:r>
      <w:r w:rsidR="00443FA6" w:rsidRPr="00990152">
        <w:rPr>
          <w:rFonts w:asciiTheme="minorBidi" w:hAnsiTheme="minorBidi"/>
          <w:sz w:val="24"/>
          <w:szCs w:val="24"/>
        </w:rPr>
        <w:t xml:space="preserve">, but relatively few other modifiable factors have been assessed in this population. </w:t>
      </w:r>
      <w:bookmarkStart w:id="5" w:name="_Hlk152246120"/>
    </w:p>
    <w:p w14:paraId="3AE87E33" w14:textId="74D9A467" w:rsidR="00AA2CC9" w:rsidRPr="00990152" w:rsidRDefault="00AA2CC9" w:rsidP="002049D8">
      <w:pPr>
        <w:spacing w:line="480" w:lineRule="auto"/>
        <w:jc w:val="both"/>
        <w:rPr>
          <w:rFonts w:asciiTheme="minorBidi" w:hAnsiTheme="minorBidi"/>
          <w:sz w:val="24"/>
          <w:szCs w:val="24"/>
        </w:rPr>
      </w:pPr>
      <w:r w:rsidRPr="00990152">
        <w:rPr>
          <w:rFonts w:asciiTheme="minorBidi" w:hAnsiTheme="minorBidi"/>
          <w:sz w:val="24"/>
          <w:szCs w:val="24"/>
        </w:rPr>
        <w:t xml:space="preserve">In women without diabetes, obesity and </w:t>
      </w:r>
      <w:r w:rsidR="001073B0" w:rsidRPr="00990152">
        <w:rPr>
          <w:rFonts w:asciiTheme="minorBidi" w:hAnsiTheme="minorBidi"/>
          <w:sz w:val="24"/>
          <w:szCs w:val="24"/>
        </w:rPr>
        <w:t xml:space="preserve">excessive </w:t>
      </w:r>
      <w:r w:rsidRPr="00990152">
        <w:rPr>
          <w:rFonts w:asciiTheme="minorBidi" w:hAnsiTheme="minorBidi"/>
          <w:sz w:val="24"/>
          <w:szCs w:val="24"/>
        </w:rPr>
        <w:t xml:space="preserve">gestational weight gain (GWG) increase the risk of perinatal complications including </w:t>
      </w:r>
      <w:r w:rsidR="007C35BF" w:rsidRPr="00990152">
        <w:rPr>
          <w:rFonts w:asciiTheme="minorBidi" w:hAnsiTheme="minorBidi"/>
          <w:sz w:val="24"/>
          <w:szCs w:val="24"/>
        </w:rPr>
        <w:t xml:space="preserve">preeclampsia, </w:t>
      </w:r>
      <w:r w:rsidR="004049B2" w:rsidRPr="00990152">
        <w:rPr>
          <w:rFonts w:asciiTheme="minorBidi" w:hAnsiTheme="minorBidi"/>
          <w:sz w:val="24"/>
          <w:szCs w:val="24"/>
        </w:rPr>
        <w:t xml:space="preserve">preterm labour, </w:t>
      </w:r>
      <w:r w:rsidRPr="00990152">
        <w:rPr>
          <w:rFonts w:asciiTheme="minorBidi" w:hAnsiTheme="minorBidi"/>
          <w:sz w:val="24"/>
          <w:szCs w:val="24"/>
        </w:rPr>
        <w:t xml:space="preserve">Caesarean delivery,  </w:t>
      </w:r>
      <w:r w:rsidR="00F3665F" w:rsidRPr="00990152">
        <w:rPr>
          <w:rFonts w:asciiTheme="minorBidi" w:hAnsiTheme="minorBidi"/>
          <w:sz w:val="24"/>
          <w:szCs w:val="24"/>
        </w:rPr>
        <w:t>large-for-gestational-</w:t>
      </w:r>
      <w:r w:rsidRPr="00990152">
        <w:rPr>
          <w:rFonts w:asciiTheme="minorBidi" w:hAnsiTheme="minorBidi"/>
          <w:sz w:val="24"/>
          <w:szCs w:val="24"/>
        </w:rPr>
        <w:t xml:space="preserve">age (LGA), </w:t>
      </w:r>
      <w:r w:rsidR="007C35BF" w:rsidRPr="00990152">
        <w:rPr>
          <w:rFonts w:asciiTheme="minorBidi" w:hAnsiTheme="minorBidi"/>
          <w:sz w:val="24"/>
          <w:szCs w:val="24"/>
        </w:rPr>
        <w:t xml:space="preserve">macrosomia, </w:t>
      </w:r>
      <w:r w:rsidRPr="00990152">
        <w:rPr>
          <w:rFonts w:asciiTheme="minorBidi" w:hAnsiTheme="minorBidi"/>
          <w:sz w:val="24"/>
          <w:szCs w:val="24"/>
        </w:rPr>
        <w:t>admission to neonatal intensive care unit (NICU</w:t>
      </w:r>
      <w:r w:rsidR="00F3665F" w:rsidRPr="00990152">
        <w:rPr>
          <w:rFonts w:asciiTheme="minorBidi" w:hAnsiTheme="minorBidi"/>
          <w:sz w:val="24"/>
          <w:szCs w:val="24"/>
        </w:rPr>
        <w:t xml:space="preserve">) and </w:t>
      </w:r>
      <w:r w:rsidRPr="00990152">
        <w:rPr>
          <w:rFonts w:asciiTheme="minorBidi" w:hAnsiTheme="minorBidi"/>
          <w:sz w:val="24"/>
          <w:szCs w:val="24"/>
        </w:rPr>
        <w:t xml:space="preserve">neonatal </w:t>
      </w:r>
      <w:proofErr w:type="spellStart"/>
      <w:r w:rsidRPr="00990152">
        <w:rPr>
          <w:rFonts w:asciiTheme="minorBidi" w:hAnsiTheme="minorBidi"/>
          <w:sz w:val="24"/>
          <w:szCs w:val="24"/>
        </w:rPr>
        <w:t>hypo</w:t>
      </w:r>
      <w:r w:rsidR="00902A92" w:rsidRPr="00990152">
        <w:rPr>
          <w:rFonts w:asciiTheme="minorBidi" w:hAnsiTheme="minorBidi"/>
          <w:sz w:val="24"/>
          <w:szCs w:val="24"/>
        </w:rPr>
        <w:t>glycemia</w:t>
      </w:r>
      <w:proofErr w:type="spellEnd"/>
      <w:r w:rsidRPr="00990152">
        <w:rPr>
          <w:rFonts w:asciiTheme="minorBidi" w:hAnsiTheme="minorBidi"/>
          <w:sz w:val="24"/>
          <w:szCs w:val="24"/>
        </w:rPr>
        <w:t xml:space="preserve"> </w:t>
      </w:r>
      <w:r w:rsidRPr="00990152">
        <w:rPr>
          <w:rFonts w:asciiTheme="minorBidi" w:hAnsiTheme="minorBidi"/>
          <w:sz w:val="24"/>
          <w:szCs w:val="24"/>
        </w:rPr>
        <w:fldChar w:fldCharType="begin" w:fldLock="1"/>
      </w:r>
      <w:r w:rsidR="00794090" w:rsidRPr="00990152">
        <w:rPr>
          <w:rFonts w:asciiTheme="minorBidi" w:hAnsiTheme="minorBidi"/>
          <w:sz w:val="24"/>
          <w:szCs w:val="24"/>
        </w:rPr>
        <w:instrText>ADDIN CSL_CITATION {"citationItems":[{"id":"ITEM-1","itemData":{"DOI":"10.1001/JAMA.2017.3635","ISSN":"15383598","PMID":"28586887","abstract":"IMPORTANCE: Body mass index (BMI) and gestational weight gain are increasing globally. In 2009, the Institute of Medicine (IOM) provided specific recommendations regarding the ideal gestational weight gain. However, the association between gestational weight gain consistent with the IOM guidelines and pregnancy outcomes is unclear. OBJECTIVE: To perform a systematic review, meta-analysis, and metaregression to evaluate associations between gestational weight gain above or below the IOM guidelines (gain of 12.5-18 kg for underweight women [BMI &lt;18.5]; 11.5-16 kg for normal-weight women [BMI18.5-24.9]; 7-11 kg for overweight women [BMI 25-29.9]; and 5-9 kg for obese women [BMI ≥30]) and maternal and infant outcomes. DATA SOURCES AND STUDY SELECTION: Search of EMBASE, Evidence-Based Medicine Reviews, MEDLINE, and MEDLINE In-Process between January 1, 1999, and February 7, 2017, for observational studies stratified by prepregnancy BMI category and total gestational weight gain. DATA EXTRACTION AND SYNTHESIS: Data were extracted by 2 independent reviewers. Odds ratios (ORs) and absolute risk differences (ARDs) per live birth were calculated using a random-effects model based on a subset of studies with available data. MAIN OUTCOMES AND MEASURES: Primary outcomes were small for gestational age (SGA), preterm birth, and large for gestational age (LGA). Secondary outcomes were macrosomia, cesarean delivery, and gestational diabetes mellitus. RESULTS: Of 5354 identified studies, 23 (n = 1309136 women) met inclusion criteria. Gestational weight gain was below or above guidelines in 23% and 47% of pregnancies, respectively. Gestational weight gain below the recommendations was associated with higher risk of SGA (OR, 1.53 [95% CI, 1.44-1.64]; ARD, 5% [95% CI, 4%-6%]) and preterm birth (OR, 1.70 [1.32-2.20]; ARD, 5% [3%-8%]) and lower risk of LGA (OR, 0.59 [0.55-0.64]; ARD, -2% [-10% to -6%]) and macrosomia (OR, 0.60 [0.52-0.68]; ARD, -2% [-3% to -1%]); cesarean delivery showed no significant difference (OR, 0.98 [0.96-1.02]; ARD, 0% [-2% to 1%]). Gestational weight gain above the recommendations was associated with lower risk of SGA (OR, 0.66 [0.63-0.69]; ARD, -3%; [-4% to -2%]) and preterm birth (OR, 0.77 [0.69-0.86]; ARD, -2% [-2% to-1%]) and higher risk of LGA (OR, 1.85 [1.76-1.95]; ARD, 4% [2%-5%]), macrosomia (OR, 1.95 [1.79-2.11]; ARD, 6% [4%-9%]), and cesarean delivery (OR, 1.30 [1.25-1.35]; ARD, 4% [3%-6%]). Gestational diabetes mellitus could not be evalua…","author":[{"dropping-particle":"","family":"Goldstein","given":"Rebecca F.","non-dropping-particle":"","parse-names":false,"suffix":""},{"dropping-particle":"","family":"Abell","given":"Sally K.","non-dropping-particle":"","parse-names":false,"suffix":""},{"dropping-particle":"","family":"Ranasinha","given":"Sanjeeva","non-dropping-particle":"","parse-names":false,"suffix":""},{"dropping-particle":"","family":"Misso","given":"Marie","non-dropping-particle":"","parse-names":false,"suffix":""},{"dropping-particle":"","family":"Boyle","given":"Jacqueline A.","non-dropping-particle":"","parse-names":false,"suffix":""},{"dropping-particle":"","family":"Black","given":"Mary Helen","non-dropping-particle":"","parse-names":false,"suffix":""},{"dropping-particle":"","family":"Li","given":"Nan","non-dropping-particle":"","parse-names":false,"suffix":""},{"dropping-particle":"","family":"Hu","given":"Gang","non-dropping-particle":"","parse-names":false,"suffix":""},{"dropping-particle":"","family":"Corrado","given":"Francesco","non-dropping-particle":"","parse-names":false,"suffix":""},{"dropping-particle":"","family":"Rode","given":"Line","non-dropping-particle":"","parse-names":false,"suffix":""},{"dropping-particle":"","family":"Kim","given":"Young Ju","non-dropping-particle":"","parse-names":false,"suffix":""},{"dropping-particle":"","family":"Haugen","given":"Margaretha","non-dropping-particle":"","parse-names":false,"suffix":""},{"dropping-particle":"","family":"Song","given":"Won O.","non-dropping-particle":"","parse-names":false,"suffix":""},{"dropping-particle":"","family":"Kim","given":"Min Hyoung","non-dropping-particle":"","parse-names":false,"suffix":""},{"dropping-particle":"","family":"Bogaerts","given":"Annick","non-dropping-particle":"","parse-names":false,"suffix":""},{"dropping-particle":"","family":"Devlieger","given":"Roland","non-dropping-particle":"","parse-names":false,"suffix":""},{"dropping-particle":"","family":"Chung","given":"Judith H.","non-dropping-particle":"","parse-names":false,"suffix":""},{"dropping-particle":"","family":"Teede","given":"Helena J.","non-dropping-particle":"","parse-names":false,"suffix":""}],"container-title":"JAMA","id":"ITEM-1","issue":"21","issued":{"date-parts":[["2017","6","6"]]},"page":"2207","publisher":"American Medical Association","title":"Association of Gestational Weight Gain With Maternal and Infant Outcomes: A Systematic Review and Meta-analysis","type":"article-journal","volume":"317"},"uris":["http://www.mendeley.com/documents/?uuid=4f040209-fb1f-342c-bb2e-0caa6a62b4f9"]},{"id":"ITEM-2","itemData":{"DOI":"10.1016/j.ajog.2015.07.030","ISSN":"10976868","PMID":"26220111","abstract":"Objective The Institute of Medicine (IOM) does not provide recommendations for gestational weight gain (GWG) specific to women with pregestational diabetes. We aimed to assess the impact of GWG outside the IOM recommendations on perinatal outcomes. Study Design We performed a retrospective cohort study of all singletons with pregestational diabetes from 2008 through 2013. Women were classified as GWG within, less than, or greater than IOM recommendations for body mass index per week of pregnancy. Maternal outcomes examined were cesarean delivery, preeclampsia, and percentage of visits with glycemic control (&gt;50% blood sugars at goal). Neonatal outcomes were birthweight, small for gestational age (&lt;10th percentile), large for gestational age (LGA) (&gt;90th percentile), macrosomia (&gt;4000 g), preterm delivery (&lt;37 weeks), and birth injury (shoulder dystocia, fracture, brachial plexus injury, cephalohematoma). Groups were compared using analysis of variance and χ2 test, as appropriate. Backwards stepwise logistic regression was used to adjust for confounding factors. Results Of 340 subjects, 37 (10.9%) were within, 64 (18.8%) less than, and 239 (70.3%) greater than IOM recommendations. The incidence of cesarean delivery, preeclampsia, glycemic control, preterm delivery, and birth injury were not significantly different between GWG groups. The incidence of LGA and macrosomia increased as GWG category increased (adjusted odds ratio [AOR], 3.08; 95% confidence interval [CI], 1.13-8.39 and AOR, 4.02; 95% CI, 1.16-13.9, respectively) without decreasing the incidence of small for gestational age (AOR, 0.34; 95% CI, 0.10-1.19). Increases in the risk in LGA and macrosomia were not explained by differences in glycemic control by GWG groups. Conclusion Women with pregestational diabetes mellitus should be counseled to gain within the IOM recommendations to avoid LGA and macrosomic newborns.","author":[{"dropping-particle":"","family":"Siegel","given":"Anne M.","non-dropping-particle":"","parse-names":false,"suffix":""},{"dropping-particle":"","family":"Tita","given":"Alan","non-dropping-particle":"","parse-names":false,"suffix":""},{"dropping-particle":"","family":"Biggio","given":"Joseph R.","non-dropping-particle":"","parse-names":false,"suffix":""},{"dropping-particle":"","family":"Harper","given":"Lorie M.","non-dropping-particle":"","parse-names":false,"suffix":""}],"container-title":"American Journal of Obstetrics and Gynecology","id":"ITEM-2","issue":"4","issued":{"date-parts":[["2015"]]},"page":"563.e1-563.e5","publisher":"Elsevier Inc.","title":"Evaluating gestational weight gain recommendations in pregestational diabetes","type":"article-journal","volume":"213"},"uris":["http://www.mendeley.com/documents/?uuid=1dec5532-657d-41cf-aa76-51e6334f04b7"]},{"id":"ITEM-3","itemData":{"DOI":"10.1016/J.ORCP.2021.10.005","ISSN":"1871-403X","PMID":"34782256","abstract":"Objective: Systematic review and meta-analysis conducted to investigate the effect of stratified pre-pregnancy maternal body mass index on twenty maternal and fetal/neonatal adverse outcomes. Methods: PubMed, Google Scholar, Medline, Embase, Web of Science databases were searched from inception till July 11, 2020. Cohort studies were included. The pooled odds ratio with 95% confidence interval was reported considering the random effect and the quality effect model. The sub-group analysis and meta-regression were conducted for BMI cut-offs, geographical region, source of BMI, and sample size. Results: Overall, 86 studies representing 20,328,777 pregnant women were included in this meta-analysis. Our study reveals that overweight and obese mothers are at increased odds of cesarean delivery, elective cesarean delivery, emergency cesarean delivery, gestational diabetes, gestational hypertension, induction of labor, postpartum hemorrhage, pre-eclampsia, pre-term premature rupture of membrane, and the fetuses/neonates of overweight and obese mothers are at increased risk of admission in the newborn intensive care unit, APGAR scores less than 7 at 5 min, large for gestational age, macrosomia, extreme pre-term birth in pregnant mothers compared with standard BMI mothers. However, the underweight mothers showed increased odds for small for gestational age infant and pre-term birth, whereas obese mothers were at higher risk for post-term birth and stillbirths. The subgroup and meta-regression analyses have shown the impact of BMI cut-offs, geographical region, source of BMI, and sample size on several maternal, fetal/neonatal adverse outcomes. Conclusion: The meta-analysis confirmed the association of elevated pre-pregnancy maternal BMI with higher odds of adverse maternal and fetal/neonatal outcomes.","author":[{"dropping-particle":"","family":"Vats","given":"Harsh","non-dropping-particle":"","parse-names":false,"suffix":""},{"dropping-particle":"","family":"Saxena","given":"Ruchi","non-dropping-particle":"","parse-names":false,"suffix":""},{"dropping-particle":"","family":"Sachdeva","given":"Mohinder P.","non-dropping-particle":"","parse-names":false,"suffix":""},{"dropping-particle":"","family":"Walia","given":"Gagandeep K.","non-dropping-particle":"","parse-names":false,"suffix":""},{"dropping-particle":"","family":"Gupta","given":"Vipin","non-dropping-particle":"","parse-names":false,"suffix":""}],"container-title":"Obesity research &amp; clinical practice","id":"ITEM-3","issue":"6","issued":{"date-parts":[["2021","11","1"]]},"page":"536-545","publisher":"Obes Res Clin Pract","title":"Impact of maternal pre-pregnancy body mass index on maternal, fetal and neonatal adverse outcomes in the worldwide populations: A systematic review and meta-analysis","type":"article-journal","volume":"15"},"uris":["http://www.mendeley.com/documents/?uuid=5bbf6afe-18c3-3f89-aa7e-96074f5ca509"]}],"mendeley":{"formattedCitation":"(4,6,7)","plainTextFormattedCitation":"(4,6,7)","previouslyFormattedCitation":"(4,6,7)"},"properties":{"noteIndex":0},"schema":"https://github.com/citation-style-language/schema/raw/master/csl-citation.json"}</w:instrText>
      </w:r>
      <w:r w:rsidRPr="00990152">
        <w:rPr>
          <w:rFonts w:asciiTheme="minorBidi" w:hAnsiTheme="minorBidi"/>
          <w:sz w:val="24"/>
          <w:szCs w:val="24"/>
        </w:rPr>
        <w:fldChar w:fldCharType="separate"/>
      </w:r>
      <w:r w:rsidR="00794090" w:rsidRPr="00990152">
        <w:rPr>
          <w:rFonts w:asciiTheme="minorBidi" w:hAnsiTheme="minorBidi"/>
          <w:noProof/>
          <w:sz w:val="24"/>
          <w:szCs w:val="24"/>
        </w:rPr>
        <w:t>(4,6,7)</w:t>
      </w:r>
      <w:r w:rsidRPr="00990152">
        <w:rPr>
          <w:rFonts w:asciiTheme="minorBidi" w:hAnsiTheme="minorBidi"/>
          <w:sz w:val="24"/>
          <w:szCs w:val="24"/>
        </w:rPr>
        <w:fldChar w:fldCharType="end"/>
      </w:r>
      <w:r w:rsidRPr="00990152">
        <w:rPr>
          <w:rFonts w:asciiTheme="minorBidi" w:hAnsiTheme="minorBidi"/>
          <w:sz w:val="24"/>
          <w:szCs w:val="24"/>
        </w:rPr>
        <w:t xml:space="preserve">. The combination of type 1 diabetes, </w:t>
      </w:r>
      <w:r w:rsidR="005D7583" w:rsidRPr="00990152">
        <w:rPr>
          <w:rFonts w:asciiTheme="minorBidi" w:hAnsiTheme="minorBidi"/>
          <w:sz w:val="24"/>
          <w:szCs w:val="24"/>
        </w:rPr>
        <w:t>high</w:t>
      </w:r>
      <w:r w:rsidRPr="00990152">
        <w:rPr>
          <w:rFonts w:asciiTheme="minorBidi" w:hAnsiTheme="minorBidi"/>
          <w:sz w:val="24"/>
          <w:szCs w:val="24"/>
        </w:rPr>
        <w:t xml:space="preserve"> </w:t>
      </w:r>
      <w:r w:rsidR="005D7583" w:rsidRPr="00990152">
        <w:rPr>
          <w:rFonts w:asciiTheme="minorBidi" w:hAnsiTheme="minorBidi"/>
          <w:sz w:val="24"/>
          <w:szCs w:val="24"/>
        </w:rPr>
        <w:t>body mass index (</w:t>
      </w:r>
      <w:r w:rsidRPr="00990152">
        <w:rPr>
          <w:rFonts w:asciiTheme="minorBidi" w:hAnsiTheme="minorBidi"/>
          <w:sz w:val="24"/>
          <w:szCs w:val="24"/>
        </w:rPr>
        <w:t>BMI</w:t>
      </w:r>
      <w:r w:rsidR="005D7583" w:rsidRPr="00990152">
        <w:rPr>
          <w:rFonts w:asciiTheme="minorBidi" w:hAnsiTheme="minorBidi"/>
          <w:sz w:val="24"/>
          <w:szCs w:val="24"/>
        </w:rPr>
        <w:t>)</w:t>
      </w:r>
      <w:r w:rsidRPr="00990152">
        <w:rPr>
          <w:rFonts w:asciiTheme="minorBidi" w:hAnsiTheme="minorBidi"/>
          <w:sz w:val="24"/>
          <w:szCs w:val="24"/>
        </w:rPr>
        <w:t xml:space="preserve"> and excessive GWG might have additive effects as risk factors for suboptimal pregnancy </w:t>
      </w:r>
      <w:r w:rsidR="0007194A" w:rsidRPr="00990152">
        <w:rPr>
          <w:rFonts w:asciiTheme="minorBidi" w:hAnsiTheme="minorBidi"/>
          <w:sz w:val="24"/>
          <w:szCs w:val="24"/>
        </w:rPr>
        <w:t>outcomes</w:t>
      </w:r>
      <w:r w:rsidRPr="00990152">
        <w:rPr>
          <w:rFonts w:asciiTheme="minorBidi" w:hAnsiTheme="minorBidi"/>
          <w:sz w:val="24"/>
          <w:szCs w:val="24"/>
        </w:rPr>
        <w:t xml:space="preserve">. The </w:t>
      </w:r>
      <w:r w:rsidR="00EE2765" w:rsidRPr="00990152">
        <w:rPr>
          <w:rFonts w:asciiTheme="minorBidi" w:hAnsiTheme="minorBidi"/>
          <w:sz w:val="24"/>
          <w:szCs w:val="24"/>
        </w:rPr>
        <w:t xml:space="preserve">Institute of Medicine (IOM; now called </w:t>
      </w:r>
      <w:r w:rsidR="00CC4090" w:rsidRPr="00990152">
        <w:rPr>
          <w:rFonts w:asciiTheme="minorBidi" w:hAnsiTheme="minorBidi"/>
          <w:sz w:val="24"/>
          <w:szCs w:val="24"/>
        </w:rPr>
        <w:t xml:space="preserve">National Academy </w:t>
      </w:r>
      <w:r w:rsidRPr="00990152">
        <w:rPr>
          <w:rFonts w:asciiTheme="minorBidi" w:hAnsiTheme="minorBidi"/>
          <w:sz w:val="24"/>
          <w:szCs w:val="24"/>
        </w:rPr>
        <w:t>of Medicine</w:t>
      </w:r>
      <w:r w:rsidR="00EE2765" w:rsidRPr="00990152">
        <w:rPr>
          <w:rFonts w:asciiTheme="minorBidi" w:hAnsiTheme="minorBidi"/>
          <w:sz w:val="24"/>
          <w:szCs w:val="24"/>
        </w:rPr>
        <w:t xml:space="preserve">; </w:t>
      </w:r>
      <w:r w:rsidR="00CC4090" w:rsidRPr="00990152">
        <w:rPr>
          <w:rFonts w:asciiTheme="minorBidi" w:hAnsiTheme="minorBidi"/>
          <w:sz w:val="24"/>
          <w:szCs w:val="24"/>
        </w:rPr>
        <w:t>NAM</w:t>
      </w:r>
      <w:r w:rsidRPr="00990152">
        <w:rPr>
          <w:rFonts w:asciiTheme="minorBidi" w:hAnsiTheme="minorBidi"/>
          <w:sz w:val="24"/>
          <w:szCs w:val="24"/>
        </w:rPr>
        <w:t xml:space="preserve">) recommends thresholds for GWG to optimize perinatal outcomes in pregnant women </w:t>
      </w:r>
      <w:r w:rsidRPr="00990152">
        <w:rPr>
          <w:rFonts w:asciiTheme="minorBidi" w:hAnsiTheme="minorBidi"/>
          <w:sz w:val="24"/>
          <w:szCs w:val="24"/>
        </w:rPr>
        <w:fldChar w:fldCharType="begin" w:fldLock="1"/>
      </w:r>
      <w:r w:rsidR="008F0411" w:rsidRPr="00990152">
        <w:rPr>
          <w:rFonts w:asciiTheme="minorBidi" w:hAnsiTheme="minorBidi"/>
          <w:sz w:val="24"/>
          <w:szCs w:val="24"/>
        </w:rPr>
        <w:instrText>ADDIN CSL_CITATION {"citationItems":[{"id":"ITEM-1","itemData":{"DOI":"10.1002/oby.20951","ISSN":"1930739X","PMID":"25521748","abstract":"Objective There is an urgent need to adopt standardized nomenclature as it relates to gestational weight gain (GWG), a more uniform approach to calculate it, and hence quantifying adherence to the 2009 Institute of Medicine (IOM) guidelines. Methods This perspective highlights the varying methods used to estimate GWG and discuss the advantages and limitations of each. Results While these calculations could be argued to have a minimal impact on data at the population level, on the patient level, incorrectly estimating weight at conception can result in misclassification of preconception body mass index (BMI) and assignment of the IOM guidelines which inherently affect the prospective management of weight gain (and potential outcomes) during the current pregnancy. Conclusions This study recommends that preconception BMI and total GWG be determined objectively and total GWG be adjusted for length of gestation before assessing adherence to the IOM GWG guidelines.","author":[{"dropping-particle":"","family":"Gilmore","given":"L. Anne","non-dropping-particle":"","parse-names":false,"suffix":""},{"dropping-particle":"","family":"Redman","given":"Leanne M.","non-dropping-particle":"","parse-names":false,"suffix":""}],"container-title":"Obesity","id":"ITEM-1","issue":"3","issued":{"date-parts":[["2015"]]},"page":"507-511","title":"Weight gain in pregnancy and application of the 2009 IOM guidelines: Toward a uniform approach","type":"article-journal","volume":"23"},"uris":["http://www.mendeley.com/documents/?uuid=b0fd2ed5-a90e-4f9c-b9d9-c8060890fa8e"]},{"id":"ITEM-2","itemData":{"DOI":"10.1038/S41598-017-00441-Z","ISSN":"20452322","PMID":"28331199","abstract":"To assess the associations between maternal body mass index (BMI) as well as gestational weight gain (GWG) and pregnancy outcomes in women with gestational diabetes mellitus (GDM). This is a retrospective analysis involving 832 nulliparous women complicated with GDM. Multivariate logistic and restricted cubic logistic regression were used to investigate the association of interest. Overall, 178 (21.4%) women were overweight or obese, and 298 (35.2%) exhibited excessive GWG. Compared with women of normal weight, high pre-pregnancy BMI resulted in a higher risk of cesarean section with an adjusted odds ratio of 1.95 (95% confidence interval being 1.29–2.96) for overweight group and 3.26 (1.57–6.76) for obese group. Similarly, the respective aORs were 4.10 (1.56–10.81) and 9.78 (2.91–32.85) for gestational hypertension, 2.02 (1.05–3.88) and 8.04 (3.46–18.66) for macrosomia, 2.14 (1.40–3.26) and 3.34 (1.69–6.60) for large for gestational age (LGA). Compared with adequate GWG, excessive GWG increased the incidence of cesarean section (1.60, 1.15–2.23) and macrosomia (1.94, 1.11–3.38), while inadequate GWG reduced the incidence of LGA (0.29, 0.17–0.51). High pre-pregnancy BMI and excessive GWG were associated with higher incidence of LGA, as well as other adverse outcomes in women with GDM. Narrower guidelines on GWG might offer extra safety benefit in gestational diabetic population.","author":[{"dropping-particle":"","family":"Miao","given":"Miao","non-dropping-particle":"","parse-names":false,"suffix":""},{"dropping-particle":"","family":"Dai","given":"Mei","non-dropping-particle":"","parse-names":false,"suffix":""},{"dropping-particle":"","family":"Zhang","given":"Yue","non-dropping-particle":"","parse-names":false,"suffix":""},{"dropping-particle":"","family":"Sun","given":"Fang","non-dropping-particle":"","parse-names":false,"suffix":""},{"dropping-particle":"","family":"Guo","given":"Xirong","non-dropping-particle":"","parse-names":false,"suffix":""},{"dropping-particle":"","family":"Sun","given":"Guiju","non-dropping-particle":"","parse-names":false,"suffix":""}],"container-title":"Scientific Reports","id":"ITEM-2","issue":"1","issued":{"date-parts":[["2017"]]},"publisher":"Nature Publishing Group","title":"Influence of maternal overweight, obesity and gestational weight gain on the perinatal outcomes in women with gestational diabetes mellitus","type":"article-journal","volume":"7"},"uris":["http://www.mendeley.com/documents/?uuid=4e42498f-14f7-3dcb-871a-f88a15778861"]},{"id":"ITEM-3","itemData":{"DOI":"10.4158/EP-2019-0011","ISSN":"1530-891X","PMID":"31414907","abstract":"Objective: To explore the association of excessive gestational weight gain (GWG) defined by the Institute of Medicine (IOM) targets and adverse perinatal outcomes in gestational diabetes mellitus (GDM) pregnancies, and whether a modified target might be related to a lower rate of adverse perinatal outcomes for GDM. Methods: This retrospective cohort study involved 1,138 women of normal glucose tolerance (NGT) and 1,200 women with GDM. Based on the IOM target, pregnancies were classified to appropriate GWG (aGWG), inadequate GWG, and excessive GWG (eGWG). Modified GWG targets included: upper limit of IOM target minus 1 kg (IOM-1) or 2 kg (IOM-2), both upper and lower targets minus 1 kg (IOM-1-1) or 2 kg (IOM-2-2). Results: The proportions of women achieving eGWG were 26.3% in NGT and 31.2% in GDM (P = .036); in comparison, for aGWG NGT, the risks of large for gestational age (LGA) were significantly higher in eGWG NGT (adjusted odds ratio [OR] 1.47; 95% confidence interval [CI] 1.02 to 2.13), aGWG GDM (adjusted OR 1.42; 95% CI 1.03 to 1.95), and eGWG GDM (adjusted OR 2.70; 95% CI 1.92 to 3.70). GDM pregnancies gaining aGWG based on the modified GWG targets (IOM-2, IOM-1-1, and IOM-2-2) had a lower prevalence of LGA and macrosomia delivery than that for similar pregnancies using the original IOM target (all P&lt;.05). Conclusion: For aGWG GDM according to the IOM target, adhering to a more stringent weight control was associated with decreased adverse outcomes. A tighter IOM target might help to reduce the prevalence of adverse pregnancy outcomes.","author":[{"dropping-particle":"","family":"Xu","given":"Qianyue","non-dropping-particle":"","parse-names":false,"suffix":""},{"dropping-particle":"","family":"Ge","given":"Zhijuan","non-dropping-particle":"","parse-names":false,"suffix":""},{"dropping-particle":"","family":"Hu","given":"Jun","non-dropping-particle":"","parse-names":false,"suffix":""},{"dropping-particle":"","family":"Shen","given":"Shanmei","non-dropping-particle":"","parse-names":false,"suffix":""},{"dropping-particle":"","family":"Bi","given":"Yan","non-dropping-particle":"","parse-names":false,"suffix":""},{"dropping-particle":"","family":"Zhu","given":"Dalong","non-dropping-particle":"","parse-names":false,"suffix":""}],"container-title":"Endocrine Practice","id":"ITEM-3","issue":"11","issued":{"date-parts":[["2019","11","1"]]},"page":"1137-1150","publisher":"Elsevier","title":"The Association of Gestational Weight Gain and Adverse Pregnancy Outcomes in Women with Gestational Diabetes Mellitus","type":"article-journal","volume":"25"},"uris":["http://www.mendeley.com/documents/?uuid=d78327c5-dce0-328c-bc8c-d913e3e0d70a"]}],"mendeley":{"formattedCitation":"(8–10)","plainTextFormattedCitation":"(8–10)","previouslyFormattedCitation":"(8–10)"},"properties":{"noteIndex":0},"schema":"https://github.com/citation-style-language/schema/raw/master/csl-citation.json"}</w:instrText>
      </w:r>
      <w:r w:rsidRPr="00990152">
        <w:rPr>
          <w:rFonts w:asciiTheme="minorBidi" w:hAnsiTheme="minorBidi"/>
          <w:sz w:val="24"/>
          <w:szCs w:val="24"/>
        </w:rPr>
        <w:fldChar w:fldCharType="separate"/>
      </w:r>
      <w:r w:rsidR="008F0411" w:rsidRPr="00990152">
        <w:rPr>
          <w:rFonts w:asciiTheme="minorBidi" w:hAnsiTheme="minorBidi"/>
          <w:noProof/>
          <w:sz w:val="24"/>
          <w:szCs w:val="24"/>
        </w:rPr>
        <w:t>(8–10)</w:t>
      </w:r>
      <w:r w:rsidRPr="00990152">
        <w:rPr>
          <w:rFonts w:asciiTheme="minorBidi" w:hAnsiTheme="minorBidi"/>
          <w:sz w:val="24"/>
          <w:szCs w:val="24"/>
        </w:rPr>
        <w:fldChar w:fldCharType="end"/>
      </w:r>
      <w:r w:rsidRPr="00990152">
        <w:rPr>
          <w:rFonts w:asciiTheme="minorBidi" w:hAnsiTheme="minorBidi"/>
          <w:sz w:val="24"/>
          <w:szCs w:val="24"/>
        </w:rPr>
        <w:t xml:space="preserve">. The </w:t>
      </w:r>
      <w:r w:rsidR="00B12C35" w:rsidRPr="00990152">
        <w:rPr>
          <w:rFonts w:asciiTheme="minorBidi" w:hAnsiTheme="minorBidi"/>
          <w:sz w:val="24"/>
          <w:szCs w:val="24"/>
        </w:rPr>
        <w:t>IOM/</w:t>
      </w:r>
      <w:r w:rsidR="00CC4090" w:rsidRPr="00990152">
        <w:rPr>
          <w:rFonts w:asciiTheme="minorBidi" w:hAnsiTheme="minorBidi"/>
          <w:sz w:val="24"/>
          <w:szCs w:val="24"/>
        </w:rPr>
        <w:t xml:space="preserve">NAM </w:t>
      </w:r>
      <w:r w:rsidRPr="00990152">
        <w:rPr>
          <w:rFonts w:asciiTheme="minorBidi" w:hAnsiTheme="minorBidi"/>
          <w:sz w:val="24"/>
          <w:szCs w:val="24"/>
        </w:rPr>
        <w:t xml:space="preserve">guidelines were revised in 2009, however its recommendations are not tailored for special populations, such as women with type 1 diabetes </w:t>
      </w:r>
      <w:r w:rsidRPr="00990152">
        <w:rPr>
          <w:rFonts w:asciiTheme="minorBidi" w:hAnsiTheme="minorBidi"/>
          <w:sz w:val="24"/>
          <w:szCs w:val="24"/>
        </w:rPr>
        <w:fldChar w:fldCharType="begin" w:fldLock="1"/>
      </w:r>
      <w:r w:rsidR="00794090" w:rsidRPr="00990152">
        <w:rPr>
          <w:rFonts w:asciiTheme="minorBidi" w:hAnsiTheme="minorBidi"/>
          <w:sz w:val="24"/>
          <w:szCs w:val="24"/>
        </w:rPr>
        <w:instrText>ADDIN CSL_CITATION {"citationItems":[{"id":"ITEM-1","itemData":{"DOI":"10.1016/j.ajog.2015.07.030","ISSN":"10976868","PMID":"26220111","abstract":"Objective The Institute of Medicine (IOM) does not provide recommendations for gestational weight gain (GWG) specific to women with pregestational diabetes. We aimed to assess the impact of GWG outside the IOM recommendations on perinatal outcomes. Study Design We performed a retrospective cohort study of all singletons with pregestational diabetes from 2008 through 2013. Women were classified as GWG within, less than, or greater than IOM recommendations for body mass index per week of pregnancy. Maternal outcomes examined were cesarean delivery, preeclampsia, and percentage of visits with glycemic control (&gt;50% blood sugars at goal). Neonatal outcomes were birthweight, small for gestational age (&lt;10th percentile), large for gestational age (LGA) (&gt;90th percentile), macrosomia (&gt;4000 g), preterm delivery (&lt;37 weeks), and birth injury (shoulder dystocia, fracture, brachial plexus injury, cephalohematoma). Groups were compared using analysis of variance and χ2 test, as appropriate. Backwards stepwise logistic regression was used to adjust for confounding factors. Results Of 340 subjects, 37 (10.9%) were within, 64 (18.8%) less than, and 239 (70.3%) greater than IOM recommendations. The incidence of cesarean delivery, preeclampsia, glycemic control, preterm delivery, and birth injury were not significantly different between GWG groups. The incidence of LGA and macrosomia increased as GWG category increased (adjusted odds ratio [AOR], 3.08; 95% confidence interval [CI], 1.13-8.39 and AOR, 4.02; 95% CI, 1.16-13.9, respectively) without decreasing the incidence of small for gestational age (AOR, 0.34; 95% CI, 0.10-1.19). Increases in the risk in LGA and macrosomia were not explained by differences in glycemic control by GWG groups. Conclusion Women with pregestational diabetes mellitus should be counseled to gain within the IOM recommendations to avoid LGA and macrosomic newborns.","author":[{"dropping-particle":"","family":"Siegel","given":"Anne M.","non-dropping-particle":"","parse-names":false,"suffix":""},{"dropping-particle":"","family":"Tita","given":"Alan","non-dropping-particle":"","parse-names":false,"suffix":""},{"dropping-particle":"","family":"Biggio","given":"Joseph R.","non-dropping-particle":"","parse-names":false,"suffix":""},{"dropping-particle":"","family":"Harper","given":"Lorie M.","non-dropping-particle":"","parse-names":false,"suffix":""}],"container-title":"American Journal of Obstetrics and Gynecology","id":"ITEM-1","issue":"4","issued":{"date-parts":[["2015"]]},"page":"563.e1-563.e5","publisher":"Elsevier Inc.","title":"Evaluating gestational weight gain recommendations in pregestational diabetes","type":"article-journal","volume":"213"},"uris":["http://www.mendeley.com/documents/?uuid=1dec5532-657d-41cf-aa76-51e6334f04b7"]}],"mendeley":{"formattedCitation":"(4)","plainTextFormattedCitation":"(4)","previouslyFormattedCitation":"(4)"},"properties":{"noteIndex":0},"schema":"https://github.com/citation-style-language/schema/raw/master/csl-citation.json"}</w:instrText>
      </w:r>
      <w:r w:rsidRPr="00990152">
        <w:rPr>
          <w:rFonts w:asciiTheme="minorBidi" w:hAnsiTheme="minorBidi"/>
          <w:sz w:val="24"/>
          <w:szCs w:val="24"/>
        </w:rPr>
        <w:fldChar w:fldCharType="separate"/>
      </w:r>
      <w:r w:rsidR="00794090" w:rsidRPr="00990152">
        <w:rPr>
          <w:rFonts w:asciiTheme="minorBidi" w:hAnsiTheme="minorBidi"/>
          <w:noProof/>
          <w:sz w:val="24"/>
          <w:szCs w:val="24"/>
        </w:rPr>
        <w:t>(4)</w:t>
      </w:r>
      <w:r w:rsidRPr="00990152">
        <w:rPr>
          <w:rFonts w:asciiTheme="minorBidi" w:hAnsiTheme="minorBidi"/>
          <w:sz w:val="24"/>
          <w:szCs w:val="24"/>
        </w:rPr>
        <w:fldChar w:fldCharType="end"/>
      </w:r>
      <w:r w:rsidRPr="00990152">
        <w:rPr>
          <w:rFonts w:asciiTheme="minorBidi" w:hAnsiTheme="minorBidi"/>
          <w:sz w:val="24"/>
          <w:szCs w:val="24"/>
        </w:rPr>
        <w:t xml:space="preserve">. </w:t>
      </w:r>
    </w:p>
    <w:p w14:paraId="14F6C945" w14:textId="68357BCB" w:rsidR="00B03746" w:rsidRPr="00990152" w:rsidRDefault="00AA2CC9" w:rsidP="00E313C3">
      <w:pPr>
        <w:spacing w:line="480" w:lineRule="auto"/>
        <w:jc w:val="both"/>
        <w:rPr>
          <w:rFonts w:asciiTheme="minorBidi" w:hAnsiTheme="minorBidi"/>
          <w:b/>
          <w:bCs/>
          <w:sz w:val="24"/>
          <w:szCs w:val="24"/>
        </w:rPr>
      </w:pPr>
      <w:r w:rsidRPr="00990152">
        <w:rPr>
          <w:rFonts w:asciiTheme="minorBidi" w:hAnsiTheme="minorBidi"/>
          <w:sz w:val="24"/>
          <w:szCs w:val="24"/>
        </w:rPr>
        <w:t>In this systematic review and meta-analysis, we aim</w:t>
      </w:r>
      <w:r w:rsidR="00F3665F" w:rsidRPr="00990152">
        <w:rPr>
          <w:rFonts w:asciiTheme="minorBidi" w:hAnsiTheme="minorBidi"/>
          <w:sz w:val="24"/>
          <w:szCs w:val="24"/>
        </w:rPr>
        <w:t>ed</w:t>
      </w:r>
      <w:r w:rsidRPr="00990152">
        <w:rPr>
          <w:rFonts w:asciiTheme="minorBidi" w:hAnsiTheme="minorBidi"/>
          <w:sz w:val="24"/>
          <w:szCs w:val="24"/>
        </w:rPr>
        <w:t xml:space="preserve"> to evaluate the association of maternal </w:t>
      </w:r>
      <w:r w:rsidR="005840E2" w:rsidRPr="00990152">
        <w:rPr>
          <w:rFonts w:asciiTheme="minorBidi" w:hAnsiTheme="minorBidi"/>
          <w:sz w:val="24"/>
          <w:szCs w:val="24"/>
        </w:rPr>
        <w:t xml:space="preserve">elevated </w:t>
      </w:r>
      <w:r w:rsidRPr="00990152">
        <w:rPr>
          <w:rFonts w:asciiTheme="minorBidi" w:hAnsiTheme="minorBidi"/>
          <w:sz w:val="24"/>
          <w:szCs w:val="24"/>
        </w:rPr>
        <w:t xml:space="preserve">BMI and </w:t>
      </w:r>
      <w:r w:rsidR="005840E2" w:rsidRPr="00990152">
        <w:rPr>
          <w:rFonts w:asciiTheme="minorBidi" w:hAnsiTheme="minorBidi"/>
          <w:sz w:val="24"/>
          <w:szCs w:val="24"/>
        </w:rPr>
        <w:t xml:space="preserve">excessive </w:t>
      </w:r>
      <w:r w:rsidRPr="00990152">
        <w:rPr>
          <w:rFonts w:asciiTheme="minorBidi" w:hAnsiTheme="minorBidi"/>
          <w:sz w:val="24"/>
          <w:szCs w:val="24"/>
        </w:rPr>
        <w:t xml:space="preserve">GWG with </w:t>
      </w:r>
      <w:r w:rsidR="00F3665F" w:rsidRPr="00990152">
        <w:rPr>
          <w:rFonts w:asciiTheme="minorBidi" w:hAnsiTheme="minorBidi"/>
          <w:sz w:val="24"/>
          <w:szCs w:val="24"/>
        </w:rPr>
        <w:t>perinatal complications</w:t>
      </w:r>
      <w:r w:rsidRPr="00990152">
        <w:rPr>
          <w:rFonts w:asciiTheme="minorBidi" w:hAnsiTheme="minorBidi"/>
          <w:sz w:val="24"/>
          <w:szCs w:val="24"/>
        </w:rPr>
        <w:t xml:space="preserve"> in type 1 diabetes.</w:t>
      </w:r>
      <w:bookmarkEnd w:id="5"/>
    </w:p>
    <w:p w14:paraId="7D977A1A" w14:textId="77777777" w:rsidR="00E313C3" w:rsidRPr="00990152" w:rsidRDefault="00E313C3" w:rsidP="001E365D">
      <w:pPr>
        <w:spacing w:line="480" w:lineRule="auto"/>
        <w:jc w:val="both"/>
        <w:rPr>
          <w:rFonts w:asciiTheme="minorBidi" w:hAnsiTheme="minorBidi"/>
          <w:b/>
          <w:bCs/>
          <w:sz w:val="24"/>
          <w:szCs w:val="24"/>
        </w:rPr>
      </w:pPr>
    </w:p>
    <w:p w14:paraId="69C6275C" w14:textId="77777777" w:rsidR="00E313C3" w:rsidRPr="00990152" w:rsidRDefault="00E313C3" w:rsidP="001E365D">
      <w:pPr>
        <w:spacing w:line="480" w:lineRule="auto"/>
        <w:jc w:val="both"/>
        <w:rPr>
          <w:rFonts w:asciiTheme="minorBidi" w:hAnsiTheme="minorBidi"/>
          <w:b/>
          <w:bCs/>
          <w:sz w:val="24"/>
          <w:szCs w:val="24"/>
        </w:rPr>
      </w:pPr>
    </w:p>
    <w:p w14:paraId="5AE234A7" w14:textId="77777777" w:rsidR="00E313C3" w:rsidRPr="00990152" w:rsidRDefault="00E313C3" w:rsidP="001E365D">
      <w:pPr>
        <w:spacing w:line="480" w:lineRule="auto"/>
        <w:jc w:val="both"/>
        <w:rPr>
          <w:rFonts w:asciiTheme="minorBidi" w:hAnsiTheme="minorBidi"/>
          <w:b/>
          <w:bCs/>
          <w:sz w:val="24"/>
          <w:szCs w:val="24"/>
        </w:rPr>
      </w:pPr>
    </w:p>
    <w:p w14:paraId="601E7EDA" w14:textId="71E0DF44" w:rsidR="00154FBD" w:rsidRPr="00990152" w:rsidRDefault="00466678" w:rsidP="001E365D">
      <w:pPr>
        <w:spacing w:line="480" w:lineRule="auto"/>
        <w:jc w:val="both"/>
        <w:rPr>
          <w:rFonts w:asciiTheme="minorBidi" w:hAnsiTheme="minorBidi"/>
          <w:b/>
          <w:bCs/>
          <w:sz w:val="24"/>
          <w:szCs w:val="24"/>
        </w:rPr>
      </w:pPr>
      <w:r w:rsidRPr="00990152">
        <w:rPr>
          <w:rFonts w:asciiTheme="minorBidi" w:hAnsiTheme="minorBidi"/>
          <w:b/>
          <w:bCs/>
          <w:sz w:val="24"/>
          <w:szCs w:val="24"/>
        </w:rPr>
        <w:lastRenderedPageBreak/>
        <w:t xml:space="preserve">RESEARCH DESIGN AND METHODS </w:t>
      </w:r>
    </w:p>
    <w:p w14:paraId="33B205FE" w14:textId="566FCEF7" w:rsidR="00913C44" w:rsidRPr="00990152" w:rsidRDefault="00466678" w:rsidP="009714D0">
      <w:pPr>
        <w:autoSpaceDE w:val="0"/>
        <w:autoSpaceDN w:val="0"/>
        <w:adjustRightInd w:val="0"/>
        <w:spacing w:before="240" w:after="0" w:line="480" w:lineRule="auto"/>
        <w:jc w:val="both"/>
        <w:rPr>
          <w:rFonts w:asciiTheme="minorBidi" w:hAnsiTheme="minorBidi"/>
          <w:sz w:val="24"/>
          <w:szCs w:val="24"/>
        </w:rPr>
      </w:pPr>
      <w:r w:rsidRPr="00990152">
        <w:rPr>
          <w:rFonts w:asciiTheme="minorBidi" w:hAnsiTheme="minorBidi"/>
          <w:sz w:val="24"/>
          <w:szCs w:val="24"/>
        </w:rPr>
        <w:t xml:space="preserve">This systematic review and meta-analysis </w:t>
      </w:r>
      <w:r w:rsidR="005C106D" w:rsidRPr="00990152">
        <w:rPr>
          <w:rFonts w:asciiTheme="minorBidi" w:hAnsiTheme="minorBidi"/>
          <w:sz w:val="24"/>
          <w:szCs w:val="24"/>
        </w:rPr>
        <w:t xml:space="preserve">were </w:t>
      </w:r>
      <w:r w:rsidRPr="00990152">
        <w:rPr>
          <w:rFonts w:asciiTheme="minorBidi" w:hAnsiTheme="minorBidi"/>
          <w:sz w:val="24"/>
          <w:szCs w:val="24"/>
        </w:rPr>
        <w:t>conducted according to the Preferred Reporting Items for Systematic Reviews and Meta-Analyses (PRISMA) guidelines</w:t>
      </w:r>
      <w:r w:rsidR="000F5630" w:rsidRPr="00990152">
        <w:rPr>
          <w:rFonts w:asciiTheme="minorBidi" w:hAnsiTheme="minorBidi"/>
          <w:sz w:val="24"/>
          <w:szCs w:val="24"/>
        </w:rPr>
        <w:t xml:space="preserve"> </w:t>
      </w:r>
      <w:r w:rsidR="000F5630" w:rsidRPr="00990152">
        <w:rPr>
          <w:rFonts w:asciiTheme="minorBidi" w:hAnsiTheme="minorBidi"/>
          <w:sz w:val="24"/>
          <w:szCs w:val="24"/>
        </w:rPr>
        <w:fldChar w:fldCharType="begin" w:fldLock="1"/>
      </w:r>
      <w:r w:rsidR="008F0411" w:rsidRPr="00990152">
        <w:rPr>
          <w:rFonts w:asciiTheme="minorBidi" w:hAnsiTheme="minorBidi"/>
          <w:sz w:val="24"/>
          <w:szCs w:val="24"/>
        </w:rPr>
        <w:instrText>ADDIN CSL_CITATION {"citationItems":[{"id":"ITEM-1","itemData":{"DOI":"10.1136/bmj.n71","ISSN":"1756-1833","PMID":"33782057","abstract":"The Preferred Reporting Items for Systematic reviews and Meta-Analyses (PRISMA) statement, published in 2009, was designed to help systematic reviewers transparently report why the review was done, what the authors did, and what they found. Over the past decade, advances in systematic review methodology and terminology have necessitated an update to the guideline. The PRISMA 2020 statement replaces the 2009 statement and includes new reporting guidance that reflects advances in methods to identify, select, appraise, and synthesise studies. The structure and presentation of the items have been modified to facilitate implementation. In this article, we present the PRISMA 2020 27-item checklist, an expanded checklist that details reporting recommendations for each item, the PRISMA 2020 abstract checklist, and the revised flow diagrams for original and updated reviews.","author":[{"dropping-particle":"","family":"Page","given":"Matthew J","non-dropping-particle":"","parse-names":false,"suffix":""},{"dropping-particle":"","family":"McKenzie","given":"Joanne E.","non-dropping-particle":"","parse-names":false,"suffix":""},{"dropping-particle":"","family":"Bossuyt","given":"Patrick M","non-dropping-particle":"","parse-names":false,"suffix":""},{"dropping-particle":"","family":"Boutron","given":"Isabelle","non-dropping-particle":"","parse-names":false,"suffix":""},{"dropping-particle":"","family":"Hoffmann","given":"Tammy C","non-dropping-particle":"","parse-names":false,"suffix":""},{"dropping-particle":"","family":"Mulrow","given":"Cynthia D","non-dropping-particle":"","parse-names":false,"suffix":""},{"dropping-particle":"","family":"Shamseer","given":"Larissa","non-dropping-particle":"","parse-names":false,"suffix":""},{"dropping-particle":"","family":"Tetzlaff","given":"Jennifer M","non-dropping-particle":"","parse-names":false,"suffix":""},{"dropping-particle":"","family":"Akl","given":"Elie A","non-dropping-particle":"","parse-names":false,"suffix":""},{"dropping-particle":"","family":"Brennan","given":"Sue E","non-dropping-particle":"","parse-names":false,"suffix":""},{"dropping-particle":"","family":"Chou","given":"Roger","non-dropping-particle":"","parse-names":false,"suffix":""},{"dropping-particle":"","family":"Glanville","given":"Julie","non-dropping-particle":"","parse-names":false,"suffix":""},{"dropping-particle":"","family":"Grimshaw","given":"Jeremy M","non-dropping-particle":"","parse-names":false,"suffix":""},{"dropping-particle":"","family":"Hróbjartsson","given":"Asbjørn","non-dropping-particle":"","parse-names":false,"suffix":""},{"dropping-particle":"","family":"Lalu","given":"Manoj M","non-dropping-particle":"","parse-names":false,"suffix":""},{"dropping-particle":"","family":"Li","given":"Tianjing","non-dropping-particle":"","parse-names":false,"suffix":""},{"dropping-particle":"","family":"Loder","given":"Elizabeth W","non-dropping-particle":"","parse-names":false,"suffix":""},{"dropping-particle":"","family":"Mayo-Wilson","given":"Evan","non-dropping-particle":"","parse-names":false,"suffix":""},{"dropping-particle":"","family":"McDonald","given":"Steve","non-dropping-particle":"","parse-names":false,"suffix":""},{"dropping-particle":"","family":"McGuinness","given":"Luke A.","non-dropping-particle":"","parse-names":false,"suffix":""},{"dropping-particle":"","family":"Stewart","given":"Lesley A","non-dropping-particle":"","parse-names":false,"suffix":""},{"dropping-particle":"","family":"Thomas","given":"James","non-dropping-particle":"","parse-names":false,"suffix":""},{"dropping-particle":"","family":"Tricco","given":"Andrea C","non-dropping-particle":"","parse-names":false,"suffix":""},{"dropping-particle":"","family":"Welch","given":"Vivian A","non-dropping-particle":"","parse-names":false,"suffix":""},{"dropping-particle":"","family":"Whiting","given":"Penny","non-dropping-particle":"","parse-names":false,"suffix":""},{"dropping-particle":"","family":"Moher","given":"David","non-dropping-particle":"","parse-names":false,"suffix":""}],"container-title":"BMJ","id":"ITEM-1","issued":{"date-parts":[["2021","3","29"]]},"page":"n71","title":"The PRISMA 2020 statement: an updated guideline for reporting systematic reviews","type":"article-journal","volume":"372"},"uris":["http://www.mendeley.com/documents/?uuid=176213d0-3381-305e-80aa-9e5a9f872309"]}],"mendeley":{"formattedCitation":"(11)","plainTextFormattedCitation":"(11)","previouslyFormattedCitation":"(11)"},"properties":{"noteIndex":0},"schema":"https://github.com/citation-style-language/schema/raw/master/csl-citation.json"}</w:instrText>
      </w:r>
      <w:r w:rsidR="000F5630" w:rsidRPr="00990152">
        <w:rPr>
          <w:rFonts w:asciiTheme="minorBidi" w:hAnsiTheme="minorBidi"/>
          <w:sz w:val="24"/>
          <w:szCs w:val="24"/>
        </w:rPr>
        <w:fldChar w:fldCharType="separate"/>
      </w:r>
      <w:r w:rsidR="008F0411" w:rsidRPr="00990152">
        <w:rPr>
          <w:rFonts w:asciiTheme="minorBidi" w:hAnsiTheme="minorBidi"/>
          <w:noProof/>
          <w:sz w:val="24"/>
          <w:szCs w:val="24"/>
        </w:rPr>
        <w:t>(11)</w:t>
      </w:r>
      <w:r w:rsidR="000F5630" w:rsidRPr="00990152">
        <w:rPr>
          <w:rFonts w:asciiTheme="minorBidi" w:hAnsiTheme="minorBidi"/>
          <w:sz w:val="24"/>
          <w:szCs w:val="24"/>
        </w:rPr>
        <w:fldChar w:fldCharType="end"/>
      </w:r>
      <w:r w:rsidR="00F3665F" w:rsidRPr="00990152">
        <w:rPr>
          <w:rFonts w:asciiTheme="minorBidi" w:hAnsiTheme="minorBidi"/>
          <w:sz w:val="24"/>
          <w:szCs w:val="24"/>
        </w:rPr>
        <w:t xml:space="preserve"> and registered in </w:t>
      </w:r>
      <w:r w:rsidR="001723A9" w:rsidRPr="00990152">
        <w:rPr>
          <w:rFonts w:asciiTheme="minorBidi" w:hAnsiTheme="minorBidi"/>
          <w:sz w:val="24"/>
          <w:szCs w:val="24"/>
        </w:rPr>
        <w:t>PROSPE</w:t>
      </w:r>
      <w:r w:rsidR="00984627" w:rsidRPr="00990152">
        <w:rPr>
          <w:rFonts w:asciiTheme="minorBidi" w:hAnsiTheme="minorBidi"/>
          <w:sz w:val="24"/>
          <w:szCs w:val="24"/>
        </w:rPr>
        <w:t>R</w:t>
      </w:r>
      <w:r w:rsidR="001723A9" w:rsidRPr="00990152">
        <w:rPr>
          <w:rFonts w:asciiTheme="minorBidi" w:hAnsiTheme="minorBidi"/>
          <w:sz w:val="24"/>
          <w:szCs w:val="24"/>
        </w:rPr>
        <w:t>O</w:t>
      </w:r>
      <w:r w:rsidR="009E591C" w:rsidRPr="00990152">
        <w:rPr>
          <w:rFonts w:asciiTheme="minorBidi" w:hAnsiTheme="minorBidi"/>
          <w:sz w:val="24"/>
          <w:szCs w:val="24"/>
        </w:rPr>
        <w:t xml:space="preserve"> </w:t>
      </w:r>
      <w:r w:rsidR="001723A9" w:rsidRPr="00990152">
        <w:rPr>
          <w:rFonts w:asciiTheme="minorBidi" w:hAnsiTheme="minorBidi"/>
          <w:sz w:val="24"/>
          <w:szCs w:val="24"/>
        </w:rPr>
        <w:t>(</w:t>
      </w:r>
      <w:r w:rsidR="009E591C" w:rsidRPr="00990152">
        <w:rPr>
          <w:rFonts w:asciiTheme="minorBidi" w:hAnsiTheme="minorBidi"/>
          <w:sz w:val="24"/>
          <w:szCs w:val="24"/>
        </w:rPr>
        <w:t>ID CRD42023404436</w:t>
      </w:r>
      <w:r w:rsidR="001723A9" w:rsidRPr="00990152">
        <w:rPr>
          <w:rFonts w:asciiTheme="minorBidi" w:hAnsiTheme="minorBidi"/>
          <w:sz w:val="24"/>
          <w:szCs w:val="24"/>
        </w:rPr>
        <w:t>)</w:t>
      </w:r>
      <w:r w:rsidR="007A0C12" w:rsidRPr="00990152">
        <w:rPr>
          <w:rFonts w:asciiTheme="minorBidi" w:hAnsiTheme="minorBidi"/>
          <w:sz w:val="24"/>
          <w:szCs w:val="24"/>
        </w:rPr>
        <w:t>.</w:t>
      </w:r>
    </w:p>
    <w:p w14:paraId="78C8521E" w14:textId="69B08382" w:rsidR="00147E40" w:rsidRPr="00990152" w:rsidRDefault="00154FBD" w:rsidP="00913C44">
      <w:pPr>
        <w:autoSpaceDE w:val="0"/>
        <w:autoSpaceDN w:val="0"/>
        <w:adjustRightInd w:val="0"/>
        <w:spacing w:before="240" w:after="0" w:line="480" w:lineRule="auto"/>
        <w:jc w:val="both"/>
        <w:rPr>
          <w:rFonts w:asciiTheme="minorBidi" w:hAnsiTheme="minorBidi"/>
          <w:b/>
          <w:bCs/>
          <w:sz w:val="24"/>
          <w:szCs w:val="24"/>
        </w:rPr>
      </w:pPr>
      <w:r w:rsidRPr="00990152">
        <w:rPr>
          <w:rFonts w:asciiTheme="minorBidi" w:hAnsiTheme="minorBidi"/>
          <w:b/>
          <w:bCs/>
          <w:sz w:val="24"/>
          <w:szCs w:val="24"/>
        </w:rPr>
        <w:t>Search strategy</w:t>
      </w:r>
    </w:p>
    <w:p w14:paraId="3F87E7CD" w14:textId="0F9ED2F7" w:rsidR="00DB5D0D" w:rsidRPr="00990152" w:rsidRDefault="00F3665F" w:rsidP="009714D0">
      <w:pPr>
        <w:autoSpaceDE w:val="0"/>
        <w:autoSpaceDN w:val="0"/>
        <w:adjustRightInd w:val="0"/>
        <w:spacing w:after="0" w:line="480" w:lineRule="auto"/>
        <w:jc w:val="both"/>
        <w:rPr>
          <w:rFonts w:asciiTheme="minorBidi" w:hAnsiTheme="minorBidi"/>
          <w:sz w:val="24"/>
          <w:szCs w:val="24"/>
        </w:rPr>
      </w:pPr>
      <w:bookmarkStart w:id="6" w:name="_Hlk152246373"/>
      <w:r w:rsidRPr="00990152">
        <w:rPr>
          <w:rFonts w:asciiTheme="minorBidi" w:hAnsiTheme="minorBidi"/>
          <w:sz w:val="24"/>
          <w:szCs w:val="24"/>
        </w:rPr>
        <w:t>We</w:t>
      </w:r>
      <w:r w:rsidR="00147E40" w:rsidRPr="00990152">
        <w:rPr>
          <w:rFonts w:asciiTheme="minorBidi" w:hAnsiTheme="minorBidi"/>
          <w:sz w:val="24"/>
          <w:szCs w:val="24"/>
        </w:rPr>
        <w:t xml:space="preserve"> searched MEDLINE and Embase (using Ovid</w:t>
      </w:r>
      <w:r w:rsidR="001723A9" w:rsidRPr="00990152">
        <w:rPr>
          <w:rFonts w:asciiTheme="minorBidi" w:hAnsiTheme="minorBidi"/>
          <w:sz w:val="24"/>
          <w:szCs w:val="24"/>
        </w:rPr>
        <w:t xml:space="preserve"> platform</w:t>
      </w:r>
      <w:r w:rsidR="00147E40" w:rsidRPr="00990152">
        <w:rPr>
          <w:rFonts w:asciiTheme="minorBidi" w:hAnsiTheme="minorBidi"/>
          <w:sz w:val="24"/>
          <w:szCs w:val="24"/>
        </w:rPr>
        <w:t xml:space="preserve">), </w:t>
      </w:r>
      <w:r w:rsidR="00E17724" w:rsidRPr="00990152">
        <w:rPr>
          <w:rFonts w:asciiTheme="minorBidi" w:hAnsiTheme="minorBidi"/>
          <w:sz w:val="24"/>
          <w:szCs w:val="24"/>
        </w:rPr>
        <w:t xml:space="preserve">PubMed, </w:t>
      </w:r>
      <w:r w:rsidR="00147E40" w:rsidRPr="00990152">
        <w:rPr>
          <w:rFonts w:asciiTheme="minorBidi" w:hAnsiTheme="minorBidi"/>
          <w:sz w:val="24"/>
          <w:szCs w:val="24"/>
        </w:rPr>
        <w:t>Scopus</w:t>
      </w:r>
      <w:r w:rsidR="001661D3" w:rsidRPr="00990152">
        <w:rPr>
          <w:rFonts w:asciiTheme="minorBidi" w:hAnsiTheme="minorBidi"/>
          <w:sz w:val="24"/>
          <w:szCs w:val="24"/>
        </w:rPr>
        <w:t xml:space="preserve">, </w:t>
      </w:r>
      <w:r w:rsidR="00664E75" w:rsidRPr="00990152">
        <w:rPr>
          <w:rFonts w:asciiTheme="minorBidi" w:hAnsiTheme="minorBidi"/>
          <w:sz w:val="24"/>
          <w:szCs w:val="24"/>
        </w:rPr>
        <w:t>Web of Science databases</w:t>
      </w:r>
      <w:r w:rsidR="001661D3" w:rsidRPr="00990152">
        <w:rPr>
          <w:rFonts w:asciiTheme="minorBidi" w:hAnsiTheme="minorBidi"/>
          <w:sz w:val="24"/>
          <w:szCs w:val="24"/>
        </w:rPr>
        <w:t xml:space="preserve"> and Cochran</w:t>
      </w:r>
      <w:r w:rsidR="007D5527" w:rsidRPr="00990152">
        <w:rPr>
          <w:rFonts w:asciiTheme="minorBidi" w:hAnsiTheme="minorBidi"/>
          <w:sz w:val="24"/>
          <w:szCs w:val="24"/>
        </w:rPr>
        <w:t>e</w:t>
      </w:r>
      <w:r w:rsidRPr="00990152">
        <w:rPr>
          <w:rFonts w:asciiTheme="minorBidi" w:hAnsiTheme="minorBidi"/>
          <w:sz w:val="24"/>
          <w:szCs w:val="24"/>
        </w:rPr>
        <w:t xml:space="preserve"> using a </w:t>
      </w:r>
      <w:bookmarkEnd w:id="6"/>
      <w:r w:rsidR="00FD6A57" w:rsidRPr="00990152">
        <w:rPr>
          <w:rFonts w:asciiTheme="minorBidi" w:hAnsiTheme="minorBidi"/>
          <w:sz w:val="24"/>
          <w:szCs w:val="24"/>
        </w:rPr>
        <w:t xml:space="preserve">list of </w:t>
      </w:r>
      <w:r w:rsidR="00C56A7F" w:rsidRPr="00990152">
        <w:rPr>
          <w:rFonts w:asciiTheme="minorBidi" w:hAnsiTheme="minorBidi"/>
          <w:sz w:val="24"/>
          <w:szCs w:val="24"/>
        </w:rPr>
        <w:t>search terms</w:t>
      </w:r>
      <w:r w:rsidR="00F51D5C" w:rsidRPr="00990152">
        <w:rPr>
          <w:rFonts w:asciiTheme="minorBidi" w:hAnsiTheme="minorBidi"/>
          <w:sz w:val="24"/>
          <w:szCs w:val="24"/>
        </w:rPr>
        <w:t xml:space="preserve"> </w:t>
      </w:r>
      <w:r w:rsidR="00C56A7F" w:rsidRPr="00990152">
        <w:rPr>
          <w:rFonts w:asciiTheme="minorBidi" w:hAnsiTheme="minorBidi"/>
          <w:sz w:val="24"/>
          <w:szCs w:val="24"/>
        </w:rPr>
        <w:t>relat</w:t>
      </w:r>
      <w:r w:rsidR="00FD6A57" w:rsidRPr="00990152">
        <w:rPr>
          <w:rFonts w:asciiTheme="minorBidi" w:hAnsiTheme="minorBidi"/>
          <w:sz w:val="24"/>
          <w:szCs w:val="24"/>
        </w:rPr>
        <w:t>ed</w:t>
      </w:r>
      <w:r w:rsidR="00C56A7F" w:rsidRPr="00990152">
        <w:rPr>
          <w:rFonts w:asciiTheme="minorBidi" w:hAnsiTheme="minorBidi"/>
          <w:sz w:val="24"/>
          <w:szCs w:val="24"/>
        </w:rPr>
        <w:t xml:space="preserve"> to</w:t>
      </w:r>
      <w:r w:rsidR="00F51D5C" w:rsidRPr="00990152">
        <w:rPr>
          <w:rFonts w:asciiTheme="minorBidi" w:hAnsiTheme="minorBidi"/>
          <w:sz w:val="24"/>
          <w:szCs w:val="24"/>
        </w:rPr>
        <w:t xml:space="preserve"> </w:t>
      </w:r>
      <w:r w:rsidR="00083B11" w:rsidRPr="00990152">
        <w:rPr>
          <w:rFonts w:asciiTheme="minorBidi" w:hAnsiTheme="minorBidi"/>
          <w:sz w:val="24"/>
          <w:szCs w:val="24"/>
        </w:rPr>
        <w:t xml:space="preserve">maternal </w:t>
      </w:r>
      <w:r w:rsidR="00F51D5C" w:rsidRPr="00990152">
        <w:rPr>
          <w:rFonts w:asciiTheme="minorBidi" w:hAnsiTheme="minorBidi"/>
          <w:sz w:val="24"/>
          <w:szCs w:val="24"/>
        </w:rPr>
        <w:t xml:space="preserve">BMI, </w:t>
      </w:r>
      <w:r w:rsidR="003D566B" w:rsidRPr="00990152">
        <w:rPr>
          <w:rFonts w:asciiTheme="minorBidi" w:hAnsiTheme="minorBidi"/>
          <w:sz w:val="24"/>
          <w:szCs w:val="24"/>
        </w:rPr>
        <w:t>GWG</w:t>
      </w:r>
      <w:r w:rsidR="00F51D5C" w:rsidRPr="00990152">
        <w:rPr>
          <w:rFonts w:asciiTheme="minorBidi" w:hAnsiTheme="minorBidi"/>
          <w:sz w:val="24"/>
          <w:szCs w:val="24"/>
        </w:rPr>
        <w:t xml:space="preserve">, </w:t>
      </w:r>
      <w:r w:rsidR="00772C32" w:rsidRPr="00990152">
        <w:rPr>
          <w:rFonts w:asciiTheme="minorBidi" w:hAnsiTheme="minorBidi"/>
          <w:sz w:val="24"/>
          <w:szCs w:val="24"/>
        </w:rPr>
        <w:t>type 1 diabetes</w:t>
      </w:r>
      <w:r w:rsidR="00F51D5C" w:rsidRPr="00990152">
        <w:rPr>
          <w:rFonts w:asciiTheme="minorBidi" w:hAnsiTheme="minorBidi"/>
          <w:sz w:val="24"/>
          <w:szCs w:val="24"/>
        </w:rPr>
        <w:t xml:space="preserve"> </w:t>
      </w:r>
      <w:r w:rsidR="00FD6A57" w:rsidRPr="00990152">
        <w:rPr>
          <w:rFonts w:asciiTheme="minorBidi" w:hAnsiTheme="minorBidi"/>
          <w:sz w:val="24"/>
          <w:szCs w:val="24"/>
        </w:rPr>
        <w:t xml:space="preserve">and </w:t>
      </w:r>
      <w:r w:rsidR="00C56A7F" w:rsidRPr="00990152">
        <w:rPr>
          <w:rFonts w:asciiTheme="minorBidi" w:hAnsiTheme="minorBidi"/>
          <w:sz w:val="24"/>
          <w:szCs w:val="24"/>
        </w:rPr>
        <w:t>suboptimal</w:t>
      </w:r>
      <w:r w:rsidR="00FD6A57" w:rsidRPr="00990152">
        <w:rPr>
          <w:rFonts w:asciiTheme="minorBidi" w:hAnsiTheme="minorBidi"/>
          <w:sz w:val="24"/>
          <w:szCs w:val="24"/>
        </w:rPr>
        <w:t xml:space="preserve"> </w:t>
      </w:r>
      <w:r w:rsidR="00F51D5C" w:rsidRPr="00990152">
        <w:rPr>
          <w:rFonts w:asciiTheme="minorBidi" w:hAnsiTheme="minorBidi"/>
          <w:sz w:val="24"/>
          <w:szCs w:val="24"/>
        </w:rPr>
        <w:t>pregnancy outcomes</w:t>
      </w:r>
      <w:r w:rsidR="00C6165E" w:rsidRPr="00990152">
        <w:rPr>
          <w:rFonts w:asciiTheme="minorBidi" w:hAnsiTheme="minorBidi"/>
          <w:sz w:val="24"/>
          <w:szCs w:val="24"/>
        </w:rPr>
        <w:t xml:space="preserve"> </w:t>
      </w:r>
      <w:r w:rsidRPr="00990152">
        <w:rPr>
          <w:rFonts w:asciiTheme="minorBidi" w:hAnsiTheme="minorBidi"/>
          <w:sz w:val="24"/>
          <w:szCs w:val="24"/>
        </w:rPr>
        <w:t>(</w:t>
      </w:r>
      <w:r w:rsidR="00805558" w:rsidRPr="00990152">
        <w:rPr>
          <w:rFonts w:asciiTheme="minorBidi" w:hAnsiTheme="minorBidi"/>
          <w:sz w:val="24"/>
          <w:szCs w:val="24"/>
        </w:rPr>
        <w:t>defined by a core outcome set</w:t>
      </w:r>
      <w:r w:rsidRPr="00990152">
        <w:rPr>
          <w:rFonts w:asciiTheme="minorBidi" w:hAnsiTheme="minorBidi"/>
          <w:sz w:val="24"/>
          <w:szCs w:val="24"/>
        </w:rPr>
        <w:t>)</w:t>
      </w:r>
      <w:r w:rsidR="00DC6B65" w:rsidRPr="00990152">
        <w:rPr>
          <w:rFonts w:asciiTheme="minorBidi" w:hAnsiTheme="minorBidi"/>
          <w:sz w:val="24"/>
          <w:szCs w:val="24"/>
        </w:rPr>
        <w:t xml:space="preserve"> </w:t>
      </w:r>
      <w:r w:rsidR="00DC6B65" w:rsidRPr="00990152">
        <w:rPr>
          <w:rFonts w:asciiTheme="minorBidi" w:hAnsiTheme="minorBidi"/>
          <w:sz w:val="24"/>
          <w:szCs w:val="24"/>
        </w:rPr>
        <w:fldChar w:fldCharType="begin" w:fldLock="1"/>
      </w:r>
      <w:r w:rsidR="00DC6B65" w:rsidRPr="00990152">
        <w:rPr>
          <w:rFonts w:asciiTheme="minorBidi" w:hAnsiTheme="minorBidi"/>
          <w:sz w:val="24"/>
          <w:szCs w:val="24"/>
        </w:rPr>
        <w:instrText>ADDIN CSL_CITATION {"citationItems":[{"id":"ITEM-1","itemData":{"DOI":"10.1111/1471-0528.16825","ISSN":"1470-0328","PMID":"34218508","abstract":"165 key stakeholders have developed #Treatment #CoreOutcomes in pregnant women with #diabetes existing before pregnancy.","author":[{"dropping-particle":"","family":"Kgosidialwa","given":"O.","non-dropping-particle":"","parse-names":false,"suffix":""},{"dropping-particle":"","family":"Bogdanet","given":"D.","non-dropping-particle":"","parse-names":false,"suffix":""},{"dropping-particle":"","family":"Egan","given":"AM","non-dropping-particle":"","parse-names":false,"suffix":""},{"dropping-particle":"","family":"O'Shea","given":"PM","non-dropping-particle":"","parse-names":false,"suffix":""},{"dropping-particle":"","family":"Newman","given":"C.","non-dropping-particle":"","parse-names":false,"suffix":""},{"dropping-particle":"","family":"Griffin","given":"TP","non-dropping-particle":"","parse-names":false,"suffix":""},{"dropping-particle":"","family":"McDonagh","given":"C.","non-dropping-particle":"","parse-names":false,"suffix":""},{"dropping-particle":"","family":"O'Shea","given":"C.","non-dropping-particle":"","parse-names":false,"suffix":""},{"dropping-particle":"","family":"Carmody","given":"L.","non-dropping-particle":"","parse-names":false,"suffix":""},{"dropping-particle":"","family":"Cooray","given":"SD","non-dropping-particle":"","parse-names":false,"suffix":""},{"dropping-particle":"","family":"Anastasiou","given":"E.","non-dropping-particle":"","parse-names":false,"suffix":""},{"dropping-particle":"","family":"Wender</w:instrText>
      </w:r>
      <w:r w:rsidR="00DC6B65" w:rsidRPr="00990152">
        <w:rPr>
          <w:rFonts w:ascii="Cambria Math" w:hAnsi="Cambria Math" w:cs="Cambria Math"/>
          <w:sz w:val="24"/>
          <w:szCs w:val="24"/>
        </w:rPr>
        <w:instrText>‐</w:instrText>
      </w:r>
      <w:r w:rsidR="00DC6B65" w:rsidRPr="00990152">
        <w:rPr>
          <w:rFonts w:asciiTheme="minorBidi" w:hAnsiTheme="minorBidi"/>
          <w:sz w:val="24"/>
          <w:szCs w:val="24"/>
        </w:rPr>
        <w:instrText>Ozegowska","given":"E","non-dropping-particle":"","parse-names":false,"suffix":""},{"dropping-particle":"","family":"Clarson","given":"C.","non-dropping-particle":"","parse-names":false,"suffix":""},{"dropping-particle":"","family":"Spadola","given":"A.","non-dropping-particle":"","parse-names":false,"suffix":""},{"dropping-particle":"","family":"Alvarado","given":"F.","non-dropping-particle":"","parse-names":false,"suffix":""},{"dropping-particle":"","family":"Noctor","given":"E.","non-dropping-particle":"","parse-names":false,"suffix":""},{"dropping-particle":"","family":"Dempsey","given":"E.","non-dropping-particle":"","parse-names":false,"suffix":""},{"dropping-particle":"","family":"Napoli","given":"A.","non-dropping-particle":"","parse-names":false,"suffix":""},{"dropping-particle":"","family":"Crowther","given":"C.","non-dropping-particle":"","parse-names":false,"suffix":""},{"dropping-particle":"","family":"Galjaard","given":"S.","non-dropping-particle":"","parse-names":false,"suffix":""},{"dropping-particle":"","family":"Loeken","given":"MR","non-dropping-particle":"","parse-names":false,"suffix":""},{"dropping-particle":"","family":"Maresh","given":"MJA","non-dropping-particle":"","parse-names":false,"suffix":""},{"dropping-particle":"","family":"Gillespie","given":"P.","non-dropping-particle":"","parse-names":false,"suffix":""},{"dropping-particle":"","family":"Valk","given":"H.","non-dropping-particle":"de","parse-names":false,"suffix":""},{"dropping-particle":"","family":"Agostini","given":"A.","non-dropping-particle":"","parse-names":false,"suffix":""},{"dropping-particle":"","family":"Biesty","given":"L.","non-dropping-particle":"","parse-names":false,"suffix":""},{"dropping-particle":"","family":"Devane","given":"D.","non-dropping-particle":"","parse-names":false,"suffix":""},{"dropping-particle":"","family":"Dunne","given":"F.","non-dropping-particle":"","parse-names":false,"suffix":""}],"container-title":"BJOG: An International Journal of Obstetrics &amp; Gynaecology","id":"ITEM-1","issue":"11","issued":{"date-parts":[["2021","10","3"]]},"page":"1855-1868","publisher":"NIH Public Access","title":"A core outcome set for the treatment of pregnant women with pregestational diabetes: an international consensus study","type":"article-journal","volume":"128"},"uris":["http://www.mendeley.com/documents/?uuid=20dc95a5-0f3f-3942-8e50-926c022e86a3"]}],"mendeley":{"formattedCitation":"(12)","plainTextFormattedCitation":"(12)","previouslyFormattedCitation":"(12)"},"properties":{"noteIndex":0},"schema":"https://github.com/citation-style-language/schema/raw/master/csl-citation.json"}</w:instrText>
      </w:r>
      <w:r w:rsidR="00DC6B65" w:rsidRPr="00990152">
        <w:rPr>
          <w:rFonts w:asciiTheme="minorBidi" w:hAnsiTheme="minorBidi"/>
          <w:sz w:val="24"/>
          <w:szCs w:val="24"/>
        </w:rPr>
        <w:fldChar w:fldCharType="separate"/>
      </w:r>
      <w:r w:rsidR="00DC6B65" w:rsidRPr="00990152">
        <w:rPr>
          <w:rFonts w:asciiTheme="minorBidi" w:hAnsiTheme="minorBidi"/>
          <w:noProof/>
          <w:sz w:val="24"/>
          <w:szCs w:val="24"/>
        </w:rPr>
        <w:t>(12)</w:t>
      </w:r>
      <w:r w:rsidR="00DC6B65" w:rsidRPr="00990152">
        <w:rPr>
          <w:rFonts w:asciiTheme="minorBidi" w:hAnsiTheme="minorBidi"/>
          <w:sz w:val="24"/>
          <w:szCs w:val="24"/>
        </w:rPr>
        <w:fldChar w:fldCharType="end"/>
      </w:r>
      <w:r w:rsidRPr="00990152">
        <w:rPr>
          <w:rFonts w:asciiTheme="minorBidi" w:hAnsiTheme="minorBidi"/>
          <w:sz w:val="24"/>
          <w:szCs w:val="24"/>
        </w:rPr>
        <w:t>, including human studies in English</w:t>
      </w:r>
      <w:r w:rsidR="00E313C3" w:rsidRPr="00990152">
        <w:rPr>
          <w:rFonts w:asciiTheme="minorBidi" w:hAnsiTheme="minorBidi"/>
          <w:sz w:val="24"/>
          <w:szCs w:val="24"/>
        </w:rPr>
        <w:t xml:space="preserve">. </w:t>
      </w:r>
      <w:r w:rsidR="00864C5F" w:rsidRPr="00990152">
        <w:rPr>
          <w:rFonts w:asciiTheme="minorBidi" w:hAnsiTheme="minorBidi"/>
          <w:sz w:val="24"/>
          <w:szCs w:val="24"/>
        </w:rPr>
        <w:t>Details</w:t>
      </w:r>
      <w:r w:rsidR="00E313C3" w:rsidRPr="00990152">
        <w:rPr>
          <w:rFonts w:asciiTheme="minorBidi" w:hAnsiTheme="minorBidi"/>
          <w:sz w:val="24"/>
          <w:szCs w:val="24"/>
        </w:rPr>
        <w:t xml:space="preserve"> are presented in </w:t>
      </w:r>
      <w:r w:rsidR="005B7976" w:rsidRPr="00990152">
        <w:rPr>
          <w:rFonts w:asciiTheme="minorBidi" w:hAnsiTheme="minorBidi"/>
          <w:sz w:val="24"/>
          <w:szCs w:val="24"/>
        </w:rPr>
        <w:t xml:space="preserve">Supplementary Table 1. </w:t>
      </w:r>
    </w:p>
    <w:p w14:paraId="7FD7F723" w14:textId="68FAEA0A" w:rsidR="00913C44" w:rsidRPr="00913C44" w:rsidRDefault="000509C0" w:rsidP="000E33B8">
      <w:pPr>
        <w:autoSpaceDE w:val="0"/>
        <w:autoSpaceDN w:val="0"/>
        <w:adjustRightInd w:val="0"/>
        <w:spacing w:after="0" w:line="480" w:lineRule="auto"/>
        <w:jc w:val="both"/>
        <w:rPr>
          <w:rFonts w:asciiTheme="minorBidi" w:hAnsiTheme="minorBidi"/>
          <w:sz w:val="24"/>
          <w:szCs w:val="24"/>
        </w:rPr>
      </w:pPr>
      <w:r>
        <w:rPr>
          <w:rFonts w:asciiTheme="minorBidi" w:hAnsiTheme="minorBidi"/>
          <w:sz w:val="24"/>
          <w:szCs w:val="24"/>
        </w:rPr>
        <w:t>We used Rayyan software (</w:t>
      </w:r>
      <w:hyperlink r:id="rId9" w:history="1">
        <w:r w:rsidRPr="00005B9A">
          <w:rPr>
            <w:rStyle w:val="Hyperlink"/>
            <w:rFonts w:asciiTheme="minorBidi" w:hAnsiTheme="minorBidi"/>
            <w:sz w:val="24"/>
            <w:szCs w:val="24"/>
          </w:rPr>
          <w:t>http://rayyan.qcri.org</w:t>
        </w:r>
      </w:hyperlink>
      <w:r>
        <w:rPr>
          <w:rFonts w:asciiTheme="minorBidi" w:hAnsiTheme="minorBidi"/>
          <w:sz w:val="24"/>
          <w:szCs w:val="24"/>
        </w:rPr>
        <w:t>) to remove duplications and</w:t>
      </w:r>
      <w:r w:rsidR="00434F69">
        <w:rPr>
          <w:rFonts w:asciiTheme="minorBidi" w:hAnsiTheme="minorBidi"/>
          <w:sz w:val="24"/>
          <w:szCs w:val="24"/>
        </w:rPr>
        <w:t xml:space="preserve"> for</w:t>
      </w:r>
      <w:r>
        <w:rPr>
          <w:rFonts w:asciiTheme="minorBidi" w:hAnsiTheme="minorBidi"/>
          <w:sz w:val="24"/>
          <w:szCs w:val="24"/>
        </w:rPr>
        <w:t xml:space="preserve"> title/abstract screening. </w:t>
      </w:r>
      <w:r w:rsidR="00DB5D0D">
        <w:rPr>
          <w:rFonts w:asciiTheme="minorBidi" w:hAnsiTheme="minorBidi"/>
          <w:sz w:val="24"/>
          <w:szCs w:val="24"/>
        </w:rPr>
        <w:t>T</w:t>
      </w:r>
      <w:r w:rsidR="00EB6311">
        <w:rPr>
          <w:rFonts w:asciiTheme="minorBidi" w:hAnsiTheme="minorBidi"/>
          <w:sz w:val="24"/>
          <w:szCs w:val="24"/>
        </w:rPr>
        <w:t xml:space="preserve">itles and abstracts were independently </w:t>
      </w:r>
      <w:r>
        <w:rPr>
          <w:rFonts w:asciiTheme="minorBidi" w:hAnsiTheme="minorBidi"/>
          <w:sz w:val="24"/>
          <w:szCs w:val="24"/>
        </w:rPr>
        <w:t>screened</w:t>
      </w:r>
      <w:r w:rsidR="00EB6311">
        <w:rPr>
          <w:rFonts w:asciiTheme="minorBidi" w:hAnsiTheme="minorBidi"/>
          <w:sz w:val="24"/>
          <w:szCs w:val="24"/>
        </w:rPr>
        <w:t xml:space="preserve"> by three reviewers</w:t>
      </w:r>
      <w:r w:rsidR="00C6165E">
        <w:rPr>
          <w:rFonts w:asciiTheme="minorBidi" w:hAnsiTheme="minorBidi"/>
          <w:sz w:val="24"/>
          <w:szCs w:val="24"/>
        </w:rPr>
        <w:t xml:space="preserve"> </w:t>
      </w:r>
      <w:r w:rsidR="00665180">
        <w:rPr>
          <w:rFonts w:asciiTheme="minorBidi" w:hAnsiTheme="minorBidi"/>
          <w:sz w:val="24"/>
          <w:szCs w:val="24"/>
        </w:rPr>
        <w:t>and</w:t>
      </w:r>
      <w:r>
        <w:rPr>
          <w:rFonts w:asciiTheme="minorBidi" w:hAnsiTheme="minorBidi"/>
          <w:sz w:val="24"/>
          <w:szCs w:val="24"/>
        </w:rPr>
        <w:t xml:space="preserve"> t</w:t>
      </w:r>
      <w:r w:rsidR="00EB6311">
        <w:rPr>
          <w:rFonts w:asciiTheme="minorBidi" w:hAnsiTheme="minorBidi"/>
          <w:sz w:val="24"/>
          <w:szCs w:val="24"/>
        </w:rPr>
        <w:t>he full text</w:t>
      </w:r>
      <w:r w:rsidR="006A1118">
        <w:rPr>
          <w:rFonts w:asciiTheme="minorBidi" w:hAnsiTheme="minorBidi"/>
          <w:sz w:val="24"/>
          <w:szCs w:val="24"/>
        </w:rPr>
        <w:t>s</w:t>
      </w:r>
      <w:r w:rsidR="00EB6311">
        <w:rPr>
          <w:rFonts w:asciiTheme="minorBidi" w:hAnsiTheme="minorBidi"/>
          <w:sz w:val="24"/>
          <w:szCs w:val="24"/>
        </w:rPr>
        <w:t xml:space="preserve"> </w:t>
      </w:r>
      <w:r w:rsidR="006A1118">
        <w:rPr>
          <w:rFonts w:asciiTheme="minorBidi" w:hAnsiTheme="minorBidi"/>
          <w:sz w:val="24"/>
          <w:szCs w:val="24"/>
        </w:rPr>
        <w:t>were</w:t>
      </w:r>
      <w:r w:rsidR="00EB6311">
        <w:rPr>
          <w:rFonts w:asciiTheme="minorBidi" w:hAnsiTheme="minorBidi"/>
          <w:sz w:val="24"/>
          <w:szCs w:val="24"/>
        </w:rPr>
        <w:t xml:space="preserve"> </w:t>
      </w:r>
      <w:r w:rsidR="00665180">
        <w:rPr>
          <w:rFonts w:asciiTheme="minorBidi" w:hAnsiTheme="minorBidi"/>
          <w:sz w:val="24"/>
          <w:szCs w:val="24"/>
        </w:rPr>
        <w:t>assessed against the eligibility criteria</w:t>
      </w:r>
      <w:r w:rsidR="00C6165E">
        <w:rPr>
          <w:rFonts w:asciiTheme="minorBidi" w:hAnsiTheme="minorBidi"/>
          <w:sz w:val="24"/>
          <w:szCs w:val="24"/>
        </w:rPr>
        <w:t xml:space="preserve"> by t</w:t>
      </w:r>
      <w:r w:rsidR="00EB6311">
        <w:rPr>
          <w:rFonts w:asciiTheme="minorBidi" w:hAnsiTheme="minorBidi"/>
          <w:sz w:val="24"/>
          <w:szCs w:val="24"/>
        </w:rPr>
        <w:t>wo reviewers independently</w:t>
      </w:r>
      <w:r w:rsidR="006A1118">
        <w:rPr>
          <w:rFonts w:asciiTheme="minorBidi" w:hAnsiTheme="minorBidi"/>
          <w:sz w:val="24"/>
          <w:szCs w:val="24"/>
        </w:rPr>
        <w:t xml:space="preserve">. </w:t>
      </w:r>
      <w:r w:rsidR="00434F69">
        <w:rPr>
          <w:rFonts w:asciiTheme="minorBidi" w:hAnsiTheme="minorBidi"/>
          <w:sz w:val="24"/>
          <w:szCs w:val="24"/>
        </w:rPr>
        <w:t>Any disagreements</w:t>
      </w:r>
      <w:r w:rsidR="006A1118">
        <w:rPr>
          <w:rFonts w:asciiTheme="minorBidi" w:hAnsiTheme="minorBidi"/>
          <w:sz w:val="24"/>
          <w:szCs w:val="24"/>
        </w:rPr>
        <w:t xml:space="preserve"> were resolved by </w:t>
      </w:r>
      <w:r w:rsidR="00665180">
        <w:rPr>
          <w:rFonts w:asciiTheme="minorBidi" w:hAnsiTheme="minorBidi"/>
          <w:sz w:val="24"/>
          <w:szCs w:val="24"/>
        </w:rPr>
        <w:t xml:space="preserve">a </w:t>
      </w:r>
      <w:r w:rsidR="006A1118">
        <w:rPr>
          <w:rFonts w:asciiTheme="minorBidi" w:hAnsiTheme="minorBidi"/>
          <w:sz w:val="24"/>
          <w:szCs w:val="24"/>
        </w:rPr>
        <w:t>third reviewer after independently examining the article</w:t>
      </w:r>
      <w:r w:rsidR="005B624A">
        <w:rPr>
          <w:rFonts w:asciiTheme="minorBidi" w:hAnsiTheme="minorBidi"/>
          <w:sz w:val="24"/>
          <w:szCs w:val="24"/>
        </w:rPr>
        <w:t xml:space="preserve"> against the inclusion criteria</w:t>
      </w:r>
      <w:r w:rsidR="006A1118">
        <w:rPr>
          <w:rFonts w:asciiTheme="minorBidi" w:hAnsiTheme="minorBidi"/>
          <w:sz w:val="24"/>
          <w:szCs w:val="24"/>
        </w:rPr>
        <w:t xml:space="preserve">. </w:t>
      </w:r>
      <w:r w:rsidR="005B624A">
        <w:rPr>
          <w:rFonts w:asciiTheme="minorBidi" w:hAnsiTheme="minorBidi"/>
          <w:sz w:val="24"/>
          <w:szCs w:val="24"/>
        </w:rPr>
        <w:t>The</w:t>
      </w:r>
      <w:r w:rsidR="006A1118">
        <w:rPr>
          <w:rFonts w:asciiTheme="minorBidi" w:hAnsiTheme="minorBidi"/>
          <w:sz w:val="24"/>
          <w:szCs w:val="24"/>
        </w:rPr>
        <w:t xml:space="preserve"> reference lists of the </w:t>
      </w:r>
      <w:r w:rsidR="005B624A">
        <w:rPr>
          <w:rFonts w:asciiTheme="minorBidi" w:hAnsiTheme="minorBidi"/>
          <w:sz w:val="24"/>
          <w:szCs w:val="24"/>
        </w:rPr>
        <w:t xml:space="preserve">relevant articles were investigated for additional publications that might meet the eligibility criteria. </w:t>
      </w:r>
    </w:p>
    <w:p w14:paraId="7DE192FF" w14:textId="09403904" w:rsidR="004A29AF" w:rsidRPr="004A29AF" w:rsidRDefault="00434F69" w:rsidP="00913C44">
      <w:pPr>
        <w:autoSpaceDE w:val="0"/>
        <w:autoSpaceDN w:val="0"/>
        <w:adjustRightInd w:val="0"/>
        <w:spacing w:before="240" w:after="0" w:line="480" w:lineRule="auto"/>
        <w:jc w:val="both"/>
        <w:rPr>
          <w:rFonts w:asciiTheme="minorBidi" w:hAnsiTheme="minorBidi"/>
          <w:b/>
          <w:bCs/>
          <w:sz w:val="24"/>
          <w:szCs w:val="24"/>
        </w:rPr>
      </w:pPr>
      <w:r>
        <w:rPr>
          <w:rFonts w:asciiTheme="minorBidi" w:hAnsiTheme="minorBidi"/>
          <w:b/>
          <w:bCs/>
          <w:sz w:val="24"/>
          <w:szCs w:val="24"/>
        </w:rPr>
        <w:t>Eligibility</w:t>
      </w:r>
      <w:r w:rsidR="005B624A">
        <w:rPr>
          <w:rFonts w:asciiTheme="minorBidi" w:hAnsiTheme="minorBidi"/>
          <w:b/>
          <w:bCs/>
          <w:sz w:val="24"/>
          <w:szCs w:val="24"/>
        </w:rPr>
        <w:t xml:space="preserve"> criteria </w:t>
      </w:r>
    </w:p>
    <w:p w14:paraId="0C5F7953" w14:textId="054F6C0A" w:rsidR="006925B2" w:rsidRDefault="006D53EC" w:rsidP="009714D0">
      <w:pPr>
        <w:autoSpaceDE w:val="0"/>
        <w:autoSpaceDN w:val="0"/>
        <w:adjustRightInd w:val="0"/>
        <w:spacing w:after="0" w:line="480" w:lineRule="auto"/>
        <w:jc w:val="both"/>
        <w:rPr>
          <w:rFonts w:asciiTheme="minorBidi" w:hAnsiTheme="minorBidi"/>
          <w:sz w:val="24"/>
          <w:szCs w:val="24"/>
        </w:rPr>
      </w:pPr>
      <w:r>
        <w:rPr>
          <w:rFonts w:asciiTheme="minorBidi" w:hAnsiTheme="minorBidi"/>
          <w:sz w:val="24"/>
          <w:szCs w:val="24"/>
        </w:rPr>
        <w:t xml:space="preserve">For inclusion in this systematic review the published </w:t>
      </w:r>
      <w:r w:rsidR="006925B2">
        <w:rPr>
          <w:rFonts w:asciiTheme="minorBidi" w:hAnsiTheme="minorBidi"/>
          <w:sz w:val="24"/>
          <w:szCs w:val="24"/>
        </w:rPr>
        <w:t>articles</w:t>
      </w:r>
      <w:r>
        <w:rPr>
          <w:rFonts w:asciiTheme="minorBidi" w:hAnsiTheme="minorBidi"/>
          <w:sz w:val="24"/>
          <w:szCs w:val="24"/>
        </w:rPr>
        <w:t xml:space="preserve"> </w:t>
      </w:r>
      <w:r w:rsidR="00CA18A6">
        <w:rPr>
          <w:rFonts w:asciiTheme="minorBidi" w:hAnsiTheme="minorBidi"/>
          <w:sz w:val="24"/>
          <w:szCs w:val="24"/>
        </w:rPr>
        <w:t>had to meet the following</w:t>
      </w:r>
      <w:r w:rsidR="007A0C12">
        <w:rPr>
          <w:rFonts w:asciiTheme="minorBidi" w:hAnsiTheme="minorBidi"/>
          <w:sz w:val="24"/>
          <w:szCs w:val="24"/>
        </w:rPr>
        <w:t xml:space="preserve"> </w:t>
      </w:r>
      <w:r>
        <w:rPr>
          <w:rFonts w:asciiTheme="minorBidi" w:hAnsiTheme="minorBidi"/>
          <w:sz w:val="24"/>
          <w:szCs w:val="24"/>
        </w:rPr>
        <w:t xml:space="preserve">criteria: </w:t>
      </w:r>
      <w:r w:rsidR="006925B2">
        <w:rPr>
          <w:rFonts w:asciiTheme="minorBidi" w:hAnsiTheme="minorBidi"/>
          <w:sz w:val="24"/>
          <w:szCs w:val="24"/>
        </w:rPr>
        <w:t>peer-reviewed analytical (</w:t>
      </w:r>
      <w:r w:rsidR="008C25F2">
        <w:rPr>
          <w:rFonts w:asciiTheme="minorBidi" w:hAnsiTheme="minorBidi"/>
          <w:sz w:val="24"/>
          <w:szCs w:val="24"/>
        </w:rPr>
        <w:t xml:space="preserve">trial, </w:t>
      </w:r>
      <w:r w:rsidR="006925B2">
        <w:rPr>
          <w:rFonts w:asciiTheme="minorBidi" w:hAnsiTheme="minorBidi"/>
          <w:sz w:val="24"/>
          <w:szCs w:val="24"/>
        </w:rPr>
        <w:t xml:space="preserve">cohort, </w:t>
      </w:r>
      <w:r w:rsidR="00FE3906">
        <w:rPr>
          <w:rFonts w:asciiTheme="minorBidi" w:hAnsiTheme="minorBidi"/>
          <w:sz w:val="24"/>
          <w:szCs w:val="24"/>
        </w:rPr>
        <w:t xml:space="preserve">or </w:t>
      </w:r>
      <w:r w:rsidR="006925B2">
        <w:rPr>
          <w:rFonts w:asciiTheme="minorBidi" w:hAnsiTheme="minorBidi"/>
          <w:sz w:val="24"/>
          <w:szCs w:val="24"/>
        </w:rPr>
        <w:t xml:space="preserve">case-control) </w:t>
      </w:r>
      <w:r w:rsidR="00FE3906">
        <w:rPr>
          <w:rFonts w:asciiTheme="minorBidi" w:hAnsiTheme="minorBidi"/>
          <w:sz w:val="24"/>
          <w:szCs w:val="24"/>
        </w:rPr>
        <w:t xml:space="preserve">studies, </w:t>
      </w:r>
      <w:r w:rsidR="006925B2">
        <w:rPr>
          <w:rFonts w:asciiTheme="minorBidi" w:hAnsiTheme="minorBidi"/>
          <w:sz w:val="24"/>
          <w:szCs w:val="24"/>
        </w:rPr>
        <w:t xml:space="preserve">reporting </w:t>
      </w:r>
      <w:bookmarkStart w:id="7" w:name="_Hlk152246512"/>
      <w:r w:rsidR="006925B2">
        <w:rPr>
          <w:rFonts w:asciiTheme="minorBidi" w:hAnsiTheme="minorBidi"/>
          <w:sz w:val="24"/>
          <w:szCs w:val="24"/>
        </w:rPr>
        <w:t xml:space="preserve">the association between periconception BMI and/or GWG and </w:t>
      </w:r>
      <w:r w:rsidR="00434F69">
        <w:rPr>
          <w:rFonts w:asciiTheme="minorBidi" w:hAnsiTheme="minorBidi"/>
          <w:sz w:val="24"/>
          <w:szCs w:val="24"/>
        </w:rPr>
        <w:t>perinatal</w:t>
      </w:r>
      <w:r w:rsidR="006925B2">
        <w:rPr>
          <w:rFonts w:asciiTheme="minorBidi" w:hAnsiTheme="minorBidi"/>
          <w:sz w:val="24"/>
          <w:szCs w:val="24"/>
        </w:rPr>
        <w:t xml:space="preserve"> outcomes </w:t>
      </w:r>
      <w:r w:rsidR="00952F38">
        <w:rPr>
          <w:rFonts w:asciiTheme="minorBidi" w:hAnsiTheme="minorBidi"/>
          <w:sz w:val="24"/>
          <w:szCs w:val="24"/>
        </w:rPr>
        <w:t xml:space="preserve">in </w:t>
      </w:r>
      <w:r w:rsidR="00DC7AFB" w:rsidRPr="00990152">
        <w:rPr>
          <w:rFonts w:asciiTheme="minorBidi" w:hAnsiTheme="minorBidi"/>
          <w:sz w:val="24"/>
          <w:szCs w:val="24"/>
        </w:rPr>
        <w:t xml:space="preserve">singleton pregnancies </w:t>
      </w:r>
      <w:r w:rsidR="006925B2" w:rsidRPr="00990152">
        <w:rPr>
          <w:rFonts w:asciiTheme="minorBidi" w:hAnsiTheme="minorBidi"/>
          <w:sz w:val="24"/>
          <w:szCs w:val="24"/>
        </w:rPr>
        <w:t xml:space="preserve">in </w:t>
      </w:r>
      <w:r w:rsidR="006925B2">
        <w:rPr>
          <w:rFonts w:asciiTheme="minorBidi" w:hAnsiTheme="minorBidi"/>
          <w:sz w:val="24"/>
          <w:szCs w:val="24"/>
        </w:rPr>
        <w:t xml:space="preserve">women with </w:t>
      </w:r>
      <w:r w:rsidR="00FE3906">
        <w:rPr>
          <w:rFonts w:asciiTheme="minorBidi" w:hAnsiTheme="minorBidi"/>
          <w:sz w:val="24"/>
          <w:szCs w:val="24"/>
        </w:rPr>
        <w:t>type 1 diabetes</w:t>
      </w:r>
      <w:r w:rsidR="006925B2">
        <w:rPr>
          <w:rFonts w:asciiTheme="minorBidi" w:hAnsiTheme="minorBidi"/>
          <w:sz w:val="24"/>
          <w:szCs w:val="24"/>
        </w:rPr>
        <w:t xml:space="preserve">. </w:t>
      </w:r>
    </w:p>
    <w:bookmarkEnd w:id="7"/>
    <w:p w14:paraId="3CF49088" w14:textId="17529E5C" w:rsidR="006B3281" w:rsidRDefault="006925B2" w:rsidP="009714D0">
      <w:pPr>
        <w:spacing w:line="480" w:lineRule="auto"/>
        <w:jc w:val="both"/>
        <w:rPr>
          <w:rFonts w:asciiTheme="minorBidi" w:hAnsiTheme="minorBidi"/>
          <w:sz w:val="24"/>
          <w:szCs w:val="24"/>
        </w:rPr>
      </w:pPr>
      <w:r>
        <w:rPr>
          <w:rFonts w:asciiTheme="minorBidi" w:hAnsiTheme="minorBidi"/>
          <w:sz w:val="24"/>
          <w:szCs w:val="24"/>
        </w:rPr>
        <w:lastRenderedPageBreak/>
        <w:t xml:space="preserve">Studies presenting a subgroup analysis of the </w:t>
      </w:r>
      <w:r w:rsidR="00434F69">
        <w:rPr>
          <w:rFonts w:asciiTheme="minorBidi" w:hAnsiTheme="minorBidi"/>
          <w:sz w:val="24"/>
          <w:szCs w:val="24"/>
        </w:rPr>
        <w:t>above-mentioned</w:t>
      </w:r>
      <w:r>
        <w:rPr>
          <w:rFonts w:asciiTheme="minorBidi" w:hAnsiTheme="minorBidi"/>
          <w:sz w:val="24"/>
          <w:szCs w:val="24"/>
        </w:rPr>
        <w:t xml:space="preserve"> association in a population of pregnant women </w:t>
      </w:r>
      <w:r w:rsidR="00D6142A">
        <w:rPr>
          <w:rFonts w:asciiTheme="minorBidi" w:hAnsiTheme="minorBidi"/>
          <w:sz w:val="24"/>
          <w:szCs w:val="24"/>
        </w:rPr>
        <w:t xml:space="preserve">with </w:t>
      </w:r>
      <w:r w:rsidR="00FE3906">
        <w:rPr>
          <w:rFonts w:asciiTheme="minorBidi" w:hAnsiTheme="minorBidi"/>
          <w:sz w:val="24"/>
          <w:szCs w:val="24"/>
        </w:rPr>
        <w:t xml:space="preserve">type 1 diabetes </w:t>
      </w:r>
      <w:r w:rsidR="00D6142A">
        <w:rPr>
          <w:rFonts w:asciiTheme="minorBidi" w:hAnsiTheme="minorBidi"/>
          <w:sz w:val="24"/>
          <w:szCs w:val="24"/>
        </w:rPr>
        <w:t>were also considered</w:t>
      </w:r>
      <w:r w:rsidR="00434F69">
        <w:rPr>
          <w:rFonts w:asciiTheme="minorBidi" w:hAnsiTheme="minorBidi"/>
          <w:sz w:val="24"/>
          <w:szCs w:val="24"/>
        </w:rPr>
        <w:t xml:space="preserve"> for inclusion</w:t>
      </w:r>
      <w:r w:rsidR="00D6142A">
        <w:rPr>
          <w:rFonts w:asciiTheme="minorBidi" w:hAnsiTheme="minorBidi"/>
          <w:sz w:val="24"/>
          <w:szCs w:val="24"/>
        </w:rPr>
        <w:t xml:space="preserve"> in the meta-analysis. </w:t>
      </w:r>
    </w:p>
    <w:p w14:paraId="68142318" w14:textId="4238841B" w:rsidR="00DB5D0D" w:rsidRPr="00990152" w:rsidRDefault="004049B2" w:rsidP="009714D0">
      <w:pPr>
        <w:spacing w:line="480" w:lineRule="auto"/>
        <w:jc w:val="both"/>
        <w:rPr>
          <w:rFonts w:asciiTheme="minorBidi" w:hAnsiTheme="minorBidi"/>
          <w:sz w:val="24"/>
          <w:szCs w:val="24"/>
        </w:rPr>
      </w:pPr>
      <w:bookmarkStart w:id="8" w:name="_Hlk169169966"/>
      <w:r w:rsidRPr="00990152">
        <w:rPr>
          <w:rFonts w:asciiTheme="minorBidi" w:hAnsiTheme="minorBidi"/>
          <w:sz w:val="24"/>
          <w:szCs w:val="24"/>
        </w:rPr>
        <w:t xml:space="preserve">The exposures of interest </w:t>
      </w:r>
      <w:r w:rsidR="00DB5D0D" w:rsidRPr="00990152">
        <w:rPr>
          <w:rFonts w:asciiTheme="minorBidi" w:hAnsiTheme="minorBidi"/>
          <w:sz w:val="24"/>
          <w:szCs w:val="24"/>
        </w:rPr>
        <w:t>were</w:t>
      </w:r>
      <w:r w:rsidRPr="00990152">
        <w:rPr>
          <w:rFonts w:asciiTheme="minorBidi" w:hAnsiTheme="minorBidi"/>
          <w:sz w:val="24"/>
          <w:szCs w:val="24"/>
        </w:rPr>
        <w:t xml:space="preserve"> BMI measured immediately before or after conception and GWG</w:t>
      </w:r>
      <w:r w:rsidR="00DB5D0D" w:rsidRPr="00990152">
        <w:rPr>
          <w:rFonts w:asciiTheme="minorBidi" w:hAnsiTheme="minorBidi"/>
          <w:sz w:val="24"/>
          <w:szCs w:val="24"/>
        </w:rPr>
        <w:t>, defined as</w:t>
      </w:r>
      <w:r w:rsidRPr="00990152">
        <w:rPr>
          <w:rFonts w:asciiTheme="minorBidi" w:hAnsiTheme="minorBidi"/>
          <w:sz w:val="24"/>
          <w:szCs w:val="24"/>
        </w:rPr>
        <w:t xml:space="preserve"> weight change between the first weight measured around the time of conception and the latest recorded weight before delivery. The outcomes of interest </w:t>
      </w:r>
      <w:r w:rsidR="00DB5D0D" w:rsidRPr="00990152">
        <w:rPr>
          <w:rFonts w:asciiTheme="minorBidi" w:hAnsiTheme="minorBidi"/>
          <w:sz w:val="24"/>
          <w:szCs w:val="24"/>
        </w:rPr>
        <w:t>we</w:t>
      </w:r>
      <w:r w:rsidRPr="00990152">
        <w:rPr>
          <w:rFonts w:asciiTheme="minorBidi" w:hAnsiTheme="minorBidi"/>
          <w:sz w:val="24"/>
          <w:szCs w:val="24"/>
        </w:rPr>
        <w:t>re maternal, neonatal, and obstetric outcomes</w:t>
      </w:r>
      <w:r w:rsidR="00C6705B" w:rsidRPr="00990152">
        <w:rPr>
          <w:rFonts w:asciiTheme="minorBidi" w:hAnsiTheme="minorBidi"/>
          <w:sz w:val="24"/>
          <w:szCs w:val="24"/>
        </w:rPr>
        <w:t xml:space="preserve"> </w:t>
      </w:r>
      <w:r w:rsidR="00DB5D0D" w:rsidRPr="00990152">
        <w:rPr>
          <w:rFonts w:asciiTheme="minorBidi" w:hAnsiTheme="minorBidi"/>
          <w:sz w:val="24"/>
          <w:szCs w:val="24"/>
        </w:rPr>
        <w:t>(</w:t>
      </w:r>
      <w:r w:rsidRPr="00990152">
        <w:rPr>
          <w:rFonts w:asciiTheme="minorBidi" w:hAnsiTheme="minorBidi"/>
          <w:sz w:val="24"/>
          <w:szCs w:val="24"/>
        </w:rPr>
        <w:t>Supplementary Table 1</w:t>
      </w:r>
      <w:r w:rsidR="00DB5D0D" w:rsidRPr="00990152">
        <w:rPr>
          <w:rFonts w:asciiTheme="minorBidi" w:hAnsiTheme="minorBidi"/>
          <w:sz w:val="24"/>
          <w:szCs w:val="24"/>
        </w:rPr>
        <w:t>)</w:t>
      </w:r>
      <w:r w:rsidRPr="00990152">
        <w:rPr>
          <w:rFonts w:asciiTheme="minorBidi" w:hAnsiTheme="minorBidi"/>
          <w:sz w:val="24"/>
          <w:szCs w:val="24"/>
        </w:rPr>
        <w:t>.</w:t>
      </w:r>
      <w:bookmarkEnd w:id="8"/>
      <w:r w:rsidRPr="00990152">
        <w:rPr>
          <w:rFonts w:asciiTheme="minorBidi" w:hAnsiTheme="minorBidi"/>
          <w:sz w:val="24"/>
          <w:szCs w:val="24"/>
        </w:rPr>
        <w:t xml:space="preserve"> </w:t>
      </w:r>
      <w:r w:rsidR="00DB5D0D" w:rsidRPr="00990152">
        <w:rPr>
          <w:rFonts w:asciiTheme="minorBidi" w:hAnsiTheme="minorBidi"/>
          <w:sz w:val="24"/>
          <w:szCs w:val="24"/>
        </w:rPr>
        <w:t xml:space="preserve">We excluded articles with no data on BMI, GWG, relevant perinatal complications or without disaggregated results in type 1 diabetes (PRISMA checklist; Supplementary Table 2). </w:t>
      </w:r>
    </w:p>
    <w:p w14:paraId="56453FE3" w14:textId="48BAE7CE" w:rsidR="00CC578B" w:rsidRPr="000509C0" w:rsidRDefault="000509C0" w:rsidP="001E365D">
      <w:pPr>
        <w:autoSpaceDE w:val="0"/>
        <w:autoSpaceDN w:val="0"/>
        <w:adjustRightInd w:val="0"/>
        <w:spacing w:after="0" w:line="480" w:lineRule="auto"/>
        <w:jc w:val="both"/>
        <w:rPr>
          <w:rFonts w:asciiTheme="minorBidi" w:hAnsiTheme="minorBidi"/>
          <w:b/>
          <w:bCs/>
          <w:sz w:val="24"/>
          <w:szCs w:val="24"/>
        </w:rPr>
      </w:pPr>
      <w:r w:rsidRPr="000509C0">
        <w:rPr>
          <w:rFonts w:asciiTheme="minorBidi" w:hAnsiTheme="minorBidi"/>
          <w:b/>
          <w:bCs/>
          <w:sz w:val="24"/>
          <w:szCs w:val="24"/>
        </w:rPr>
        <w:t>Data extraction</w:t>
      </w:r>
      <w:r w:rsidR="00756CE2">
        <w:rPr>
          <w:rFonts w:asciiTheme="minorBidi" w:hAnsiTheme="minorBidi"/>
          <w:b/>
          <w:bCs/>
          <w:sz w:val="24"/>
          <w:szCs w:val="24"/>
        </w:rPr>
        <w:t xml:space="preserve"> and quality assessment</w:t>
      </w:r>
    </w:p>
    <w:p w14:paraId="6A392788" w14:textId="03378FCC" w:rsidR="00BE7834" w:rsidRDefault="000509C0" w:rsidP="009714D0">
      <w:pPr>
        <w:spacing w:line="480" w:lineRule="auto"/>
        <w:jc w:val="both"/>
        <w:rPr>
          <w:rFonts w:asciiTheme="minorBidi" w:hAnsiTheme="minorBidi"/>
          <w:sz w:val="24"/>
          <w:szCs w:val="24"/>
        </w:rPr>
      </w:pPr>
      <w:r>
        <w:rPr>
          <w:rFonts w:asciiTheme="minorBidi" w:hAnsiTheme="minorBidi"/>
          <w:sz w:val="24"/>
          <w:szCs w:val="24"/>
        </w:rPr>
        <w:t xml:space="preserve">Using a predesigned data extraction template (in Microsoft </w:t>
      </w:r>
      <w:r w:rsidR="005C106D">
        <w:rPr>
          <w:rFonts w:asciiTheme="minorBidi" w:hAnsiTheme="minorBidi"/>
          <w:sz w:val="24"/>
          <w:szCs w:val="24"/>
        </w:rPr>
        <w:t>Excel</w:t>
      </w:r>
      <w:r>
        <w:rPr>
          <w:rFonts w:asciiTheme="minorBidi" w:hAnsiTheme="minorBidi"/>
          <w:sz w:val="24"/>
          <w:szCs w:val="24"/>
        </w:rPr>
        <w:t>)</w:t>
      </w:r>
      <w:r w:rsidR="00BE7834">
        <w:rPr>
          <w:rFonts w:asciiTheme="minorBidi" w:hAnsiTheme="minorBidi"/>
          <w:sz w:val="24"/>
          <w:szCs w:val="24"/>
        </w:rPr>
        <w:t>, the following information (</w:t>
      </w:r>
      <w:r w:rsidR="00AE5EDC">
        <w:rPr>
          <w:rFonts w:asciiTheme="minorBidi" w:hAnsiTheme="minorBidi"/>
          <w:sz w:val="24"/>
          <w:szCs w:val="24"/>
        </w:rPr>
        <w:t xml:space="preserve">where </w:t>
      </w:r>
      <w:r w:rsidR="00906B13">
        <w:rPr>
          <w:rFonts w:asciiTheme="minorBidi" w:hAnsiTheme="minorBidi"/>
          <w:sz w:val="24"/>
          <w:szCs w:val="24"/>
        </w:rPr>
        <w:t>available</w:t>
      </w:r>
      <w:r w:rsidR="00BE7834">
        <w:rPr>
          <w:rFonts w:asciiTheme="minorBidi" w:hAnsiTheme="minorBidi"/>
          <w:sz w:val="24"/>
          <w:szCs w:val="24"/>
        </w:rPr>
        <w:t xml:space="preserve">) was extracted: authors, publication year, country, sample size, inclusion and exclusion criteria, age, methods of assessing the exposure and the outcomes, data analysis, and confounders. </w:t>
      </w:r>
    </w:p>
    <w:p w14:paraId="6742D1EB" w14:textId="6134CF44" w:rsidR="00BB0844" w:rsidRDefault="00BE7834" w:rsidP="009714D0">
      <w:pPr>
        <w:spacing w:line="480" w:lineRule="auto"/>
        <w:jc w:val="both"/>
        <w:rPr>
          <w:rFonts w:asciiTheme="minorBidi" w:hAnsiTheme="minorBidi"/>
          <w:sz w:val="24"/>
          <w:szCs w:val="24"/>
        </w:rPr>
      </w:pPr>
      <w:r>
        <w:rPr>
          <w:rFonts w:asciiTheme="minorBidi" w:hAnsiTheme="minorBidi"/>
          <w:sz w:val="24"/>
          <w:szCs w:val="24"/>
        </w:rPr>
        <w:t xml:space="preserve">Studies reporting data from the same cohort were included if they reported different outcomes. </w:t>
      </w:r>
      <w:r w:rsidR="005C106D">
        <w:rPr>
          <w:rFonts w:asciiTheme="minorBidi" w:hAnsiTheme="minorBidi"/>
          <w:sz w:val="24"/>
          <w:szCs w:val="24"/>
        </w:rPr>
        <w:t xml:space="preserve">Where two publications arose from the same dataset with the same outcome, </w:t>
      </w:r>
      <w:r w:rsidR="00561BE1">
        <w:rPr>
          <w:rFonts w:asciiTheme="minorBidi" w:hAnsiTheme="minorBidi"/>
          <w:sz w:val="24"/>
          <w:szCs w:val="24"/>
        </w:rPr>
        <w:t xml:space="preserve">the </w:t>
      </w:r>
      <w:r w:rsidR="00BB0844">
        <w:rPr>
          <w:rFonts w:asciiTheme="minorBidi" w:hAnsiTheme="minorBidi"/>
          <w:sz w:val="24"/>
          <w:szCs w:val="24"/>
        </w:rPr>
        <w:t>article that reported the largest sample size</w:t>
      </w:r>
      <w:r w:rsidR="00561BE1">
        <w:rPr>
          <w:rFonts w:asciiTheme="minorBidi" w:hAnsiTheme="minorBidi"/>
          <w:sz w:val="24"/>
          <w:szCs w:val="24"/>
        </w:rPr>
        <w:t xml:space="preserve"> was used in </w:t>
      </w:r>
      <w:r w:rsidR="00906B13">
        <w:rPr>
          <w:rFonts w:asciiTheme="minorBidi" w:hAnsiTheme="minorBidi"/>
          <w:sz w:val="24"/>
          <w:szCs w:val="24"/>
        </w:rPr>
        <w:t>this</w:t>
      </w:r>
      <w:r w:rsidR="00F63AC8">
        <w:rPr>
          <w:rFonts w:asciiTheme="minorBidi" w:hAnsiTheme="minorBidi"/>
          <w:sz w:val="24"/>
          <w:szCs w:val="24"/>
        </w:rPr>
        <w:t xml:space="preserve"> </w:t>
      </w:r>
      <w:r w:rsidR="00561BE1">
        <w:rPr>
          <w:rFonts w:asciiTheme="minorBidi" w:hAnsiTheme="minorBidi"/>
          <w:sz w:val="24"/>
          <w:szCs w:val="24"/>
        </w:rPr>
        <w:t>analysis.</w:t>
      </w:r>
    </w:p>
    <w:p w14:paraId="36256B4F" w14:textId="13D848FF" w:rsidR="00E42FB5" w:rsidRDefault="009F7EF8" w:rsidP="009714D0">
      <w:pPr>
        <w:spacing w:line="480" w:lineRule="auto"/>
        <w:jc w:val="both"/>
        <w:rPr>
          <w:rFonts w:asciiTheme="minorBidi" w:hAnsiTheme="minorBidi"/>
          <w:sz w:val="24"/>
          <w:szCs w:val="24"/>
        </w:rPr>
      </w:pPr>
      <w:r>
        <w:rPr>
          <w:rFonts w:asciiTheme="minorBidi" w:hAnsiTheme="minorBidi"/>
          <w:sz w:val="24"/>
          <w:szCs w:val="24"/>
        </w:rPr>
        <w:t>In the included article</w:t>
      </w:r>
      <w:r w:rsidR="00AD0B71">
        <w:rPr>
          <w:rFonts w:asciiTheme="minorBidi" w:hAnsiTheme="minorBidi"/>
          <w:sz w:val="24"/>
          <w:szCs w:val="24"/>
        </w:rPr>
        <w:t>s</w:t>
      </w:r>
      <w:r>
        <w:rPr>
          <w:rFonts w:asciiTheme="minorBidi" w:hAnsiTheme="minorBidi"/>
          <w:sz w:val="24"/>
          <w:szCs w:val="24"/>
        </w:rPr>
        <w:t>, the</w:t>
      </w:r>
      <w:r w:rsidR="00BB0844">
        <w:rPr>
          <w:rFonts w:asciiTheme="minorBidi" w:hAnsiTheme="minorBidi"/>
          <w:sz w:val="24"/>
          <w:szCs w:val="24"/>
        </w:rPr>
        <w:t xml:space="preserve"> risk estimates were presented </w:t>
      </w:r>
      <w:r w:rsidR="00E42FB5">
        <w:rPr>
          <w:rFonts w:asciiTheme="minorBidi" w:hAnsiTheme="minorBidi"/>
          <w:sz w:val="24"/>
          <w:szCs w:val="24"/>
        </w:rPr>
        <w:t>in different forms including</w:t>
      </w:r>
      <w:r w:rsidR="007B4DA1">
        <w:rPr>
          <w:rFonts w:asciiTheme="minorBidi" w:hAnsiTheme="minorBidi"/>
          <w:sz w:val="24"/>
          <w:szCs w:val="24"/>
        </w:rPr>
        <w:t xml:space="preserve"> odds ratios</w:t>
      </w:r>
      <w:r w:rsidR="00E42FB5">
        <w:rPr>
          <w:rFonts w:asciiTheme="minorBidi" w:hAnsiTheme="minorBidi"/>
          <w:sz w:val="24"/>
          <w:szCs w:val="24"/>
        </w:rPr>
        <w:t xml:space="preserve"> </w:t>
      </w:r>
      <w:r w:rsidR="007B4DA1">
        <w:rPr>
          <w:rFonts w:asciiTheme="minorBidi" w:hAnsiTheme="minorBidi"/>
          <w:sz w:val="24"/>
          <w:szCs w:val="24"/>
        </w:rPr>
        <w:t>(</w:t>
      </w:r>
      <w:r w:rsidR="00E42FB5">
        <w:rPr>
          <w:rFonts w:asciiTheme="minorBidi" w:hAnsiTheme="minorBidi"/>
          <w:sz w:val="24"/>
          <w:szCs w:val="24"/>
        </w:rPr>
        <w:t>ORs</w:t>
      </w:r>
      <w:r w:rsidR="007B4DA1">
        <w:rPr>
          <w:rFonts w:asciiTheme="minorBidi" w:hAnsiTheme="minorBidi"/>
          <w:sz w:val="24"/>
          <w:szCs w:val="24"/>
        </w:rPr>
        <w:t>)</w:t>
      </w:r>
      <w:r w:rsidR="00E42FB5">
        <w:rPr>
          <w:rFonts w:asciiTheme="minorBidi" w:hAnsiTheme="minorBidi"/>
          <w:sz w:val="24"/>
          <w:szCs w:val="24"/>
        </w:rPr>
        <w:t xml:space="preserve"> and mean difference</w:t>
      </w:r>
      <w:r w:rsidR="00A031D4">
        <w:rPr>
          <w:rFonts w:asciiTheme="minorBidi" w:hAnsiTheme="minorBidi"/>
          <w:sz w:val="24"/>
          <w:szCs w:val="24"/>
        </w:rPr>
        <w:t>s</w:t>
      </w:r>
      <w:r w:rsidR="00756CE2">
        <w:rPr>
          <w:rFonts w:asciiTheme="minorBidi" w:hAnsiTheme="minorBidi"/>
          <w:sz w:val="24"/>
          <w:szCs w:val="24"/>
        </w:rPr>
        <w:t xml:space="preserve">. If multiple risk estimates were presented in a study, the unadjusted risk </w:t>
      </w:r>
      <w:r>
        <w:rPr>
          <w:rFonts w:asciiTheme="minorBidi" w:hAnsiTheme="minorBidi"/>
          <w:sz w:val="24"/>
          <w:szCs w:val="24"/>
        </w:rPr>
        <w:t xml:space="preserve">estimates </w:t>
      </w:r>
      <w:r w:rsidR="00756CE2">
        <w:rPr>
          <w:rFonts w:asciiTheme="minorBidi" w:hAnsiTheme="minorBidi"/>
          <w:sz w:val="24"/>
          <w:szCs w:val="24"/>
        </w:rPr>
        <w:t xml:space="preserve">were selected </w:t>
      </w:r>
      <w:r>
        <w:rPr>
          <w:rFonts w:asciiTheme="minorBidi" w:hAnsiTheme="minorBidi"/>
          <w:sz w:val="24"/>
          <w:szCs w:val="24"/>
        </w:rPr>
        <w:t>for</w:t>
      </w:r>
      <w:r w:rsidR="0095729E">
        <w:rPr>
          <w:rFonts w:asciiTheme="minorBidi" w:hAnsiTheme="minorBidi"/>
          <w:sz w:val="24"/>
          <w:szCs w:val="24"/>
        </w:rPr>
        <w:t xml:space="preserve"> pooling in</w:t>
      </w:r>
      <w:r>
        <w:rPr>
          <w:rFonts w:asciiTheme="minorBidi" w:hAnsiTheme="minorBidi"/>
          <w:sz w:val="24"/>
          <w:szCs w:val="24"/>
        </w:rPr>
        <w:t xml:space="preserve"> the meta-analysis</w:t>
      </w:r>
      <w:r w:rsidR="0095729E">
        <w:rPr>
          <w:rFonts w:asciiTheme="minorBidi" w:hAnsiTheme="minorBidi"/>
          <w:sz w:val="24"/>
          <w:szCs w:val="24"/>
        </w:rPr>
        <w:t xml:space="preserve">. </w:t>
      </w:r>
      <w:r w:rsidR="007B4DA1">
        <w:rPr>
          <w:rFonts w:asciiTheme="minorBidi" w:hAnsiTheme="minorBidi"/>
          <w:sz w:val="24"/>
          <w:szCs w:val="24"/>
        </w:rPr>
        <w:t>If needed, a</w:t>
      </w:r>
      <w:r w:rsidR="00E42FB5">
        <w:rPr>
          <w:rFonts w:asciiTheme="minorBidi" w:hAnsiTheme="minorBidi"/>
          <w:sz w:val="24"/>
          <w:szCs w:val="24"/>
        </w:rPr>
        <w:t xml:space="preserve">n attempt to retrieve incomplete or additional data in the primary article was made by email to </w:t>
      </w:r>
      <w:r w:rsidR="00582953">
        <w:rPr>
          <w:rFonts w:asciiTheme="minorBidi" w:hAnsiTheme="minorBidi"/>
          <w:sz w:val="24"/>
          <w:szCs w:val="24"/>
        </w:rPr>
        <w:t>the</w:t>
      </w:r>
      <w:r w:rsidR="00E42FB5">
        <w:rPr>
          <w:rFonts w:asciiTheme="minorBidi" w:hAnsiTheme="minorBidi"/>
          <w:sz w:val="24"/>
          <w:szCs w:val="24"/>
        </w:rPr>
        <w:t xml:space="preserve"> corresponding authors. </w:t>
      </w:r>
    </w:p>
    <w:p w14:paraId="4BCC8C54" w14:textId="0122980D" w:rsidR="00CC578B" w:rsidRDefault="00DB5D0D" w:rsidP="009714D0">
      <w:pPr>
        <w:spacing w:line="480" w:lineRule="auto"/>
        <w:jc w:val="both"/>
        <w:rPr>
          <w:rFonts w:asciiTheme="minorBidi" w:hAnsiTheme="minorBidi"/>
          <w:sz w:val="24"/>
          <w:szCs w:val="24"/>
        </w:rPr>
      </w:pPr>
      <w:r>
        <w:rPr>
          <w:rFonts w:asciiTheme="minorBidi" w:hAnsiTheme="minorBidi"/>
          <w:sz w:val="24"/>
          <w:szCs w:val="24"/>
        </w:rPr>
        <w:lastRenderedPageBreak/>
        <w:t xml:space="preserve">We used </w:t>
      </w:r>
      <w:r w:rsidR="005939D1">
        <w:rPr>
          <w:rFonts w:asciiTheme="minorBidi" w:hAnsiTheme="minorBidi"/>
          <w:sz w:val="24"/>
          <w:szCs w:val="24"/>
        </w:rPr>
        <w:t>the Critical Appraisal Skills Program (CASP) tool</w:t>
      </w:r>
      <w:r w:rsidR="00BB52D3">
        <w:rPr>
          <w:rFonts w:asciiTheme="minorBidi" w:hAnsiTheme="minorBidi"/>
          <w:sz w:val="24"/>
          <w:szCs w:val="24"/>
        </w:rPr>
        <w:t xml:space="preserve"> </w:t>
      </w:r>
      <w:r w:rsidR="00DB4182">
        <w:rPr>
          <w:rFonts w:asciiTheme="minorBidi" w:hAnsiTheme="minorBidi"/>
          <w:sz w:val="24"/>
          <w:szCs w:val="24"/>
        </w:rPr>
        <w:fldChar w:fldCharType="begin" w:fldLock="1"/>
      </w:r>
      <w:r w:rsidR="00E257A1">
        <w:rPr>
          <w:rFonts w:asciiTheme="minorBidi" w:hAnsiTheme="minorBidi"/>
          <w:sz w:val="24"/>
          <w:szCs w:val="24"/>
        </w:rPr>
        <w:instrText>ADDIN CSL_CITATION {"citationItems":[{"id":"ITEM-1","itemData":{"abstract":"This set of eight critical appraisal tools are designed to be used when reading research, these include tools for Systematic Reviews, Randomised Controlled Trials, Cohort Studies, Case Control Studies, Economic Evaluations, Diagnostic Studies, Qualitative studies and Clinical Prediction Rule. These are free to download and can be used by anyone under the Creative Commons License.","author":[{"dropping-particle":"","family":"CASP","given":"","non-dropping-particle":"","parse-names":false,"suffix":""}],"container-title":"CASP - Critical Appraisal Skills Programme","id":"ITEM-1","issued":{"date-parts":[["2019"]]},"title":"CASP CHECKLISTS - CASP - Critical Appraisal Skills Programme: Randomized Controlled Trials Checklist","type":"article"},"uris":["http://www.mendeley.com/documents/?uuid=0b2c4e4b-5ac9-365a-a43d-bfce866d3f7f"]}],"mendeley":{"formattedCitation":"(13)","plainTextFormattedCitation":"(13)","previouslyFormattedCitation":"(13)"},"properties":{"noteIndex":0},"schema":"https://github.com/citation-style-language/schema/raw/master/csl-citation.json"}</w:instrText>
      </w:r>
      <w:r w:rsidR="00DB4182">
        <w:rPr>
          <w:rFonts w:asciiTheme="minorBidi" w:hAnsiTheme="minorBidi"/>
          <w:sz w:val="24"/>
          <w:szCs w:val="24"/>
        </w:rPr>
        <w:fldChar w:fldCharType="separate"/>
      </w:r>
      <w:r w:rsidR="00E257A1" w:rsidRPr="00E257A1">
        <w:rPr>
          <w:rFonts w:asciiTheme="minorBidi" w:hAnsiTheme="minorBidi"/>
          <w:noProof/>
          <w:sz w:val="24"/>
          <w:szCs w:val="24"/>
        </w:rPr>
        <w:t>(13)</w:t>
      </w:r>
      <w:r w:rsidR="00DB4182">
        <w:rPr>
          <w:rFonts w:asciiTheme="minorBidi" w:hAnsiTheme="minorBidi"/>
          <w:sz w:val="24"/>
          <w:szCs w:val="24"/>
        </w:rPr>
        <w:fldChar w:fldCharType="end"/>
      </w:r>
      <w:r w:rsidR="00DB4182">
        <w:rPr>
          <w:rFonts w:asciiTheme="minorBidi" w:hAnsiTheme="minorBidi"/>
          <w:sz w:val="24"/>
          <w:szCs w:val="24"/>
        </w:rPr>
        <w:t xml:space="preserve"> </w:t>
      </w:r>
      <w:r w:rsidR="00BB52D3">
        <w:rPr>
          <w:rFonts w:asciiTheme="minorBidi" w:hAnsiTheme="minorBidi"/>
          <w:sz w:val="24"/>
          <w:szCs w:val="24"/>
        </w:rPr>
        <w:t>was used</w:t>
      </w:r>
      <w:r w:rsidR="005939D1">
        <w:rPr>
          <w:rFonts w:asciiTheme="minorBidi" w:hAnsiTheme="minorBidi"/>
          <w:sz w:val="24"/>
          <w:szCs w:val="24"/>
        </w:rPr>
        <w:t xml:space="preserve"> to </w:t>
      </w:r>
      <w:r w:rsidR="00181D0B">
        <w:rPr>
          <w:rFonts w:asciiTheme="minorBidi" w:hAnsiTheme="minorBidi"/>
          <w:sz w:val="24"/>
          <w:szCs w:val="24"/>
        </w:rPr>
        <w:t>assess</w:t>
      </w:r>
      <w:r w:rsidR="005939D1">
        <w:rPr>
          <w:rFonts w:asciiTheme="minorBidi" w:hAnsiTheme="minorBidi"/>
          <w:sz w:val="24"/>
          <w:szCs w:val="24"/>
        </w:rPr>
        <w:t xml:space="preserve"> the risk of bias in </w:t>
      </w:r>
      <w:r w:rsidR="00915DC8">
        <w:rPr>
          <w:rFonts w:asciiTheme="minorBidi" w:hAnsiTheme="minorBidi"/>
          <w:sz w:val="24"/>
          <w:szCs w:val="24"/>
        </w:rPr>
        <w:t>the individual articles</w:t>
      </w:r>
      <w:r w:rsidR="005939D1">
        <w:rPr>
          <w:rFonts w:asciiTheme="minorBidi" w:hAnsiTheme="minorBidi"/>
          <w:sz w:val="24"/>
          <w:szCs w:val="24"/>
        </w:rPr>
        <w:t>.</w:t>
      </w:r>
      <w:r w:rsidR="007417E7">
        <w:rPr>
          <w:rFonts w:asciiTheme="minorBidi" w:hAnsiTheme="minorBidi"/>
          <w:sz w:val="24"/>
          <w:szCs w:val="24"/>
        </w:rPr>
        <w:t xml:space="preserve"> </w:t>
      </w:r>
      <w:r w:rsidR="00BB52D3">
        <w:rPr>
          <w:rFonts w:asciiTheme="minorBidi" w:hAnsiTheme="minorBidi"/>
          <w:sz w:val="24"/>
          <w:szCs w:val="24"/>
        </w:rPr>
        <w:t>Different parts of the individual</w:t>
      </w:r>
      <w:r w:rsidR="00915DC8">
        <w:rPr>
          <w:rFonts w:asciiTheme="minorBidi" w:hAnsiTheme="minorBidi"/>
          <w:sz w:val="24"/>
          <w:szCs w:val="24"/>
        </w:rPr>
        <w:t xml:space="preserve"> articles </w:t>
      </w:r>
      <w:r w:rsidR="007B4DA1">
        <w:rPr>
          <w:rFonts w:asciiTheme="minorBidi" w:hAnsiTheme="minorBidi"/>
          <w:sz w:val="24"/>
          <w:szCs w:val="24"/>
        </w:rPr>
        <w:t>(</w:t>
      </w:r>
      <w:r w:rsidR="00BB52D3">
        <w:rPr>
          <w:rFonts w:asciiTheme="minorBidi" w:hAnsiTheme="minorBidi"/>
          <w:sz w:val="24"/>
          <w:szCs w:val="24"/>
        </w:rPr>
        <w:t xml:space="preserve">including study objective and participants, </w:t>
      </w:r>
      <w:r w:rsidR="001E432A">
        <w:rPr>
          <w:rFonts w:asciiTheme="minorBidi" w:hAnsiTheme="minorBidi"/>
          <w:sz w:val="24"/>
          <w:szCs w:val="24"/>
        </w:rPr>
        <w:t xml:space="preserve">exposure </w:t>
      </w:r>
      <w:r w:rsidR="00BB52D3">
        <w:rPr>
          <w:rFonts w:asciiTheme="minorBidi" w:hAnsiTheme="minorBidi"/>
          <w:sz w:val="24"/>
          <w:szCs w:val="24"/>
        </w:rPr>
        <w:t xml:space="preserve">and outcome measures, confounding factors, result </w:t>
      </w:r>
      <w:r w:rsidR="00DB4182">
        <w:rPr>
          <w:rFonts w:asciiTheme="minorBidi" w:hAnsiTheme="minorBidi"/>
          <w:sz w:val="24"/>
          <w:szCs w:val="24"/>
        </w:rPr>
        <w:t>validity</w:t>
      </w:r>
      <w:r w:rsidR="00BB52D3">
        <w:rPr>
          <w:rFonts w:asciiTheme="minorBidi" w:hAnsiTheme="minorBidi"/>
          <w:sz w:val="24"/>
          <w:szCs w:val="24"/>
        </w:rPr>
        <w:t xml:space="preserve"> and applicability) </w:t>
      </w:r>
      <w:r w:rsidR="00915DC8">
        <w:rPr>
          <w:rFonts w:asciiTheme="minorBidi" w:hAnsiTheme="minorBidi"/>
          <w:sz w:val="24"/>
          <w:szCs w:val="24"/>
        </w:rPr>
        <w:t>were assessed using a descriptive</w:t>
      </w:r>
      <w:r w:rsidR="005C106D">
        <w:rPr>
          <w:rFonts w:asciiTheme="minorBidi" w:hAnsiTheme="minorBidi"/>
          <w:sz w:val="24"/>
          <w:szCs w:val="24"/>
        </w:rPr>
        <w:t xml:space="preserve"> </w:t>
      </w:r>
      <w:r w:rsidR="00DB4182">
        <w:rPr>
          <w:rFonts w:asciiTheme="minorBidi" w:hAnsiTheme="minorBidi"/>
          <w:sz w:val="24"/>
          <w:szCs w:val="24"/>
        </w:rPr>
        <w:t>a</w:t>
      </w:r>
      <w:r w:rsidR="00915DC8">
        <w:rPr>
          <w:rFonts w:asciiTheme="minorBidi" w:hAnsiTheme="minorBidi"/>
          <w:sz w:val="24"/>
          <w:szCs w:val="24"/>
        </w:rPr>
        <w:t>pproach</w:t>
      </w:r>
      <w:r w:rsidR="00BB52D3">
        <w:rPr>
          <w:rFonts w:asciiTheme="minorBidi" w:hAnsiTheme="minorBidi"/>
          <w:sz w:val="24"/>
          <w:szCs w:val="24"/>
        </w:rPr>
        <w:t xml:space="preserve">. </w:t>
      </w:r>
      <w:r w:rsidR="004338A2">
        <w:rPr>
          <w:rFonts w:asciiTheme="minorBidi" w:hAnsiTheme="minorBidi"/>
          <w:sz w:val="24"/>
          <w:szCs w:val="24"/>
        </w:rPr>
        <w:t>T</w:t>
      </w:r>
      <w:r w:rsidR="00D51B14">
        <w:rPr>
          <w:rFonts w:asciiTheme="minorBidi" w:hAnsiTheme="minorBidi"/>
          <w:sz w:val="24"/>
          <w:szCs w:val="24"/>
        </w:rPr>
        <w:t xml:space="preserve">he </w:t>
      </w:r>
      <w:r w:rsidR="004338A2">
        <w:rPr>
          <w:rFonts w:asciiTheme="minorBidi" w:hAnsiTheme="minorBidi"/>
          <w:sz w:val="24"/>
          <w:szCs w:val="24"/>
        </w:rPr>
        <w:t xml:space="preserve">Risk-of-bias </w:t>
      </w:r>
      <w:proofErr w:type="spellStart"/>
      <w:r w:rsidR="004338A2">
        <w:rPr>
          <w:rFonts w:asciiTheme="minorBidi" w:hAnsiTheme="minorBidi"/>
          <w:sz w:val="24"/>
          <w:szCs w:val="24"/>
        </w:rPr>
        <w:t>VISualization</w:t>
      </w:r>
      <w:proofErr w:type="spellEnd"/>
      <w:r w:rsidR="004338A2">
        <w:rPr>
          <w:rFonts w:asciiTheme="minorBidi" w:hAnsiTheme="minorBidi"/>
          <w:sz w:val="24"/>
          <w:szCs w:val="24"/>
        </w:rPr>
        <w:t xml:space="preserve"> (</w:t>
      </w:r>
      <w:proofErr w:type="spellStart"/>
      <w:r w:rsidR="00D51B14" w:rsidRPr="00D51B14">
        <w:rPr>
          <w:rFonts w:asciiTheme="minorBidi" w:hAnsiTheme="minorBidi"/>
          <w:i/>
          <w:iCs/>
          <w:sz w:val="24"/>
          <w:szCs w:val="24"/>
        </w:rPr>
        <w:t>robvis</w:t>
      </w:r>
      <w:proofErr w:type="spellEnd"/>
      <w:r w:rsidR="004338A2">
        <w:rPr>
          <w:rFonts w:asciiTheme="minorBidi" w:hAnsiTheme="minorBidi"/>
          <w:sz w:val="24"/>
          <w:szCs w:val="24"/>
        </w:rPr>
        <w:t>)</w:t>
      </w:r>
      <w:r w:rsidR="00D51B14" w:rsidRPr="00D51B14">
        <w:rPr>
          <w:rFonts w:asciiTheme="minorBidi" w:hAnsiTheme="minorBidi"/>
          <w:sz w:val="24"/>
          <w:szCs w:val="24"/>
        </w:rPr>
        <w:t xml:space="preserve"> tool </w:t>
      </w:r>
      <w:r w:rsidR="004338A2">
        <w:rPr>
          <w:rFonts w:asciiTheme="minorBidi" w:hAnsiTheme="minorBidi"/>
          <w:sz w:val="24"/>
          <w:szCs w:val="24"/>
        </w:rPr>
        <w:fldChar w:fldCharType="begin" w:fldLock="1"/>
      </w:r>
      <w:r w:rsidR="00E257A1">
        <w:rPr>
          <w:rFonts w:asciiTheme="minorBidi" w:hAnsiTheme="minorBidi"/>
          <w:sz w:val="24"/>
          <w:szCs w:val="24"/>
        </w:rPr>
        <w:instrText>ADDIN CSL_CITATION {"citationItems":[{"id":"ITEM-1","itemData":{"DOI":"10.1002/JRSM.1411","ISSN":"17592887","PMID":"32336025","abstract":"Despite a major increase in the range and number of software offerings now available to help researchers produce evidence syntheses, there is currently no generic tool for producing figures to display and explore the risk-of-bias assessments that routinely take place as part of systematic review. However, tools such as the R programming environment and Shiny (an R package for building interactive web apps) have made it straightforward to produce new tools to help in producing evidence syntheses. We present a new tool, robvis (Risk-Of-Bias VISualization), available as an R package and web app, which facilitates rapid production of publication-quality risk-of-bias assessment figures. We present a timeline of the tool's development and its key functionality.","author":[{"dropping-particle":"","family":"McGuinness","given":"Luke A.","non-dropping-particle":"","parse-names":false,"suffix":""},{"dropping-particle":"","family":"Higgins","given":"Julian P.T.","non-dropping-particle":"","parse-names":false,"suffix":""}],"container-title":"Research Synthesis Methods","id":"ITEM-1","issue":"1","issued":{"date-parts":[["2021","1","1"]]},"page":"55-61","publisher":"John Wiley and Sons Ltd","title":"Risk-of-bias VISualization (robvis): An R package and Shiny web app for visualizing risk-of-bias assessments","type":"article-journal","volume":"12"},"uris":["http://www.mendeley.com/documents/?uuid=cca2613e-a4d5-361c-b38a-420336203400"]}],"mendeley":{"formattedCitation":"(14)","plainTextFormattedCitation":"(14)","previouslyFormattedCitation":"(14)"},"properties":{"noteIndex":0},"schema":"https://github.com/citation-style-language/schema/raw/master/csl-citation.json"}</w:instrText>
      </w:r>
      <w:r w:rsidR="004338A2">
        <w:rPr>
          <w:rFonts w:asciiTheme="minorBidi" w:hAnsiTheme="minorBidi"/>
          <w:sz w:val="24"/>
          <w:szCs w:val="24"/>
        </w:rPr>
        <w:fldChar w:fldCharType="separate"/>
      </w:r>
      <w:r w:rsidR="00E257A1" w:rsidRPr="00E257A1">
        <w:rPr>
          <w:rFonts w:asciiTheme="minorBidi" w:hAnsiTheme="minorBidi"/>
          <w:noProof/>
          <w:sz w:val="24"/>
          <w:szCs w:val="24"/>
        </w:rPr>
        <w:t>(14)</w:t>
      </w:r>
      <w:r w:rsidR="004338A2">
        <w:rPr>
          <w:rFonts w:asciiTheme="minorBidi" w:hAnsiTheme="minorBidi"/>
          <w:sz w:val="24"/>
          <w:szCs w:val="24"/>
        </w:rPr>
        <w:fldChar w:fldCharType="end"/>
      </w:r>
      <w:r w:rsidR="004338A2">
        <w:rPr>
          <w:rFonts w:asciiTheme="minorBidi" w:hAnsiTheme="minorBidi"/>
          <w:sz w:val="24"/>
          <w:szCs w:val="24"/>
        </w:rPr>
        <w:t xml:space="preserve"> </w:t>
      </w:r>
      <w:r w:rsidR="00D51B14" w:rsidRPr="00D51B14">
        <w:rPr>
          <w:rFonts w:asciiTheme="minorBidi" w:hAnsiTheme="minorBidi"/>
          <w:sz w:val="24"/>
          <w:szCs w:val="24"/>
        </w:rPr>
        <w:t>was used to</w:t>
      </w:r>
      <w:r w:rsidR="004338A2">
        <w:rPr>
          <w:rFonts w:asciiTheme="minorBidi" w:hAnsiTheme="minorBidi"/>
          <w:sz w:val="24"/>
          <w:szCs w:val="24"/>
        </w:rPr>
        <w:t xml:space="preserve"> summarize and</w:t>
      </w:r>
      <w:r w:rsidR="00D51B14" w:rsidRPr="00D51B14">
        <w:rPr>
          <w:rFonts w:asciiTheme="minorBidi" w:hAnsiTheme="minorBidi"/>
          <w:sz w:val="24"/>
          <w:szCs w:val="24"/>
        </w:rPr>
        <w:t xml:space="preserve"> present results of the critical appraisal </w:t>
      </w:r>
      <w:r w:rsidR="004338A2">
        <w:rPr>
          <w:rFonts w:asciiTheme="minorBidi" w:hAnsiTheme="minorBidi"/>
          <w:sz w:val="24"/>
          <w:szCs w:val="24"/>
        </w:rPr>
        <w:t>of the individual studies</w:t>
      </w:r>
      <w:r w:rsidR="005E0396">
        <w:rPr>
          <w:rFonts w:asciiTheme="minorBidi" w:hAnsiTheme="minorBidi"/>
          <w:sz w:val="24"/>
          <w:szCs w:val="24"/>
        </w:rPr>
        <w:t>.</w:t>
      </w:r>
    </w:p>
    <w:p w14:paraId="7E46BC6B" w14:textId="07605528" w:rsidR="00D50554" w:rsidRPr="00D50554" w:rsidRDefault="00181D0B" w:rsidP="001E365D">
      <w:pPr>
        <w:spacing w:line="480" w:lineRule="auto"/>
        <w:jc w:val="both"/>
        <w:rPr>
          <w:rFonts w:asciiTheme="minorBidi" w:hAnsiTheme="minorBidi"/>
          <w:b/>
          <w:bCs/>
          <w:sz w:val="24"/>
          <w:szCs w:val="24"/>
        </w:rPr>
      </w:pPr>
      <w:r w:rsidRPr="00181D0B">
        <w:rPr>
          <w:rFonts w:asciiTheme="minorBidi" w:hAnsiTheme="minorBidi"/>
          <w:b/>
          <w:bCs/>
          <w:sz w:val="24"/>
          <w:szCs w:val="24"/>
        </w:rPr>
        <w:t>Data synthesis and analysis</w:t>
      </w:r>
    </w:p>
    <w:p w14:paraId="5450233B" w14:textId="4E8CB021" w:rsidR="000323B4" w:rsidRDefault="00515FD2" w:rsidP="00AE55F3">
      <w:pPr>
        <w:spacing w:line="480" w:lineRule="auto"/>
        <w:jc w:val="both"/>
        <w:rPr>
          <w:rFonts w:asciiTheme="minorBidi" w:hAnsiTheme="minorBidi"/>
          <w:bCs/>
          <w:sz w:val="24"/>
          <w:szCs w:val="24"/>
        </w:rPr>
      </w:pPr>
      <w:r>
        <w:rPr>
          <w:rFonts w:asciiTheme="minorBidi" w:hAnsiTheme="minorBidi"/>
          <w:bCs/>
          <w:sz w:val="24"/>
          <w:szCs w:val="24"/>
        </w:rPr>
        <w:t xml:space="preserve">Findings were synthesized by the type of exposure (periconception BMI or GWG) and outcome. In the selected studies, the </w:t>
      </w:r>
      <w:r w:rsidR="00733F80">
        <w:rPr>
          <w:rFonts w:asciiTheme="minorBidi" w:hAnsiTheme="minorBidi"/>
          <w:bCs/>
          <w:sz w:val="24"/>
          <w:szCs w:val="24"/>
        </w:rPr>
        <w:t xml:space="preserve">GWG </w:t>
      </w:r>
      <w:r>
        <w:rPr>
          <w:rFonts w:asciiTheme="minorBidi" w:hAnsiTheme="minorBidi"/>
          <w:bCs/>
          <w:sz w:val="24"/>
          <w:szCs w:val="24"/>
        </w:rPr>
        <w:t>and BMI</w:t>
      </w:r>
      <w:r w:rsidR="00252910">
        <w:rPr>
          <w:rFonts w:asciiTheme="minorBidi" w:hAnsiTheme="minorBidi"/>
          <w:bCs/>
          <w:sz w:val="24"/>
          <w:szCs w:val="24"/>
        </w:rPr>
        <w:t xml:space="preserve"> data</w:t>
      </w:r>
      <w:r>
        <w:rPr>
          <w:rFonts w:asciiTheme="minorBidi" w:hAnsiTheme="minorBidi"/>
          <w:bCs/>
          <w:sz w:val="24"/>
          <w:szCs w:val="24"/>
        </w:rPr>
        <w:t xml:space="preserve"> were presented </w:t>
      </w:r>
      <w:r w:rsidR="00252910">
        <w:rPr>
          <w:rFonts w:asciiTheme="minorBidi" w:hAnsiTheme="minorBidi"/>
          <w:bCs/>
          <w:sz w:val="24"/>
          <w:szCs w:val="24"/>
        </w:rPr>
        <w:t xml:space="preserve">as </w:t>
      </w:r>
      <w:r>
        <w:rPr>
          <w:rFonts w:asciiTheme="minorBidi" w:hAnsiTheme="minorBidi"/>
          <w:bCs/>
          <w:sz w:val="24"/>
          <w:szCs w:val="24"/>
        </w:rPr>
        <w:t xml:space="preserve">either </w:t>
      </w:r>
      <w:r w:rsidR="005C106D">
        <w:rPr>
          <w:rFonts w:asciiTheme="minorBidi" w:hAnsiTheme="minorBidi"/>
          <w:bCs/>
          <w:sz w:val="24"/>
          <w:szCs w:val="24"/>
        </w:rPr>
        <w:t xml:space="preserve">continuous </w:t>
      </w:r>
      <w:r>
        <w:rPr>
          <w:rFonts w:asciiTheme="minorBidi" w:hAnsiTheme="minorBidi"/>
          <w:bCs/>
          <w:sz w:val="24"/>
          <w:szCs w:val="24"/>
        </w:rPr>
        <w:t>or categoric</w:t>
      </w:r>
      <w:r w:rsidR="005C106D">
        <w:rPr>
          <w:rFonts w:asciiTheme="minorBidi" w:hAnsiTheme="minorBidi"/>
          <w:bCs/>
          <w:sz w:val="24"/>
          <w:szCs w:val="24"/>
        </w:rPr>
        <w:t>al</w:t>
      </w:r>
      <w:r>
        <w:rPr>
          <w:rFonts w:asciiTheme="minorBidi" w:hAnsiTheme="minorBidi"/>
          <w:bCs/>
          <w:sz w:val="24"/>
          <w:szCs w:val="24"/>
        </w:rPr>
        <w:t xml:space="preserve"> measures. </w:t>
      </w:r>
      <w:r w:rsidR="0000465E">
        <w:rPr>
          <w:rFonts w:asciiTheme="minorBidi" w:hAnsiTheme="minorBidi"/>
          <w:bCs/>
          <w:sz w:val="24"/>
          <w:szCs w:val="24"/>
        </w:rPr>
        <w:t>To</w:t>
      </w:r>
      <w:r>
        <w:rPr>
          <w:rFonts w:asciiTheme="minorBidi" w:hAnsiTheme="minorBidi"/>
          <w:bCs/>
          <w:sz w:val="24"/>
          <w:szCs w:val="24"/>
        </w:rPr>
        <w:t xml:space="preserve"> combine the </w:t>
      </w:r>
      <w:r w:rsidR="0000465E">
        <w:rPr>
          <w:rFonts w:asciiTheme="minorBidi" w:hAnsiTheme="minorBidi"/>
          <w:bCs/>
          <w:sz w:val="24"/>
          <w:szCs w:val="24"/>
        </w:rPr>
        <w:t>data in a meta-analysis, we opt</w:t>
      </w:r>
      <w:r w:rsidR="005C106D">
        <w:rPr>
          <w:rFonts w:asciiTheme="minorBidi" w:hAnsiTheme="minorBidi"/>
          <w:bCs/>
          <w:sz w:val="24"/>
          <w:szCs w:val="24"/>
        </w:rPr>
        <w:t>ed</w:t>
      </w:r>
      <w:r w:rsidR="0000465E">
        <w:rPr>
          <w:rFonts w:asciiTheme="minorBidi" w:hAnsiTheme="minorBidi"/>
          <w:bCs/>
          <w:sz w:val="24"/>
          <w:szCs w:val="24"/>
        </w:rPr>
        <w:t xml:space="preserve"> for effect sizes</w:t>
      </w:r>
      <w:r w:rsidR="00C64B2C">
        <w:rPr>
          <w:rFonts w:asciiTheme="minorBidi" w:hAnsiTheme="minorBidi"/>
          <w:bCs/>
          <w:sz w:val="24"/>
          <w:szCs w:val="24"/>
        </w:rPr>
        <w:t xml:space="preserve"> (</w:t>
      </w:r>
      <w:r w:rsidR="00442350">
        <w:rPr>
          <w:rFonts w:asciiTheme="minorBidi" w:hAnsiTheme="minorBidi"/>
          <w:bCs/>
          <w:sz w:val="24"/>
          <w:szCs w:val="24"/>
        </w:rPr>
        <w:t>o</w:t>
      </w:r>
      <w:r w:rsidR="00C64B2C">
        <w:rPr>
          <w:rFonts w:asciiTheme="minorBidi" w:hAnsiTheme="minorBidi"/>
          <w:bCs/>
          <w:sz w:val="24"/>
          <w:szCs w:val="24"/>
        </w:rPr>
        <w:t>dds ratio and standard error)</w:t>
      </w:r>
      <w:r w:rsidR="0000465E">
        <w:rPr>
          <w:rFonts w:asciiTheme="minorBidi" w:hAnsiTheme="minorBidi"/>
          <w:bCs/>
          <w:sz w:val="24"/>
          <w:szCs w:val="24"/>
        </w:rPr>
        <w:t xml:space="preserve"> in the selected articles. If not provided</w:t>
      </w:r>
      <w:r w:rsidR="0053125B">
        <w:rPr>
          <w:rFonts w:asciiTheme="minorBidi" w:hAnsiTheme="minorBidi"/>
          <w:bCs/>
          <w:sz w:val="24"/>
          <w:szCs w:val="24"/>
        </w:rPr>
        <w:t>,</w:t>
      </w:r>
      <w:r w:rsidR="0000465E">
        <w:rPr>
          <w:rFonts w:asciiTheme="minorBidi" w:hAnsiTheme="minorBidi"/>
          <w:bCs/>
          <w:sz w:val="24"/>
          <w:szCs w:val="24"/>
        </w:rPr>
        <w:t xml:space="preserve"> the primary </w:t>
      </w:r>
      <w:r w:rsidR="00C63701">
        <w:rPr>
          <w:rFonts w:asciiTheme="minorBidi" w:hAnsiTheme="minorBidi"/>
          <w:bCs/>
          <w:sz w:val="24"/>
          <w:szCs w:val="24"/>
        </w:rPr>
        <w:t>OR</w:t>
      </w:r>
      <w:r w:rsidR="0000465E">
        <w:rPr>
          <w:rFonts w:asciiTheme="minorBidi" w:hAnsiTheme="minorBidi"/>
          <w:bCs/>
          <w:sz w:val="24"/>
          <w:szCs w:val="24"/>
        </w:rPr>
        <w:t xml:space="preserve"> was calculated</w:t>
      </w:r>
      <w:r w:rsidR="0053125B">
        <w:rPr>
          <w:rFonts w:asciiTheme="minorBidi" w:hAnsiTheme="minorBidi"/>
          <w:bCs/>
          <w:sz w:val="24"/>
          <w:szCs w:val="24"/>
        </w:rPr>
        <w:t xml:space="preserve"> using the</w:t>
      </w:r>
      <w:r>
        <w:rPr>
          <w:rFonts w:asciiTheme="minorBidi" w:hAnsiTheme="minorBidi"/>
          <w:bCs/>
          <w:sz w:val="24"/>
          <w:szCs w:val="24"/>
        </w:rPr>
        <w:t xml:space="preserve"> </w:t>
      </w:r>
      <w:r w:rsidR="0053125B">
        <w:rPr>
          <w:rFonts w:asciiTheme="minorBidi" w:hAnsiTheme="minorBidi"/>
          <w:bCs/>
          <w:sz w:val="24"/>
          <w:szCs w:val="24"/>
        </w:rPr>
        <w:t>data included</w:t>
      </w:r>
      <w:r w:rsidR="00252910">
        <w:rPr>
          <w:rFonts w:asciiTheme="minorBidi" w:hAnsiTheme="minorBidi"/>
          <w:bCs/>
          <w:sz w:val="24"/>
          <w:szCs w:val="24"/>
        </w:rPr>
        <w:t xml:space="preserve"> in</w:t>
      </w:r>
      <w:r w:rsidR="0053125B">
        <w:rPr>
          <w:rFonts w:asciiTheme="minorBidi" w:hAnsiTheme="minorBidi"/>
          <w:bCs/>
          <w:sz w:val="24"/>
          <w:szCs w:val="24"/>
        </w:rPr>
        <w:t xml:space="preserve"> </w:t>
      </w:r>
      <w:r w:rsidR="0024726E">
        <w:rPr>
          <w:rFonts w:asciiTheme="minorBidi" w:hAnsiTheme="minorBidi"/>
          <w:bCs/>
          <w:sz w:val="24"/>
          <w:szCs w:val="24"/>
        </w:rPr>
        <w:t>the</w:t>
      </w:r>
      <w:r w:rsidR="0053125B">
        <w:rPr>
          <w:rFonts w:asciiTheme="minorBidi" w:hAnsiTheme="minorBidi"/>
          <w:bCs/>
          <w:sz w:val="24"/>
          <w:szCs w:val="24"/>
        </w:rPr>
        <w:t xml:space="preserve"> manuscript</w:t>
      </w:r>
      <w:r w:rsidR="00C64B2C">
        <w:rPr>
          <w:rFonts w:asciiTheme="minorBidi" w:hAnsiTheme="minorBidi"/>
          <w:bCs/>
          <w:sz w:val="24"/>
          <w:szCs w:val="24"/>
        </w:rPr>
        <w:t xml:space="preserve">. </w:t>
      </w:r>
    </w:p>
    <w:p w14:paraId="484079AE" w14:textId="26D982CE" w:rsidR="00091862" w:rsidRDefault="005C106D" w:rsidP="00AE55F3">
      <w:pPr>
        <w:spacing w:line="480" w:lineRule="auto"/>
        <w:jc w:val="both"/>
        <w:rPr>
          <w:rFonts w:asciiTheme="minorBidi" w:hAnsiTheme="minorBidi"/>
          <w:bCs/>
          <w:sz w:val="24"/>
          <w:szCs w:val="24"/>
        </w:rPr>
      </w:pPr>
      <w:r>
        <w:rPr>
          <w:rFonts w:asciiTheme="minorBidi" w:hAnsiTheme="minorBidi"/>
          <w:bCs/>
          <w:sz w:val="24"/>
          <w:szCs w:val="24"/>
        </w:rPr>
        <w:t>Most</w:t>
      </w:r>
      <w:r w:rsidR="00091862">
        <w:rPr>
          <w:rFonts w:asciiTheme="minorBidi" w:hAnsiTheme="minorBidi"/>
          <w:bCs/>
          <w:sz w:val="24"/>
          <w:szCs w:val="24"/>
        </w:rPr>
        <w:t xml:space="preserve"> primary studies</w:t>
      </w:r>
      <w:r>
        <w:rPr>
          <w:rFonts w:asciiTheme="minorBidi" w:hAnsiTheme="minorBidi"/>
          <w:bCs/>
          <w:sz w:val="24"/>
          <w:szCs w:val="24"/>
        </w:rPr>
        <w:t xml:space="preserve"> reported </w:t>
      </w:r>
      <w:r w:rsidR="00091862">
        <w:rPr>
          <w:rFonts w:asciiTheme="minorBidi" w:hAnsiTheme="minorBidi"/>
          <w:bCs/>
          <w:sz w:val="24"/>
          <w:szCs w:val="24"/>
        </w:rPr>
        <w:t>pre-</w:t>
      </w:r>
      <w:r w:rsidR="00091862" w:rsidRPr="00990152">
        <w:rPr>
          <w:rFonts w:asciiTheme="minorBidi" w:hAnsiTheme="minorBidi"/>
          <w:bCs/>
          <w:sz w:val="24"/>
          <w:szCs w:val="24"/>
        </w:rPr>
        <w:t>pregnancy BMI (n=</w:t>
      </w:r>
      <w:r w:rsidR="00E955AB" w:rsidRPr="00990152">
        <w:rPr>
          <w:rFonts w:asciiTheme="minorBidi" w:hAnsiTheme="minorBidi"/>
          <w:bCs/>
          <w:sz w:val="24"/>
          <w:szCs w:val="24"/>
        </w:rPr>
        <w:t>18</w:t>
      </w:r>
      <w:r w:rsidR="00091862" w:rsidRPr="00990152">
        <w:rPr>
          <w:rFonts w:asciiTheme="minorBidi" w:hAnsiTheme="minorBidi"/>
          <w:bCs/>
          <w:sz w:val="24"/>
          <w:szCs w:val="24"/>
        </w:rPr>
        <w:t xml:space="preserve">), </w:t>
      </w:r>
      <w:r w:rsidRPr="00990152">
        <w:rPr>
          <w:rFonts w:asciiTheme="minorBidi" w:hAnsiTheme="minorBidi"/>
          <w:bCs/>
          <w:sz w:val="24"/>
          <w:szCs w:val="24"/>
        </w:rPr>
        <w:t>and a minority</w:t>
      </w:r>
      <w:r w:rsidR="00FD419E" w:rsidRPr="00990152">
        <w:rPr>
          <w:rFonts w:asciiTheme="minorBidi" w:hAnsiTheme="minorBidi"/>
          <w:bCs/>
          <w:sz w:val="24"/>
          <w:szCs w:val="24"/>
        </w:rPr>
        <w:t xml:space="preserve"> (n=</w:t>
      </w:r>
      <w:r w:rsidR="009714D0" w:rsidRPr="00990152">
        <w:rPr>
          <w:rFonts w:asciiTheme="minorBidi" w:hAnsiTheme="minorBidi"/>
          <w:bCs/>
          <w:sz w:val="24"/>
          <w:szCs w:val="24"/>
        </w:rPr>
        <w:t>5</w:t>
      </w:r>
      <w:r w:rsidR="00FD419E" w:rsidRPr="00990152">
        <w:rPr>
          <w:rFonts w:asciiTheme="minorBidi" w:hAnsiTheme="minorBidi"/>
          <w:bCs/>
          <w:sz w:val="24"/>
          <w:szCs w:val="24"/>
        </w:rPr>
        <w:t>)</w:t>
      </w:r>
      <w:r w:rsidR="00091862" w:rsidRPr="00990152">
        <w:rPr>
          <w:rFonts w:asciiTheme="minorBidi" w:hAnsiTheme="minorBidi"/>
          <w:bCs/>
          <w:sz w:val="24"/>
          <w:szCs w:val="24"/>
        </w:rPr>
        <w:t xml:space="preserve"> reported first trimester BMI</w:t>
      </w:r>
      <w:r w:rsidR="00BE1742" w:rsidRPr="00990152">
        <w:rPr>
          <w:rFonts w:asciiTheme="minorBidi" w:hAnsiTheme="minorBidi"/>
          <w:bCs/>
          <w:sz w:val="24"/>
          <w:szCs w:val="24"/>
        </w:rPr>
        <w:t xml:space="preserve"> </w:t>
      </w:r>
      <w:r w:rsidR="00CA34DA" w:rsidRPr="00990152">
        <w:rPr>
          <w:rFonts w:asciiTheme="minorBidi" w:hAnsiTheme="minorBidi"/>
          <w:bCs/>
          <w:sz w:val="24"/>
          <w:szCs w:val="24"/>
        </w:rPr>
        <w:fldChar w:fldCharType="begin" w:fldLock="1"/>
      </w:r>
      <w:r w:rsidR="00E257A1" w:rsidRPr="00990152">
        <w:rPr>
          <w:rFonts w:asciiTheme="minorBidi" w:hAnsiTheme="minorBidi"/>
          <w:bCs/>
          <w:sz w:val="24"/>
          <w:szCs w:val="24"/>
        </w:rPr>
        <w:instrText>ADDIN CSL_CITATION {"citationItems":[{"id":"ITEM-1","itemData":{"DOI":"10.5694/mja16.00443","ISSN":"13265377","PMID":"27510344","abstract":"Objective: To compare contemporary pregnancy outcomes in women with and without type 1 diabetes, and to examine the effects of obesity and glycaemic control on these outcomes. Design and setting: Historical cohort study in a specialist diabetes and maternity network in Victoria. Participants: All singleton births (at least 20 weeks’ gestation), 2010e2013, were analysed: 107 pregnancies to women with type 1 diabetes and 27 075 pregnancies to women without diabetes. Women with type 2 diabetes or gestational diabetes were excluded. Methods: Data were extracted from the Birthing Outcomes System database; associations between type 1 diabetes and pregnancy outcomes were analysed by multivariable regression. Main outcome measures: Mode of birth; maternal and neonatal outcomes. Results: The mean body mass index was higher for women with type 1 diabetes than for women without diabetes (mean, 27.3 kg/m2 [SD, 5.0] v 25.7 kg/m2 [SD, 5.9]; P = 0.01); the median gestation period for their babies was shorter (median, 37.3 weeks [IQR, 34.6e38.1] v 39.4 weeks [IQR, 38.4e40.4]; P&lt;0.001)and they were more likely to be large for gestational age (LGA) (adjusted odds ratio [aOR], 7.9; 95% CI, 5.3e11.8). Women with type 1 diabetes were more likely to have had labour induced (aOR, 3.0; 95% CI, 2.0e4.5), a caesarean delivery (aOR, 4.6; 95% CI, 3.1e7.0), or a pre-term birth (aOR, 6.7; 95% CI, 4.5e10.0); their babies were more likely to have shoulder dystocia (aOR, 8.2; 95% CI, 3.6e18.7), hypoglycaemia (aOR, 10.3; 95% CI, 6.8e15.6), jaundice (aOR, 5.1; 95% CI, 3.3e7.7), respiratory distress (aOR, 2.5; 95% CI, 1.4e4.4) or to suffer perinatal death (aOR, 4.3; 95% CI, 1.9e9.9). In women with type 1 diabetes, greater obesity was associated with increased odds for an LGA baby or congenital malformation, and increased HbA1c levels were associated with pre-term birth and perinatal death. Conclusion: Women with type 1 diabetes, even when managed in a specialist setting, still experience adverse obstetric and neonatal outcomes. Poor glycaemic control is not wholly responsible for adverse outcomes, reinforcing the importance of other risk factors, such as obesity and weight gain.","author":[{"dropping-particle":"","family":"Abell","given":"Sally K.","non-dropping-particle":"","parse-names":false,"suffix":""},{"dropping-particle":"","family":"Boyle","given":"Jacqueline A.","non-dropping-particle":"","parse-names":false,"suffix":""},{"dropping-particle":"","family":"Courten","given":"Barbora","non-dropping-particle":"de","parse-names":false,"suffix":""},{"dropping-particle":"","family":"Knight","given":"Michelle","non-dropping-particle":"","parse-names":false,"suffix":""},{"dropping-particle":"","family":"Ranasinha","given":"Sanjeeva","non-dropping-particle":"","parse-names":false,"suffix":""},{"dropping-particle":"","family":"Regan","given":"John","non-dropping-particle":"","parse-names":false,"suffix":""},{"dropping-particle":"","family":"Soldatos","given":"Georgia","non-dropping-particle":"","parse-names":false,"suffix":""},{"dropping-particle":"","family":"Wallace","given":"Euan M.","non-dropping-particle":"","parse-names":false,"suffix":""},{"dropping-particle":"","family":"Zoungas","given":"Sophia","non-dropping-particle":"","parse-names":false,"suffix":""},{"dropping-particle":"","family":"Teede","given":"Helena J.","non-dropping-particle":"","parse-names":false,"suffix":""}],"container-title":"Medical Journal of Australia","id":"ITEM-1","issue":"4","issued":{"date-parts":[["2016"]]},"page":"162-167","title":"Contemporary type 1 diabetes pregnancy outcomes: Impact of obesity and glycaemic control","type":"article-journal","volume":"205"},"uris":["http://www.mendeley.com/documents/?uuid=16279057-6b4b-4951-a557-3658e9a3ea4e"]},{"id":"ITEM-2","itemData":{"DOI":"10.1007/s00125-016-4035-z","ISSN":"14320428","PMID":"27369871","abstract":"Aims/hypothesis: Women with type 1 or type 2 diabetes are at increased risk of pre-eclampsia. Overweight and obesity are associated with an increased risk of pre-eclampsia in women without diabetes. The aim of the study was to investigate the impact of maternal overweight and obesity on the risk of pre-eclampsia in women with type 1 diabetes or type 2 diabetes. Methods: In a population-based cohort study including singleton births in Sweden, we estimated the risk of pre-eclampsia among women with type 1 diabetes (n = 7062) and type 2 diabetes (n = 886), and investigated whether maternal overweight (BMI 25–29.9 kg/m2) and obesity (BMI ≥30.0 kg/m2) modified the risk. Logistic regression analyses were used to estimate crude and adjusted ORs with 95% CIs, using women without diabetes as the reference group (n = 1,509,525). Results: Compared with women without diabetes, the adjusted ORs for pre-eclampsia in women with type 1 and type 2 diabetes were 5.74 (95% CI 5.31, 6.20) and 2.11 (95% CI 1.65, 2.70), respectively. The corresponding risks of pre-eclampsia combined with preterm birth were even higher. Risks of pre-eclampsia increased with maternal overweight (BMI 25–29.9 kg/m2) and obesity (BMI ≥30.0 kg/m2), foremost in women without diabetes, to a lesser extent in women with type 1 diabetes but not in women with type 2 diabetes. Conclusions/interpretation: Maternal overweight and obesity increased risks of pre-eclampsia in women with type 1 diabetes but not in women with type 2 diabetes. Even so, considering associations between maternal BMI and overall maternal and offspring risk, all women (with and without diabetes) should aim for a normal weight before pregnancy.","author":[{"dropping-particle":"","family":"Persson","given":"Martina","non-dropping-particle":"","parse-names":false,"suffix":""},{"dropping-particle":"","family":"Cnattingius","given":"Sven","non-dropping-particle":"","parse-names":false,"suffix":""},{"dropping-particle":"","family":"Wikström","given":"Anna Karin","non-dropping-particle":"","parse-names":false,"suffix":""},{"dropping-particle":"","family":"Johansson","given":"Stefan","non-dropping-particle":"","parse-names":false,"suffix":""}],"container-title":"Diabetologia","id":"ITEM-2","issue":"10","issued":{"date-parts":[["2016"]]},"page":"2099-2105","publisher":"Diabetologia","title":"Maternal overweight and obesity and risk of pre-eclampsia in women with type 1 diabetes or type 2 diabetes","type":"article-journal","volume":"59"},"uris":["http://www.mendeley.com/documents/?uuid=8cc321ac-aa82-4f65-a51b-b9d7d38f2fe1"]},{"id":"ITEM-3","itemData":{"DOI":"10.1186/s12884-019-2269-8","ISBN":"1288401922698","ISSN":"14712393","PMID":"31064335","abstract":"Background: Diabetes during pregnancy is an increasingly common metabolic disorder, associated with significantly increased risks for both mother and child. Aim of this study was to compare maternal and perinatal outcomes in women with pregestational (PDM) type 1 (T1DM), type 2 diabetes (T2DM), gestational diabetes mellitus (GDM) and compare these to pregnancies not complicated with diabetes. This study also evaluated a specifically organized care-model mostly involving specialist diabetes nurses. Methods: Retrospective population-based records review 2009-2012. Rates of maternal (preeclampsia, pre-term delivery, cesarean section (CS)) and fetal outcomes (large for gestational age (LGA), macrosomia, congenital malformations/intrauterine death) were assessed and potential predisposing or contributing factors as maternal age, ethnicity, obesity, weight gain, parity, HbA1c levels, insulin types and doses. Results: Among 280 pregnancies 48 were PDM, 97 GDM and 135 without diabetes. Within the group with diabetes, early-pregnancy BMI was higher (p = 0.0001), pregnancy weight gain lower (11.1 ± 6.7 kg vs 13.1 ± 7.1 kg, p = 0.005), more delivered preterm (p = 0.0001), by CS (p = 0.05), and had more LGA neonates (p = 0.06) than the group without diabetes. Among pregnancies with diabetes, GDM mothers gained less weight (9.9 kg vs 13.5 kg) (p = 0.006), and rates of CS (p = 0.03), preterm deliveries (p = 0.001) and LGA (p = 0.0001) were not increased compared to PDM; More T1DM infants were LGA, 60% vs. 27% in T2DM. In pregnancies with diabetes obesity, excessive weight gain and multiparity were associated with increased risk of LGA neonates, and mother's type of diabetes and gestational week were associated with higher rates of CS. Conclusion: Weight gain during pregnancy was lower in pregnancies with diabetes and prevalence of LGA, CS and preterm deliveries in GDM was not elevated, also for T2DM, except increased prevalence of LGA in T1DM that warrants increased clinical attention, indicating that this model of antenatal diabetes care may have contributed to improved maternal and fetal outcomes.","author":[{"dropping-particle":"","family":"Stogianni","given":"Anna","non-dropping-particle":"","parse-names":false,"suffix":""},{"dropping-particle":"","family":"Lendahls","given":"Lena","non-dropping-particle":"","parse-names":false,"suffix":""},{"dropping-particle":"","family":"Landin-Olsson","given":"Mona","non-dropping-particle":"","parse-names":false,"suffix":""},{"dropping-particle":"","family":"Thunander","given":"Maria","non-dropping-particle":"","parse-names":false,"suffix":""}],"container-title":"BMC Pregnancy and Childbirth","id":"ITEM-3","issue":"1","issued":{"date-parts":[["2019"]]},"page":"1-10","publisher":"BMC Pregnancy and Childbirth","title":"Obstetric and perinatal outcomes in pregnancies complicated by diabetes, and control pregnancies, in Kronoberg, Sweden","type":"article-journal","volume":"19"},"uris":["http://www.mendeley.com/documents/?uuid=182ddf55-7f8b-44ac-a6ac-59dce97e6a2b"]},{"id":"ITEM-4","itemData":{"DOI":"10.1007/S00125-017-4279-2/TABLES/4","ISSN":"14320428","PMID":"28409211","abstract":"Aims/hypothesis: We aimed to compare the risks of severe asphyxia-related neonatal complications in the offspring of mothers with type 1 or type 2 diabetes, and to assess the impact of maternal overweight/obesity on these risks. Methods: This was a population-based study of 1,343,751 live-born singleton infants in Sweden between 1997 and 2011, including 5941 and 711 infants of mothers with type 1 and type 2 diabetes, respectively. ORs with 95% CIs were calculated for low Apgar score (0–6) at 5 min after birth, hypoxic ischaemic encephalopathy and neonatal seizures. Results: The rates of a low Apgar score were 0.9%, 2.6% and 2.1% in the offspring of mothers without diabetes or with type 1 or type 2 diabetes, respectively. After controlling for maternal confounders (including BMI), the risk of a low Apgar score increased in the offspring of mothers with type 1 diabetes (OR 2.67, 95% CI 2.23, 3.20) but not in the offspring of mothers with type 2 diabetes (OR 1.25, 95% CI 0.66, 2.35). The ORs of hypoxic ischaemic encephalopathy or neonatal seizures were increased in the offspring of mothers with type 1 diabetes (OR 3.41, 95% CI 2.58, 4.49) and type 2 diabetes (OR 2.54, 95% CI 1.13, 5.69). Maternal overweight/obesity was a risk factor for asphyxia-related neonatal complications and low Apgar scores in the offspring of mothers with type 1 diabetes and mothers without diabetes. Conclusions/interpretation: The risks of a low Apgar score and severe asphyxia-related neonatal complications are increased in the offspring of mothers with type 1 or type 2 diabetes. Maternal overweight/obesity is an important contributing factor.","author":[{"dropping-particle":"","family":"Cnattingius","given":"Sven","non-dropping-particle":"","parse-names":false,"suffix":""},{"dropping-particle":"","family":"Lindam","given":"Anna","non-dropping-particle":"","parse-names":false,"suffix":""},{"dropping-particle":"","family":"Persson","given":"Martina","non-dropping-particle":"","parse-names":false,"suffix":""}],"container-title":"Diabetologia","id":"ITEM-4","issue":"7","issued":{"date-parts":[["2017","7","1"]]},"page":"1244-1251","publisher":"Springer Verlag","title":"Risks of asphyxia-related neonatal complications in offspring of mothers with type 1 or type 2 diabetes: the impact of maternal overweight and obesity","type":"article-journal","volume":"60"},"uris":["http://www.mendeley.com/documents/?uuid=f7a95614-a537-3d61-8791-e89ae71d28de"]},{"id":"ITEM-5","itemData":{"DOI":"10.2337/diacare.10.5.594","ISSN":"01495992","PMID":"3677977","abstract":"We assessed the factors influencing the birth weight of infants born to 83 women with insulin-dependent diabetes mellitus (IDDM) over a 5-yr period. Maternal glycosylated hemoglobin (HbA1) concentrations at delivery correlated with the percentile birth-weight ratios (r = .43, P &lt; .001) and indicated that ~ 18% of variance in birth weight could be ascribed to glycemic control in the third trimester. Fetal macrosomia occurred in 22 (27%) pregnancies. When 20 of these pregnancies were compared closely with 20 nonmacrosomic pregnancies in diabetic women, the mothers of macrosomic infants were found to be more obese, have a history of previous macrosomic birth, and have higher concentrations of serum human placental lactogen and urinary estriols in the third trimester. Macrosomic pregnancy was further distinguished by accelerated fetal growth (judged by serial ultrasonography) from the 32nd wk of gestation and by biochemical (but asymptomatic) hypoglycemia in the neonate. In our study, no serious neonatal morbidity could be attributed to macrosomic pregnancy. Good glycemic control was attained in both groups, and no significant differences between the groups in overall glycemic control throughout pregnancy were noted. Thus, despite good glycemic control, macrosomia remains comparatively common in modern pregnancy complicated by IDDM, and factors other than maternal hyperglycemia must contribute to its etiology.","author":[{"dropping-particle":"","family":"Small","given":"Michael","non-dropping-particle":"","parse-names":false,"suffix":""},{"dropping-particle":"","family":"Cameron","given":"Alan","non-dropping-particle":"","parse-names":false,"suffix":""},{"dropping-particle":"","family":"Lunan","given":"C. B.","non-dropping-particle":"","parse-names":false,"suffix":""},{"dropping-particle":"","family":"MacCuish","given":"A. C.","non-dropping-particle":"","parse-names":false,"suffix":""}],"container-title":"Diabetes Care","id":"ITEM-5","issue":"5","issued":{"date-parts":[["1987"]]},"page":"594-599","title":"Macrosomia in pregnancy complicated by insulin-dependent diabetes mellitus","type":"article-journal","volume":"10"},"uris":["http://www.mendeley.com/documents/?uuid=690a8d98-d109-34a1-b73b-84e2456e14ce"]}],"mendeley":{"formattedCitation":"(15–19)","plainTextFormattedCitation":"(15–19)","previouslyFormattedCitation":"(15–19)"},"properties":{"noteIndex":0},"schema":"https://github.com/citation-style-language/schema/raw/master/csl-citation.json"}</w:instrText>
      </w:r>
      <w:r w:rsidR="00CA34DA" w:rsidRPr="00990152">
        <w:rPr>
          <w:rFonts w:asciiTheme="minorBidi" w:hAnsiTheme="minorBidi"/>
          <w:bCs/>
          <w:sz w:val="24"/>
          <w:szCs w:val="24"/>
        </w:rPr>
        <w:fldChar w:fldCharType="separate"/>
      </w:r>
      <w:r w:rsidR="00E257A1" w:rsidRPr="00990152">
        <w:rPr>
          <w:rFonts w:asciiTheme="minorBidi" w:hAnsiTheme="minorBidi"/>
          <w:bCs/>
          <w:noProof/>
          <w:sz w:val="24"/>
          <w:szCs w:val="24"/>
        </w:rPr>
        <w:t>(15–19)</w:t>
      </w:r>
      <w:r w:rsidR="00CA34DA" w:rsidRPr="00990152">
        <w:rPr>
          <w:rFonts w:asciiTheme="minorBidi" w:hAnsiTheme="minorBidi"/>
          <w:bCs/>
          <w:sz w:val="24"/>
          <w:szCs w:val="24"/>
        </w:rPr>
        <w:fldChar w:fldCharType="end"/>
      </w:r>
      <w:r w:rsidR="004B19E0" w:rsidRPr="00990152">
        <w:rPr>
          <w:rFonts w:asciiTheme="minorBidi" w:hAnsiTheme="minorBidi"/>
          <w:bCs/>
          <w:sz w:val="24"/>
          <w:szCs w:val="24"/>
        </w:rPr>
        <w:t xml:space="preserve">. </w:t>
      </w:r>
      <w:r w:rsidRPr="00990152">
        <w:rPr>
          <w:rFonts w:asciiTheme="minorBidi" w:hAnsiTheme="minorBidi"/>
          <w:bCs/>
          <w:sz w:val="24"/>
          <w:szCs w:val="24"/>
        </w:rPr>
        <w:t>Most studies used the IOM</w:t>
      </w:r>
      <w:r w:rsidR="00DB5D0D" w:rsidRPr="00990152">
        <w:rPr>
          <w:rFonts w:asciiTheme="minorBidi" w:hAnsiTheme="minorBidi"/>
          <w:bCs/>
          <w:sz w:val="24"/>
          <w:szCs w:val="24"/>
        </w:rPr>
        <w:t>/NAM</w:t>
      </w:r>
      <w:r w:rsidRPr="00990152">
        <w:rPr>
          <w:rFonts w:asciiTheme="minorBidi" w:hAnsiTheme="minorBidi"/>
          <w:bCs/>
          <w:sz w:val="24"/>
          <w:szCs w:val="24"/>
        </w:rPr>
        <w:t xml:space="preserve"> </w:t>
      </w:r>
      <w:r w:rsidR="007B2696" w:rsidRPr="00990152">
        <w:rPr>
          <w:rFonts w:asciiTheme="minorBidi" w:hAnsiTheme="minorBidi"/>
          <w:bCs/>
          <w:sz w:val="24"/>
          <w:szCs w:val="24"/>
        </w:rPr>
        <w:t>guidelines</w:t>
      </w:r>
      <w:r w:rsidRPr="00990152">
        <w:rPr>
          <w:rFonts w:asciiTheme="minorBidi" w:hAnsiTheme="minorBidi"/>
          <w:bCs/>
          <w:sz w:val="24"/>
          <w:szCs w:val="24"/>
        </w:rPr>
        <w:t xml:space="preserve"> </w:t>
      </w:r>
      <w:r>
        <w:rPr>
          <w:rFonts w:asciiTheme="minorBidi" w:hAnsiTheme="minorBidi"/>
          <w:bCs/>
          <w:sz w:val="24"/>
          <w:szCs w:val="24"/>
        </w:rPr>
        <w:t xml:space="preserve">to </w:t>
      </w:r>
      <w:r w:rsidR="007B2696">
        <w:rPr>
          <w:rFonts w:asciiTheme="minorBidi" w:hAnsiTheme="minorBidi"/>
          <w:bCs/>
          <w:sz w:val="24"/>
          <w:szCs w:val="24"/>
        </w:rPr>
        <w:t>define optimal</w:t>
      </w:r>
      <w:r>
        <w:rPr>
          <w:rFonts w:asciiTheme="minorBidi" w:hAnsiTheme="minorBidi"/>
          <w:bCs/>
          <w:sz w:val="24"/>
          <w:szCs w:val="24"/>
        </w:rPr>
        <w:t xml:space="preserve"> GWG (n=</w:t>
      </w:r>
      <w:r w:rsidR="009A0C6C">
        <w:rPr>
          <w:rFonts w:asciiTheme="minorBidi" w:hAnsiTheme="minorBidi"/>
          <w:bCs/>
          <w:sz w:val="24"/>
          <w:szCs w:val="24"/>
        </w:rPr>
        <w:t>16</w:t>
      </w:r>
      <w:r>
        <w:rPr>
          <w:rFonts w:asciiTheme="minorBidi" w:hAnsiTheme="minorBidi"/>
          <w:bCs/>
          <w:sz w:val="24"/>
          <w:szCs w:val="24"/>
        </w:rPr>
        <w:t>)</w:t>
      </w:r>
      <w:r w:rsidR="007D5527">
        <w:rPr>
          <w:rFonts w:asciiTheme="minorBidi" w:hAnsiTheme="minorBidi"/>
          <w:bCs/>
          <w:sz w:val="24"/>
          <w:szCs w:val="24"/>
        </w:rPr>
        <w:t>,</w:t>
      </w:r>
      <w:r>
        <w:rPr>
          <w:rFonts w:asciiTheme="minorBidi" w:hAnsiTheme="minorBidi"/>
          <w:bCs/>
          <w:sz w:val="24"/>
          <w:szCs w:val="24"/>
        </w:rPr>
        <w:t xml:space="preserve"> while </w:t>
      </w:r>
      <w:r w:rsidR="00CA34DA">
        <w:rPr>
          <w:rFonts w:asciiTheme="minorBidi" w:hAnsiTheme="minorBidi"/>
          <w:bCs/>
          <w:sz w:val="24"/>
          <w:szCs w:val="24"/>
        </w:rPr>
        <w:t xml:space="preserve">four </w:t>
      </w:r>
      <w:r>
        <w:rPr>
          <w:rFonts w:asciiTheme="minorBidi" w:hAnsiTheme="minorBidi"/>
          <w:bCs/>
          <w:sz w:val="24"/>
          <w:szCs w:val="24"/>
        </w:rPr>
        <w:t xml:space="preserve">studies used </w:t>
      </w:r>
      <w:r w:rsidR="007B2696">
        <w:rPr>
          <w:rFonts w:asciiTheme="minorBidi" w:hAnsiTheme="minorBidi"/>
          <w:bCs/>
          <w:sz w:val="24"/>
          <w:szCs w:val="24"/>
        </w:rPr>
        <w:t>different criteria</w:t>
      </w:r>
      <w:r>
        <w:rPr>
          <w:rFonts w:asciiTheme="minorBidi" w:hAnsiTheme="minorBidi"/>
          <w:bCs/>
          <w:sz w:val="24"/>
          <w:szCs w:val="24"/>
        </w:rPr>
        <w:t xml:space="preserve"> </w:t>
      </w:r>
      <w:r w:rsidR="00CA34DA">
        <w:rPr>
          <w:rFonts w:asciiTheme="minorBidi" w:hAnsiTheme="minorBidi"/>
          <w:bCs/>
          <w:sz w:val="24"/>
          <w:szCs w:val="24"/>
        </w:rPr>
        <w:fldChar w:fldCharType="begin" w:fldLock="1"/>
      </w:r>
      <w:r w:rsidR="00E257A1">
        <w:rPr>
          <w:rFonts w:asciiTheme="minorBidi" w:hAnsiTheme="minorBidi"/>
          <w:bCs/>
          <w:sz w:val="24"/>
          <w:szCs w:val="24"/>
        </w:rPr>
        <w:instrText xml:space="preserve">ADDIN CSL_CITATION {"citationItems":[{"id":"ITEM-1","itemData":{"DOI":"10.1186/s12884-019-2269-8","ISBN":"1288401922698","ISSN":"14712393","PMID":"31064335","abstract":"Background: Diabetes during pregnancy is an increasingly common metabolic disorder, associated with significantly increased risks for both mother and child. Aim of this study was to compare maternal and perinatal outcomes in women with pregestational (PDM) type 1 (T1DM), type 2 diabetes (T2DM), gestational diabetes mellitus (GDM) and compare these to pregnancies not complicated with diabetes. This study also evaluated a specifically organized care-model mostly involving specialist diabetes nurses. Methods: Retrospective population-based records review 2009-2012. Rates of maternal (preeclampsia, pre-term delivery, cesarean section (CS)) and fetal outcomes (large for gestational age (LGA), macrosomia, congenital malformations/intrauterine death) were assessed and potential predisposing or contributing factors as maternal age, ethnicity, obesity, weight gain, parity, HbA1c levels, insulin types and doses. Results: Among 280 pregnancies 48 were PDM, 97 GDM and 135 without diabetes. Within the group with diabetes, early-pregnancy BMI was higher (p = 0.0001), pregnancy weight gain lower (11.1 ± 6.7 kg vs 13.1 ± 7.1 kg, p = 0.005), more delivered preterm (p = 0.0001), by CS (p = 0.05), and had more LGA neonates (p = 0.06) than the group without diabetes. Among pregnancies with diabetes, GDM mothers gained less weight (9.9 kg vs 13.5 kg) (p = 0.006), and rates of CS (p = 0.03), preterm deliveries (p = 0.001) and LGA (p = 0.0001) were not increased compared to PDM; More T1DM infants were LGA, 60% vs. 27% in T2DM. In pregnancies with diabetes obesity, excessive weight gain and multiparity were associated with increased risk of LGA neonates, and mother's type of diabetes and gestational week were associated with higher rates of CS. Conclusion: Weight gain during pregnancy was lower in pregnancies with diabetes and prevalence of LGA, CS and preterm deliveries in GDM was not elevated, also for T2DM, except increased prevalence of LGA in T1DM that warrants increased clinical attention, indicating that this model of antenatal diabetes care may have contributed to improved maternal and fetal outcomes.","author":[{"dropping-particle":"","family":"Stogianni","given":"Anna","non-dropping-particle":"","parse-names":false,"suffix":""},{"dropping-particle":"","family":"Lendahls","given":"Lena","non-dropping-particle":"","parse-names":false,"suffix":""},{"dropping-particle":"","family":"Landin-Olsson","given":"Mona","non-dropping-particle":"","parse-names":false,"suffix":""},{"dropping-particle":"","family":"Thunander","given":"Maria","non-dropping-particle":"","parse-names":false,"suffix":""}],"container-title":"BMC Pregnancy and Childbirth","id":"ITEM-1","issue":"1","issued":{"date-parts":[["2019"]]},"page":"1-10","publisher":"BMC Pregnancy and Childbirth","title":"Obstetric and perinatal outcomes in pregnancies complicated by diabetes, and control pregnancies, in Kronoberg, Sweden","type":"article-journal","volume":"19"},"uris":["http://www.mendeley.com/documents/?uuid=182ddf55-7f8b-44ac-a6ac-59dce97e6a2b"]},{"id":"ITEM-2","itemData":{"DOI":"10.2337/dc14-0896","ISSN":"19355548","PMID":"25249669","abstract":"RESEARCH DESIGN AND METHODS One hundred fifteen consecutive women referred at &lt;14 weeks were retrospectively classified as underweight (prepregnancy BMI &lt;18.5 kg/m2; n = 1), normal weight (18.5.24.9; n = 65), overweight (25.0.29.9; n = 39), or obese (≥30.0; n = 10). Gestational weight gain was categorized as excessive, appropriate, or insufficient according to the Institute of Medicine recommendations for each BMI class. Women with nephropathy, preeclampsia, and/or preterm delivery were excluded because of restrictive impact on fetal growth and limited time for total weight gain.\nRESULTS HbA1c was comparable at </w:instrText>
      </w:r>
      <w:r w:rsidR="00E257A1">
        <w:rPr>
          <w:rFonts w:ascii="Cambria Math" w:hAnsi="Cambria Math" w:cs="Cambria Math"/>
          <w:bCs/>
          <w:sz w:val="24"/>
          <w:szCs w:val="24"/>
        </w:rPr>
        <w:instrText>∼</w:instrText>
      </w:r>
      <w:r w:rsidR="00E257A1">
        <w:rPr>
          <w:rFonts w:asciiTheme="minorBidi" w:hAnsiTheme="minorBidi"/>
          <w:bCs/>
          <w:sz w:val="24"/>
          <w:szCs w:val="24"/>
        </w:rPr>
        <w:instrText xml:space="preserve">6.6% (49 mmol/mol) at 8 weeks and </w:instrText>
      </w:r>
      <w:r w:rsidR="00E257A1">
        <w:rPr>
          <w:rFonts w:ascii="Cambria Math" w:hAnsi="Cambria Math" w:cs="Cambria Math"/>
          <w:bCs/>
          <w:sz w:val="24"/>
          <w:szCs w:val="24"/>
        </w:rPr>
        <w:instrText>∼</w:instrText>
      </w:r>
      <w:r w:rsidR="00E257A1">
        <w:rPr>
          <w:rFonts w:asciiTheme="minorBidi" w:hAnsiTheme="minorBidi"/>
          <w:bCs/>
          <w:sz w:val="24"/>
          <w:szCs w:val="24"/>
        </w:rPr>
        <w:instrText>6.0% (42 mmol/mol) at 36 weeks between women with excessive (n = 62), appropriate (n = 37), and insufficient (n = 16) gestational weight gain. Diabetes duration was comparable, and median prepregnancy BMI was 25.3 (range 18.41) vs. 23.5 (18-31) vs. 22.7 (20.30) kg/m2 (P = 0.05) in the three weight gain groups. Offspring birth weight and birth weight SD score decreased across the groups (3,681 [2,374-4,500] vs. 3,395 [2,910-4,322] vs. 3,295 [2,766-4,340] g [P = 0.02] and 1.08 [21.90 to 3.25] vs. 0.45 [20.83 to 3.18] vs. 20.02 [21.51 to 2.96] [P = 0.009], respectively). In a multiple linear regression analysis, gestational weight gain (kg) was positively associated with offspring birth weight (g) (β = 19; P = 0.02) and birth weight SD score (β = 0.06; P = 0.008) when adjusted for prepregnancy BMI, HbA1c at 36 weeks, smoking, parity, and ethnicity.\nCONCLUSIONS Higher gestational weight gain inwomenwith type 1 diabetes was associated with increasing offspring birth weight independent of glycemic control and prepregnancy BMI.\nOBJECTIVE We evaluate the association between gestational weight gain and offspring birth weight in singleton term pregnancies of women with type 1 diabetes.","author":[{"dropping-particle":"","family":"Secher","given":"Anna L.","non-dropping-particle":"","parse-names":false,"suffix":""},{"dropping-particle":"","family":"Parellada","given":"Clara B.","non-dropping-particle":"","parse-names":false,"suffix":""},{"dropping-particle":"","family":"Ringholm","given":"Lene","non-dropping-particle":"","parse-names":false,"suffix":""},{"dropping-particle":"","family":"Ásbjörnsdóttir","given":"Björg","non-dropping-particle":"","parse-names":false,"suffix":""},{"dropping-particle":"","family":"Damm","given":"Peter","non-dropping-particle":"","parse-names":false,"suffix":""},{"dropping-particle":"","family":"Mathiesen","given":"Elisabeth R.","non-dropping-particle":"","parse-names":false,"suffix":""}],"container-title":"Diabetes Care","id":"ITEM-2","issue":"10","issued":{"date-parts":[["2014"]]},"page":"2677-2684","title":"Higher gestational weight gain is associated with increasing offspring birth weight independent of maternal glycemic control in women with type 1 diabetes","type":"article-journal","volume":"37"},"uris":["http://www.mendeley.com/documents/?uuid=fe241373-5551-40ec-81af-db0ec165aa73"]},{"id":"ITEM-3","itemData":{"DOI":"10.1097/00006254-199004000-00013","ISSN":"0029-7828","author":[{"dropping-particle":"","family":"BERK","given":"MICHAEL A.","non-dropping-particle":"","parse-names":false,"suffix":""},{"dropping-particle":"","family":"MIMOUNI","given":"FRANCIS","non-dropping-particle":"","parse-names":false,"suffix":""},{"dropping-particle":"","family":"MIODOVNIK","given":"MENACHEM","non-dropping-particle":"","parse-names":false,"suffix":""},{"dropping-particle":"","family":"HERTZBERG","given":"VlCKl","non-dropping-particle":"","parse-names":false,"suffix":""},{"dropping-particle":"","family":"VALUCK","given":"JENNIFER","non-dropping-particle":"","parse-names":false,"suffix":""}],"container-title":"Obstetrical &amp; Gynecological Survey","id":"ITEM-3","issue":"4","issued":{"date-parts":[["1990","4"]]},"page":"247","title":"Macrosomia in Infants of Insulin-Dependent Diabetic Mothers","type":"article-journal","volume":"45"},"uris":["http://www.mendeley.com/documents/?uuid=7ef3ef9f-5c41-460f-9537-6a2edb896baa"]},{"id":"ITEM-4","itemData":{"DOI":"10.1080/09513590903015445","ISSN":"1473-0766","PMID":"19544119","abstract":"OBJECTIVE To determine how the frequency, timing and magnitude of hyperglycemia are associated with large-for-gestational-age (LGA) infants in pregnancies complicated by type 1 diabetes. METHODS Charts from pregnant women with type 1 diabetes (n = 70) were reviewed. Indices of maternal glycemic control were determined for seven gestational periods (weeks 7-10, 11-15, 16-19, 20-24, 25-28, 29-32 and 33-38) and compared between women who delivered LGA infants and appropriate-for-gestational-age (AGA) infants. RESULTS Of the 70 pregnancies, 57% of the infants were LGA (4.3 +/- 0.4 kg) and 43% were AGA (3.2 +/- 0.4 kg). Total maternal weight gain and rate of weight gain were significantly higher in mothers with LGA infants. The glycemic variables associated with an LGA infant were percentage of preprandial values above target for weeks 11-15, 25-28 and 29-32, and percentage of all values above target for weeks 33-38. For the entire pregnancy, the strongest predictors of an LGA infant were percentage of preprandial blood glucose values above target during weeks 29-32 and maternal weight gain. CONCLUSIONS In pregnant women with type 1 diabetes, frequent episodes of preprandial hyperglycemia in the third trimester significantly impact the development of LGA infants.","author":[{"dropping-particle":"","family":"Aschwald","given":"Camille L","non-dropping-particle":"","parse-names":false,"suffix":""},{"dropping-particle":"","family":"Catanzaro","given":"Rosemary B","non-dropping-particle":"","parse-names":false,"suffix":""},{"dropping-particle":"","family":"Weiss","given":"Edward P","non-dropping-particle":"","parse-names":false,"suffix":""},{"dropping-particle":"","family":"Gavard","given":"Jeffrey A","non-dropping-particle":"","parse-names":false,"suffix":""},{"dropping-particle":"","family":"Steitz","given":"Karen A","non-dropping-particle":"","parse-names":false,"suffix":""},{"dropping-particle":"","family":"Mostello","given":"Dorothea J","non-dropping-particle":"","parse-names":false,"suffix":""}],"container-title":"Gynecological endocrinology : the official journal of the International Society of Gynecological Endocrinology","id":"ITEM-4","issue":"10","issued":{"date-parts":[["2009","10","15"]]},"page":"653-60","title":"Large-for-gestational-age infants of type 1 diabetic mothers: an effect of preprandial hyperglycemia?","type":"article-journal","volume":"25"},"uris":["http://www.mendeley.com/documents/?uuid=bd793298-9000-3794-9387-b44d771f8aa3"]}],"mendeley":{"formattedCitation":"(17,20–22)","plainTextFormattedCitation":"(17,20–22)","previouslyFormattedCitation":"(17,20–22)"},"properties":{"noteIndex":0},"schema":"https://github.com/citation-style-language/schema/raw/master/csl-citation.json"}</w:instrText>
      </w:r>
      <w:r w:rsidR="00CA34DA">
        <w:rPr>
          <w:rFonts w:asciiTheme="minorBidi" w:hAnsiTheme="minorBidi"/>
          <w:bCs/>
          <w:sz w:val="24"/>
          <w:szCs w:val="24"/>
        </w:rPr>
        <w:fldChar w:fldCharType="separate"/>
      </w:r>
      <w:r w:rsidR="00E257A1" w:rsidRPr="00E257A1">
        <w:rPr>
          <w:rFonts w:asciiTheme="minorBidi" w:hAnsiTheme="minorBidi"/>
          <w:bCs/>
          <w:noProof/>
          <w:sz w:val="24"/>
          <w:szCs w:val="24"/>
        </w:rPr>
        <w:t>(17,20–22)</w:t>
      </w:r>
      <w:r w:rsidR="00CA34DA">
        <w:rPr>
          <w:rFonts w:asciiTheme="minorBidi" w:hAnsiTheme="minorBidi"/>
          <w:bCs/>
          <w:sz w:val="24"/>
          <w:szCs w:val="24"/>
        </w:rPr>
        <w:fldChar w:fldCharType="end"/>
      </w:r>
      <w:r w:rsidR="004B19E0">
        <w:rPr>
          <w:rFonts w:asciiTheme="minorBidi" w:hAnsiTheme="minorBidi"/>
          <w:bCs/>
          <w:sz w:val="24"/>
          <w:szCs w:val="24"/>
        </w:rPr>
        <w:t>.</w:t>
      </w:r>
      <w:r w:rsidR="00091862">
        <w:rPr>
          <w:rFonts w:asciiTheme="minorBidi" w:hAnsiTheme="minorBidi"/>
          <w:bCs/>
          <w:sz w:val="24"/>
          <w:szCs w:val="24"/>
        </w:rPr>
        <w:t xml:space="preserve"> </w:t>
      </w:r>
    </w:p>
    <w:p w14:paraId="798BA273" w14:textId="7F383A53" w:rsidR="00DB1881" w:rsidRDefault="00ED7997" w:rsidP="003B18EF">
      <w:pPr>
        <w:spacing w:line="480" w:lineRule="auto"/>
        <w:jc w:val="both"/>
        <w:rPr>
          <w:rFonts w:asciiTheme="minorBidi" w:hAnsiTheme="minorBidi"/>
          <w:bCs/>
          <w:sz w:val="24"/>
          <w:szCs w:val="24"/>
        </w:rPr>
      </w:pPr>
      <w:r>
        <w:rPr>
          <w:rFonts w:asciiTheme="minorBidi" w:hAnsiTheme="minorBidi"/>
          <w:bCs/>
          <w:sz w:val="24"/>
          <w:szCs w:val="24"/>
        </w:rPr>
        <w:t>Given the expected heterogeneity in the study populations and procedures, the random effect</w:t>
      </w:r>
      <w:r w:rsidR="00C66053">
        <w:rPr>
          <w:rFonts w:asciiTheme="minorBidi" w:hAnsiTheme="minorBidi"/>
          <w:bCs/>
          <w:sz w:val="24"/>
          <w:szCs w:val="24"/>
        </w:rPr>
        <w:t>s</w:t>
      </w:r>
      <w:r>
        <w:rPr>
          <w:rFonts w:asciiTheme="minorBidi" w:hAnsiTheme="minorBidi"/>
          <w:bCs/>
          <w:sz w:val="24"/>
          <w:szCs w:val="24"/>
        </w:rPr>
        <w:t xml:space="preserve"> model was chosen for meta-analysis.</w:t>
      </w:r>
      <w:r w:rsidR="00C63701">
        <w:rPr>
          <w:rFonts w:asciiTheme="minorBidi" w:hAnsiTheme="minorBidi"/>
          <w:bCs/>
          <w:sz w:val="24"/>
          <w:szCs w:val="24"/>
        </w:rPr>
        <w:t xml:space="preserve"> </w:t>
      </w:r>
      <w:r w:rsidR="00DB00F1">
        <w:rPr>
          <w:rFonts w:asciiTheme="minorBidi" w:hAnsiTheme="minorBidi"/>
          <w:bCs/>
          <w:sz w:val="24"/>
          <w:szCs w:val="24"/>
        </w:rPr>
        <w:t xml:space="preserve">Outcomes reported in </w:t>
      </w:r>
      <w:r w:rsidR="00BC56FD">
        <w:rPr>
          <w:rFonts w:asciiTheme="minorBidi" w:hAnsiTheme="minorBidi"/>
          <w:bCs/>
          <w:sz w:val="24"/>
          <w:szCs w:val="24"/>
        </w:rPr>
        <w:t>a single</w:t>
      </w:r>
      <w:r w:rsidR="00DB00F1">
        <w:rPr>
          <w:rFonts w:asciiTheme="minorBidi" w:hAnsiTheme="minorBidi"/>
          <w:bCs/>
          <w:sz w:val="24"/>
          <w:szCs w:val="24"/>
        </w:rPr>
        <w:t xml:space="preserve"> primary stud</w:t>
      </w:r>
      <w:r w:rsidR="00BC56FD">
        <w:rPr>
          <w:rFonts w:asciiTheme="minorBidi" w:hAnsiTheme="minorBidi"/>
          <w:bCs/>
          <w:sz w:val="24"/>
          <w:szCs w:val="24"/>
        </w:rPr>
        <w:t>y</w:t>
      </w:r>
      <w:r w:rsidR="00DB00F1">
        <w:rPr>
          <w:rFonts w:asciiTheme="minorBidi" w:hAnsiTheme="minorBidi"/>
          <w:bCs/>
          <w:sz w:val="24"/>
          <w:szCs w:val="24"/>
        </w:rPr>
        <w:t xml:space="preserve"> were </w:t>
      </w:r>
      <w:r w:rsidR="00BC56FD">
        <w:rPr>
          <w:rFonts w:asciiTheme="minorBidi" w:hAnsiTheme="minorBidi"/>
          <w:bCs/>
          <w:sz w:val="24"/>
          <w:szCs w:val="24"/>
        </w:rPr>
        <w:t>excluded from meta-</w:t>
      </w:r>
      <w:r w:rsidR="00DB00F1">
        <w:rPr>
          <w:rFonts w:asciiTheme="minorBidi" w:hAnsiTheme="minorBidi"/>
          <w:bCs/>
          <w:sz w:val="24"/>
          <w:szCs w:val="24"/>
        </w:rPr>
        <w:t xml:space="preserve">analysis. </w:t>
      </w:r>
      <w:r w:rsidR="00DB1881">
        <w:rPr>
          <w:rFonts w:asciiTheme="minorBidi" w:hAnsiTheme="minorBidi"/>
          <w:bCs/>
          <w:sz w:val="24"/>
          <w:szCs w:val="24"/>
        </w:rPr>
        <w:t xml:space="preserve">When two or more studies </w:t>
      </w:r>
      <w:r w:rsidR="00EE3B1E">
        <w:rPr>
          <w:rFonts w:asciiTheme="minorBidi" w:hAnsiTheme="minorBidi"/>
          <w:bCs/>
          <w:sz w:val="24"/>
          <w:szCs w:val="24"/>
        </w:rPr>
        <w:t xml:space="preserve">reported </w:t>
      </w:r>
      <w:r w:rsidR="00DB1881">
        <w:rPr>
          <w:rFonts w:asciiTheme="minorBidi" w:hAnsiTheme="minorBidi"/>
          <w:bCs/>
          <w:sz w:val="24"/>
          <w:szCs w:val="24"/>
        </w:rPr>
        <w:t xml:space="preserve">the same outcome, </w:t>
      </w:r>
      <w:r>
        <w:rPr>
          <w:rFonts w:asciiTheme="minorBidi" w:hAnsiTheme="minorBidi"/>
          <w:bCs/>
          <w:sz w:val="24"/>
          <w:szCs w:val="24"/>
        </w:rPr>
        <w:t xml:space="preserve">the </w:t>
      </w:r>
      <w:r w:rsidR="00DB1881">
        <w:rPr>
          <w:rFonts w:asciiTheme="minorBidi" w:hAnsiTheme="minorBidi"/>
          <w:bCs/>
          <w:sz w:val="24"/>
          <w:szCs w:val="24"/>
        </w:rPr>
        <w:t xml:space="preserve">results </w:t>
      </w:r>
      <w:r w:rsidR="00EE3B1E">
        <w:rPr>
          <w:rFonts w:asciiTheme="minorBidi" w:hAnsiTheme="minorBidi"/>
          <w:bCs/>
          <w:sz w:val="24"/>
          <w:szCs w:val="24"/>
        </w:rPr>
        <w:t xml:space="preserve">were </w:t>
      </w:r>
      <w:r w:rsidR="00DB1881">
        <w:rPr>
          <w:rFonts w:asciiTheme="minorBidi" w:hAnsiTheme="minorBidi"/>
          <w:bCs/>
          <w:sz w:val="24"/>
          <w:szCs w:val="24"/>
        </w:rPr>
        <w:t>pooled to estimate the OR</w:t>
      </w:r>
      <w:r w:rsidR="00F113DB">
        <w:rPr>
          <w:rFonts w:asciiTheme="minorBidi" w:hAnsiTheme="minorBidi"/>
          <w:bCs/>
          <w:sz w:val="24"/>
          <w:szCs w:val="24"/>
        </w:rPr>
        <w:t xml:space="preserve"> </w:t>
      </w:r>
      <w:r>
        <w:rPr>
          <w:rFonts w:asciiTheme="minorBidi" w:hAnsiTheme="minorBidi"/>
          <w:bCs/>
          <w:sz w:val="24"/>
          <w:szCs w:val="24"/>
        </w:rPr>
        <w:t xml:space="preserve">for that particular outcome, and then all the outcomes </w:t>
      </w:r>
      <w:r w:rsidR="009E104C">
        <w:rPr>
          <w:rFonts w:asciiTheme="minorBidi" w:hAnsiTheme="minorBidi"/>
          <w:bCs/>
          <w:sz w:val="24"/>
          <w:szCs w:val="24"/>
        </w:rPr>
        <w:t xml:space="preserve">were </w:t>
      </w:r>
      <w:r>
        <w:rPr>
          <w:rFonts w:asciiTheme="minorBidi" w:hAnsiTheme="minorBidi"/>
          <w:bCs/>
          <w:sz w:val="24"/>
          <w:szCs w:val="24"/>
        </w:rPr>
        <w:t xml:space="preserve">pooled together to give an overall OR for the </w:t>
      </w:r>
      <w:r w:rsidR="003B18EF">
        <w:rPr>
          <w:rFonts w:asciiTheme="minorBidi" w:hAnsiTheme="minorBidi"/>
          <w:bCs/>
          <w:sz w:val="24"/>
          <w:szCs w:val="24"/>
        </w:rPr>
        <w:t>effect</w:t>
      </w:r>
      <w:r w:rsidR="00FD419E">
        <w:rPr>
          <w:rFonts w:asciiTheme="minorBidi" w:hAnsiTheme="minorBidi"/>
          <w:bCs/>
          <w:sz w:val="24"/>
          <w:szCs w:val="24"/>
        </w:rPr>
        <w:t xml:space="preserve"> </w:t>
      </w:r>
      <w:r>
        <w:rPr>
          <w:rFonts w:asciiTheme="minorBidi" w:hAnsiTheme="minorBidi"/>
          <w:bCs/>
          <w:sz w:val="24"/>
          <w:szCs w:val="24"/>
        </w:rPr>
        <w:t xml:space="preserve">of BMI or GWG on the occurrence of </w:t>
      </w:r>
      <w:r w:rsidR="00F113DB">
        <w:rPr>
          <w:rFonts w:asciiTheme="minorBidi" w:hAnsiTheme="minorBidi"/>
          <w:bCs/>
          <w:sz w:val="24"/>
          <w:szCs w:val="24"/>
        </w:rPr>
        <w:t xml:space="preserve">suboptimal </w:t>
      </w:r>
      <w:r>
        <w:rPr>
          <w:rFonts w:asciiTheme="minorBidi" w:hAnsiTheme="minorBidi"/>
          <w:bCs/>
          <w:sz w:val="24"/>
          <w:szCs w:val="24"/>
        </w:rPr>
        <w:t xml:space="preserve">perinatal outcomes. </w:t>
      </w:r>
      <w:bookmarkStart w:id="9" w:name="_Hlk152247201"/>
    </w:p>
    <w:bookmarkEnd w:id="9"/>
    <w:p w14:paraId="4CFB4020" w14:textId="1B00398B" w:rsidR="00F931AF" w:rsidRPr="00D9526A" w:rsidRDefault="00012F31" w:rsidP="00AE55F3">
      <w:pPr>
        <w:spacing w:line="480" w:lineRule="auto"/>
        <w:jc w:val="both"/>
        <w:rPr>
          <w:rFonts w:asciiTheme="minorBidi" w:hAnsiTheme="minorBidi"/>
          <w:bCs/>
          <w:sz w:val="24"/>
          <w:szCs w:val="24"/>
        </w:rPr>
      </w:pPr>
      <w:r>
        <w:rPr>
          <w:rFonts w:asciiTheme="minorBidi" w:hAnsiTheme="minorBidi"/>
          <w:bCs/>
          <w:sz w:val="24"/>
          <w:szCs w:val="24"/>
        </w:rPr>
        <w:t xml:space="preserve">The homogeneity assumptions of the effect sizes were assessed </w:t>
      </w:r>
      <w:r w:rsidRPr="003A20A0">
        <w:rPr>
          <w:rFonts w:asciiTheme="minorBidi" w:hAnsiTheme="minorBidi"/>
          <w:bCs/>
          <w:sz w:val="24"/>
          <w:szCs w:val="24"/>
        </w:rPr>
        <w:t xml:space="preserve">by the Cochran </w:t>
      </w:r>
      <w:r w:rsidRPr="003A20A0">
        <w:rPr>
          <w:rFonts w:asciiTheme="minorBidi" w:hAnsiTheme="minorBidi"/>
          <w:bCs/>
          <w:i/>
          <w:iCs/>
          <w:sz w:val="24"/>
          <w:szCs w:val="24"/>
        </w:rPr>
        <w:t>Q</w:t>
      </w:r>
      <w:r w:rsidRPr="003A20A0">
        <w:rPr>
          <w:rFonts w:asciiTheme="minorBidi" w:hAnsiTheme="minorBidi"/>
          <w:bCs/>
          <w:sz w:val="24"/>
          <w:szCs w:val="24"/>
        </w:rPr>
        <w:t xml:space="preserve"> </w:t>
      </w:r>
      <w:r w:rsidR="00D9526A" w:rsidRPr="003A20A0">
        <w:rPr>
          <w:rFonts w:asciiTheme="minorBidi" w:hAnsiTheme="minorBidi"/>
          <w:bCs/>
          <w:sz w:val="24"/>
          <w:szCs w:val="24"/>
        </w:rPr>
        <w:t xml:space="preserve">test, and the degree of </w:t>
      </w:r>
      <w:r w:rsidR="00ED7997" w:rsidRPr="003A20A0">
        <w:rPr>
          <w:rFonts w:asciiTheme="minorBidi" w:hAnsiTheme="minorBidi"/>
          <w:bCs/>
          <w:sz w:val="24"/>
          <w:szCs w:val="24"/>
        </w:rPr>
        <w:t>heterogeneity</w:t>
      </w:r>
      <w:r w:rsidR="00D9526A" w:rsidRPr="003A20A0">
        <w:rPr>
          <w:rFonts w:asciiTheme="minorBidi" w:hAnsiTheme="minorBidi"/>
          <w:bCs/>
          <w:sz w:val="24"/>
          <w:szCs w:val="24"/>
        </w:rPr>
        <w:t xml:space="preserve"> </w:t>
      </w:r>
      <w:r w:rsidR="00ED7997" w:rsidRPr="003A20A0">
        <w:rPr>
          <w:rFonts w:asciiTheme="minorBidi" w:hAnsiTheme="minorBidi"/>
          <w:bCs/>
          <w:sz w:val="24"/>
          <w:szCs w:val="24"/>
        </w:rPr>
        <w:t>were</w:t>
      </w:r>
      <w:r w:rsidR="00D9526A" w:rsidRPr="003A20A0">
        <w:rPr>
          <w:rFonts w:asciiTheme="minorBidi" w:hAnsiTheme="minorBidi"/>
          <w:bCs/>
          <w:sz w:val="24"/>
          <w:szCs w:val="24"/>
        </w:rPr>
        <w:t xml:space="preserve"> assessed </w:t>
      </w:r>
      <w:r w:rsidR="00ED7997" w:rsidRPr="003A20A0">
        <w:rPr>
          <w:rFonts w:asciiTheme="minorBidi" w:hAnsiTheme="minorBidi"/>
          <w:bCs/>
          <w:sz w:val="24"/>
          <w:szCs w:val="24"/>
        </w:rPr>
        <w:t>using the</w:t>
      </w:r>
      <w:r w:rsidR="00D9526A" w:rsidRPr="003A20A0">
        <w:rPr>
          <w:rFonts w:asciiTheme="minorBidi" w:hAnsiTheme="minorBidi"/>
          <w:bCs/>
          <w:sz w:val="24"/>
          <w:szCs w:val="24"/>
        </w:rPr>
        <w:t xml:space="preserve"> </w:t>
      </w:r>
      <w:r w:rsidR="00D9526A" w:rsidRPr="001E365D">
        <w:rPr>
          <w:rFonts w:asciiTheme="minorBidi" w:hAnsiTheme="minorBidi"/>
          <w:bCs/>
          <w:i/>
          <w:iCs/>
          <w:sz w:val="24"/>
          <w:szCs w:val="24"/>
        </w:rPr>
        <w:t>I</w:t>
      </w:r>
      <w:r w:rsidR="00D9526A" w:rsidRPr="001E365D">
        <w:rPr>
          <w:rFonts w:asciiTheme="minorBidi" w:hAnsiTheme="minorBidi"/>
          <w:bCs/>
          <w:i/>
          <w:iCs/>
          <w:sz w:val="24"/>
          <w:szCs w:val="24"/>
          <w:vertAlign w:val="superscript"/>
        </w:rPr>
        <w:t>2</w:t>
      </w:r>
      <w:r w:rsidR="00D9526A" w:rsidRPr="003A20A0">
        <w:rPr>
          <w:rFonts w:asciiTheme="minorBidi" w:hAnsiTheme="minorBidi"/>
          <w:bCs/>
          <w:sz w:val="24"/>
          <w:szCs w:val="24"/>
          <w:vertAlign w:val="superscript"/>
        </w:rPr>
        <w:t xml:space="preserve"> </w:t>
      </w:r>
      <w:r w:rsidR="00ED7997">
        <w:rPr>
          <w:rFonts w:asciiTheme="minorBidi" w:hAnsiTheme="minorBidi"/>
          <w:bCs/>
          <w:sz w:val="24"/>
          <w:szCs w:val="24"/>
        </w:rPr>
        <w:t xml:space="preserve"> statistic</w:t>
      </w:r>
      <w:r w:rsidR="008E03A6">
        <w:rPr>
          <w:rFonts w:asciiTheme="minorBidi" w:hAnsiTheme="minorBidi"/>
          <w:bCs/>
          <w:sz w:val="24"/>
          <w:szCs w:val="24"/>
        </w:rPr>
        <w:t xml:space="preserve">s </w:t>
      </w:r>
      <w:r w:rsidR="00ED7997">
        <w:rPr>
          <w:rFonts w:asciiTheme="minorBidi" w:hAnsiTheme="minorBidi"/>
          <w:bCs/>
          <w:sz w:val="24"/>
          <w:szCs w:val="24"/>
        </w:rPr>
        <w:t xml:space="preserve">where an </w:t>
      </w:r>
      <w:r w:rsidR="00D9526A" w:rsidRPr="001E365D">
        <w:rPr>
          <w:rFonts w:asciiTheme="minorBidi" w:hAnsiTheme="minorBidi"/>
          <w:bCs/>
          <w:i/>
          <w:iCs/>
          <w:sz w:val="24"/>
          <w:szCs w:val="24"/>
        </w:rPr>
        <w:lastRenderedPageBreak/>
        <w:t>I</w:t>
      </w:r>
      <w:r w:rsidR="00D9526A" w:rsidRPr="001E365D">
        <w:rPr>
          <w:rFonts w:asciiTheme="minorBidi" w:hAnsiTheme="minorBidi"/>
          <w:bCs/>
          <w:i/>
          <w:iCs/>
          <w:sz w:val="24"/>
          <w:szCs w:val="24"/>
          <w:vertAlign w:val="superscript"/>
        </w:rPr>
        <w:t xml:space="preserve">2 </w:t>
      </w:r>
      <w:r w:rsidR="00850332">
        <w:rPr>
          <w:rFonts w:asciiTheme="minorBidi" w:hAnsiTheme="minorBidi"/>
          <w:bCs/>
          <w:sz w:val="24"/>
          <w:szCs w:val="24"/>
        </w:rPr>
        <w:t>&gt;</w:t>
      </w:r>
      <w:r w:rsidR="00D9526A">
        <w:rPr>
          <w:rFonts w:asciiTheme="minorBidi" w:hAnsiTheme="minorBidi"/>
          <w:bCs/>
          <w:sz w:val="24"/>
          <w:szCs w:val="24"/>
        </w:rPr>
        <w:t xml:space="preserve">50% </w:t>
      </w:r>
      <w:r w:rsidR="00850332">
        <w:rPr>
          <w:rFonts w:asciiTheme="minorBidi" w:hAnsiTheme="minorBidi"/>
          <w:bCs/>
          <w:sz w:val="24"/>
          <w:szCs w:val="24"/>
        </w:rPr>
        <w:t>indicates substantial heterogeneity</w:t>
      </w:r>
      <w:r w:rsidR="00D9526A">
        <w:rPr>
          <w:rFonts w:asciiTheme="minorBidi" w:hAnsiTheme="minorBidi"/>
          <w:bCs/>
          <w:sz w:val="24"/>
          <w:szCs w:val="24"/>
        </w:rPr>
        <w:t>. We explore</w:t>
      </w:r>
      <w:r w:rsidR="00EE3B1E">
        <w:rPr>
          <w:rFonts w:asciiTheme="minorBidi" w:hAnsiTheme="minorBidi"/>
          <w:bCs/>
          <w:sz w:val="24"/>
          <w:szCs w:val="24"/>
        </w:rPr>
        <w:t>d</w:t>
      </w:r>
      <w:r w:rsidR="00D9526A">
        <w:rPr>
          <w:rFonts w:asciiTheme="minorBidi" w:hAnsiTheme="minorBidi"/>
          <w:bCs/>
          <w:sz w:val="24"/>
          <w:szCs w:val="24"/>
        </w:rPr>
        <w:t xml:space="preserve"> source/s of heterogeneity </w:t>
      </w:r>
      <w:r w:rsidR="00F51B56">
        <w:rPr>
          <w:rFonts w:asciiTheme="minorBidi" w:hAnsiTheme="minorBidi"/>
          <w:bCs/>
          <w:sz w:val="24"/>
          <w:szCs w:val="24"/>
        </w:rPr>
        <w:t>through subgroup analysis</w:t>
      </w:r>
      <w:r w:rsidR="00557650">
        <w:rPr>
          <w:rFonts w:asciiTheme="minorBidi" w:hAnsiTheme="minorBidi"/>
          <w:bCs/>
          <w:sz w:val="24"/>
          <w:szCs w:val="24"/>
        </w:rPr>
        <w:t xml:space="preserve"> and meta-regression</w:t>
      </w:r>
      <w:r w:rsidR="00F51B56">
        <w:rPr>
          <w:rFonts w:asciiTheme="minorBidi" w:hAnsiTheme="minorBidi"/>
          <w:bCs/>
          <w:sz w:val="24"/>
          <w:szCs w:val="24"/>
        </w:rPr>
        <w:t xml:space="preserve">. </w:t>
      </w:r>
      <w:r w:rsidR="00557650">
        <w:rPr>
          <w:rFonts w:asciiTheme="minorBidi" w:hAnsiTheme="minorBidi"/>
          <w:bCs/>
          <w:sz w:val="24"/>
          <w:szCs w:val="24"/>
        </w:rPr>
        <w:t>Variables related to study design (sample size</w:t>
      </w:r>
      <w:r w:rsidR="00240188">
        <w:rPr>
          <w:rFonts w:asciiTheme="minorBidi" w:hAnsiTheme="minorBidi"/>
          <w:bCs/>
          <w:sz w:val="24"/>
          <w:szCs w:val="24"/>
        </w:rPr>
        <w:t xml:space="preserve"> and </w:t>
      </w:r>
      <w:r w:rsidR="00E71830">
        <w:rPr>
          <w:rFonts w:asciiTheme="minorBidi" w:hAnsiTheme="minorBidi"/>
          <w:bCs/>
          <w:sz w:val="24"/>
          <w:szCs w:val="24"/>
        </w:rPr>
        <w:t>study time</w:t>
      </w:r>
      <w:r w:rsidR="00557650">
        <w:rPr>
          <w:rFonts w:asciiTheme="minorBidi" w:hAnsiTheme="minorBidi"/>
          <w:bCs/>
          <w:sz w:val="24"/>
          <w:szCs w:val="24"/>
        </w:rPr>
        <w:t>)</w:t>
      </w:r>
      <w:r w:rsidR="00233EA1">
        <w:rPr>
          <w:rFonts w:asciiTheme="minorBidi" w:hAnsiTheme="minorBidi"/>
          <w:bCs/>
          <w:sz w:val="24"/>
          <w:szCs w:val="24"/>
        </w:rPr>
        <w:t>,</w:t>
      </w:r>
      <w:r w:rsidR="00557650">
        <w:rPr>
          <w:rFonts w:asciiTheme="minorBidi" w:hAnsiTheme="minorBidi"/>
          <w:bCs/>
          <w:sz w:val="24"/>
          <w:szCs w:val="24"/>
        </w:rPr>
        <w:t xml:space="preserve"> population (country of study</w:t>
      </w:r>
      <w:r w:rsidR="00233EA1">
        <w:rPr>
          <w:rFonts w:asciiTheme="minorBidi" w:hAnsiTheme="minorBidi"/>
          <w:bCs/>
          <w:sz w:val="24"/>
          <w:szCs w:val="24"/>
        </w:rPr>
        <w:t xml:space="preserve">), and </w:t>
      </w:r>
      <w:r w:rsidR="00850332">
        <w:rPr>
          <w:rFonts w:asciiTheme="minorBidi" w:hAnsiTheme="minorBidi"/>
          <w:bCs/>
          <w:sz w:val="24"/>
          <w:szCs w:val="24"/>
        </w:rPr>
        <w:t xml:space="preserve">weight </w:t>
      </w:r>
      <w:r w:rsidR="00233EA1">
        <w:rPr>
          <w:rFonts w:asciiTheme="minorBidi" w:hAnsiTheme="minorBidi"/>
          <w:bCs/>
          <w:sz w:val="24"/>
          <w:szCs w:val="24"/>
        </w:rPr>
        <w:t>variable</w:t>
      </w:r>
      <w:r w:rsidR="00850332">
        <w:rPr>
          <w:rFonts w:asciiTheme="minorBidi" w:hAnsiTheme="minorBidi"/>
          <w:bCs/>
          <w:sz w:val="24"/>
          <w:szCs w:val="24"/>
        </w:rPr>
        <w:t xml:space="preserve"> (</w:t>
      </w:r>
      <w:r w:rsidR="00EE3B1E">
        <w:rPr>
          <w:rFonts w:asciiTheme="minorBidi" w:hAnsiTheme="minorBidi"/>
          <w:bCs/>
          <w:sz w:val="24"/>
          <w:szCs w:val="24"/>
        </w:rPr>
        <w:t xml:space="preserve">continuous </w:t>
      </w:r>
      <w:r w:rsidR="00233EA1">
        <w:rPr>
          <w:rFonts w:asciiTheme="minorBidi" w:hAnsiTheme="minorBidi"/>
          <w:bCs/>
          <w:sz w:val="24"/>
          <w:szCs w:val="24"/>
        </w:rPr>
        <w:t>or</w:t>
      </w:r>
      <w:r w:rsidR="00557650">
        <w:rPr>
          <w:rFonts w:asciiTheme="minorBidi" w:hAnsiTheme="minorBidi"/>
          <w:bCs/>
          <w:sz w:val="24"/>
          <w:szCs w:val="24"/>
        </w:rPr>
        <w:t xml:space="preserve"> </w:t>
      </w:r>
      <w:r w:rsidR="00850332">
        <w:rPr>
          <w:rFonts w:asciiTheme="minorBidi" w:hAnsiTheme="minorBidi"/>
          <w:bCs/>
          <w:sz w:val="24"/>
          <w:szCs w:val="24"/>
        </w:rPr>
        <w:t>categoric</w:t>
      </w:r>
      <w:r w:rsidR="00EE3B1E">
        <w:rPr>
          <w:rFonts w:asciiTheme="minorBidi" w:hAnsiTheme="minorBidi"/>
          <w:bCs/>
          <w:sz w:val="24"/>
          <w:szCs w:val="24"/>
        </w:rPr>
        <w:t>al</w:t>
      </w:r>
      <w:r w:rsidR="00850332">
        <w:rPr>
          <w:rFonts w:asciiTheme="minorBidi" w:hAnsiTheme="minorBidi"/>
          <w:bCs/>
          <w:sz w:val="24"/>
          <w:szCs w:val="24"/>
        </w:rPr>
        <w:t xml:space="preserve">) </w:t>
      </w:r>
      <w:r w:rsidR="00557650">
        <w:rPr>
          <w:rFonts w:asciiTheme="minorBidi" w:hAnsiTheme="minorBidi"/>
          <w:bCs/>
          <w:sz w:val="24"/>
          <w:szCs w:val="24"/>
        </w:rPr>
        <w:t xml:space="preserve">were included in the meta-regression. Publication bias was investigated using Egger’s test and funnel plot. </w:t>
      </w:r>
      <w:r w:rsidR="00AF77D4">
        <w:rPr>
          <w:rFonts w:asciiTheme="minorBidi" w:hAnsiTheme="minorBidi"/>
          <w:bCs/>
          <w:sz w:val="24"/>
          <w:szCs w:val="24"/>
        </w:rPr>
        <w:t xml:space="preserve">Sensitivity analysis was conducted to assess whether any of the included studies </w:t>
      </w:r>
      <w:r w:rsidR="00FD419E">
        <w:rPr>
          <w:rFonts w:asciiTheme="minorBidi" w:hAnsiTheme="minorBidi"/>
          <w:bCs/>
          <w:sz w:val="24"/>
          <w:szCs w:val="24"/>
        </w:rPr>
        <w:t>unduly influence</w:t>
      </w:r>
      <w:r w:rsidR="00502A3D">
        <w:rPr>
          <w:rFonts w:asciiTheme="minorBidi" w:hAnsiTheme="minorBidi"/>
          <w:bCs/>
          <w:sz w:val="24"/>
          <w:szCs w:val="24"/>
        </w:rPr>
        <w:t>d</w:t>
      </w:r>
      <w:r w:rsidR="00FD419E">
        <w:rPr>
          <w:rFonts w:asciiTheme="minorBidi" w:hAnsiTheme="minorBidi"/>
          <w:bCs/>
          <w:sz w:val="24"/>
          <w:szCs w:val="24"/>
        </w:rPr>
        <w:t xml:space="preserve"> </w:t>
      </w:r>
      <w:r w:rsidR="00AF77D4">
        <w:rPr>
          <w:rFonts w:asciiTheme="minorBidi" w:hAnsiTheme="minorBidi"/>
          <w:bCs/>
          <w:sz w:val="24"/>
          <w:szCs w:val="24"/>
        </w:rPr>
        <w:t xml:space="preserve">the results. </w:t>
      </w:r>
      <w:r w:rsidR="00850332">
        <w:rPr>
          <w:rFonts w:asciiTheme="minorBidi" w:hAnsiTheme="minorBidi"/>
          <w:bCs/>
          <w:sz w:val="24"/>
          <w:szCs w:val="24"/>
        </w:rPr>
        <w:t xml:space="preserve">Statistical significance was defined as </w:t>
      </w:r>
      <w:r w:rsidR="00337E30">
        <w:rPr>
          <w:rFonts w:asciiTheme="minorBidi" w:hAnsiTheme="minorBidi"/>
          <w:bCs/>
          <w:sz w:val="24"/>
          <w:szCs w:val="24"/>
        </w:rPr>
        <w:t>two</w:t>
      </w:r>
      <w:r w:rsidR="00850332">
        <w:rPr>
          <w:rFonts w:asciiTheme="minorBidi" w:hAnsiTheme="minorBidi"/>
          <w:bCs/>
          <w:sz w:val="24"/>
          <w:szCs w:val="24"/>
        </w:rPr>
        <w:t>-sided p&lt;0.</w:t>
      </w:r>
      <w:r w:rsidR="00EE3B1E">
        <w:rPr>
          <w:rFonts w:asciiTheme="minorBidi" w:hAnsiTheme="minorBidi"/>
          <w:bCs/>
          <w:sz w:val="24"/>
          <w:szCs w:val="24"/>
        </w:rPr>
        <w:t>0</w:t>
      </w:r>
      <w:r w:rsidR="00850332">
        <w:rPr>
          <w:rFonts w:asciiTheme="minorBidi" w:hAnsiTheme="minorBidi"/>
          <w:bCs/>
          <w:sz w:val="24"/>
          <w:szCs w:val="24"/>
        </w:rPr>
        <w:t xml:space="preserve">5. </w:t>
      </w:r>
      <w:r w:rsidR="00F931AF">
        <w:rPr>
          <w:rFonts w:asciiTheme="minorBidi" w:hAnsiTheme="minorBidi"/>
          <w:bCs/>
          <w:sz w:val="24"/>
          <w:szCs w:val="24"/>
        </w:rPr>
        <w:t>All analyses were conducted in SPSS</w:t>
      </w:r>
      <w:r w:rsidR="00FD419E">
        <w:rPr>
          <w:rFonts w:asciiTheme="minorBidi" w:hAnsiTheme="minorBidi"/>
          <w:bCs/>
          <w:sz w:val="24"/>
          <w:szCs w:val="24"/>
        </w:rPr>
        <w:t xml:space="preserve"> Statistics</w:t>
      </w:r>
      <w:r w:rsidR="00F931AF">
        <w:rPr>
          <w:rFonts w:asciiTheme="minorBidi" w:hAnsiTheme="minorBidi"/>
          <w:bCs/>
          <w:sz w:val="24"/>
          <w:szCs w:val="24"/>
        </w:rPr>
        <w:t xml:space="preserve"> v.2</w:t>
      </w:r>
      <w:r w:rsidR="00503A5A">
        <w:rPr>
          <w:rFonts w:asciiTheme="minorBidi" w:hAnsiTheme="minorBidi"/>
          <w:bCs/>
          <w:sz w:val="24"/>
          <w:szCs w:val="24"/>
        </w:rPr>
        <w:t>9</w:t>
      </w:r>
      <w:r w:rsidR="00E41E5D">
        <w:rPr>
          <w:rFonts w:asciiTheme="minorBidi" w:hAnsiTheme="minorBidi"/>
          <w:bCs/>
          <w:sz w:val="24"/>
          <w:szCs w:val="24"/>
        </w:rPr>
        <w:t xml:space="preserve"> (</w:t>
      </w:r>
      <w:r w:rsidR="005972BF" w:rsidRPr="005972BF">
        <w:rPr>
          <w:rFonts w:asciiTheme="minorBidi" w:hAnsiTheme="minorBidi"/>
          <w:bCs/>
          <w:sz w:val="24"/>
          <w:szCs w:val="24"/>
        </w:rPr>
        <w:t>IBM Corp. Released 2022. IBM SPSS Statistics for Windows, Version 2</w:t>
      </w:r>
      <w:r w:rsidR="001A2349">
        <w:rPr>
          <w:rFonts w:asciiTheme="minorBidi" w:hAnsiTheme="minorBidi"/>
          <w:bCs/>
          <w:sz w:val="24"/>
          <w:szCs w:val="24"/>
        </w:rPr>
        <w:t>9</w:t>
      </w:r>
      <w:r w:rsidR="005972BF" w:rsidRPr="005972BF">
        <w:rPr>
          <w:rFonts w:asciiTheme="minorBidi" w:hAnsiTheme="minorBidi"/>
          <w:bCs/>
          <w:sz w:val="24"/>
          <w:szCs w:val="24"/>
        </w:rPr>
        <w:t>.0. Armonk, NY: IBM Corp</w:t>
      </w:r>
      <w:r w:rsidR="00E41E5D">
        <w:rPr>
          <w:rFonts w:asciiTheme="minorBidi" w:hAnsiTheme="minorBidi"/>
          <w:bCs/>
          <w:sz w:val="24"/>
          <w:szCs w:val="24"/>
        </w:rPr>
        <w:t>)</w:t>
      </w:r>
      <w:r w:rsidR="00F931AF">
        <w:rPr>
          <w:rFonts w:asciiTheme="minorBidi" w:hAnsiTheme="minorBidi"/>
          <w:bCs/>
          <w:sz w:val="24"/>
          <w:szCs w:val="24"/>
        </w:rPr>
        <w:t>.</w:t>
      </w:r>
    </w:p>
    <w:p w14:paraId="55350EAA" w14:textId="77777777" w:rsidR="00913C44" w:rsidRDefault="00913C44">
      <w:pPr>
        <w:rPr>
          <w:rFonts w:asciiTheme="minorBidi" w:hAnsiTheme="minorBidi"/>
          <w:b/>
          <w:bCs/>
          <w:sz w:val="24"/>
          <w:szCs w:val="24"/>
        </w:rPr>
      </w:pPr>
      <w:r>
        <w:rPr>
          <w:rFonts w:asciiTheme="minorBidi" w:hAnsiTheme="minorBidi"/>
          <w:b/>
          <w:bCs/>
          <w:sz w:val="24"/>
          <w:szCs w:val="24"/>
        </w:rPr>
        <w:br w:type="page"/>
      </w:r>
    </w:p>
    <w:p w14:paraId="510690A9" w14:textId="3145936A" w:rsidR="00F931AF" w:rsidRDefault="00BB37BF" w:rsidP="001E365D">
      <w:pPr>
        <w:spacing w:line="480" w:lineRule="auto"/>
        <w:jc w:val="both"/>
        <w:rPr>
          <w:rFonts w:asciiTheme="minorBidi" w:hAnsiTheme="minorBidi"/>
          <w:b/>
          <w:bCs/>
          <w:sz w:val="24"/>
          <w:szCs w:val="24"/>
        </w:rPr>
      </w:pPr>
      <w:r w:rsidRPr="00B14662">
        <w:rPr>
          <w:rFonts w:asciiTheme="minorBidi" w:hAnsiTheme="minorBidi"/>
          <w:b/>
          <w:bCs/>
          <w:sz w:val="24"/>
          <w:szCs w:val="24"/>
        </w:rPr>
        <w:lastRenderedPageBreak/>
        <w:t>RESULTS</w:t>
      </w:r>
    </w:p>
    <w:p w14:paraId="56C2FF04" w14:textId="123F9301" w:rsidR="00BB37BF" w:rsidRDefault="00BB37BF" w:rsidP="001E365D">
      <w:pPr>
        <w:spacing w:line="480" w:lineRule="auto"/>
        <w:jc w:val="both"/>
        <w:rPr>
          <w:rFonts w:asciiTheme="minorBidi" w:hAnsiTheme="minorBidi"/>
          <w:b/>
          <w:bCs/>
          <w:sz w:val="24"/>
          <w:szCs w:val="24"/>
        </w:rPr>
      </w:pPr>
      <w:r>
        <w:rPr>
          <w:rFonts w:asciiTheme="minorBidi" w:hAnsiTheme="minorBidi"/>
          <w:b/>
          <w:bCs/>
          <w:sz w:val="24"/>
          <w:szCs w:val="24"/>
        </w:rPr>
        <w:t>Study selection and characteristics</w:t>
      </w:r>
    </w:p>
    <w:p w14:paraId="353BAD3D" w14:textId="095655D5" w:rsidR="00CC578B" w:rsidRDefault="0017412E" w:rsidP="00AE55F3">
      <w:pPr>
        <w:spacing w:line="480" w:lineRule="auto"/>
        <w:jc w:val="both"/>
        <w:rPr>
          <w:rFonts w:asciiTheme="minorBidi" w:hAnsiTheme="minorBidi"/>
          <w:sz w:val="24"/>
          <w:szCs w:val="24"/>
        </w:rPr>
      </w:pPr>
      <w:r>
        <w:rPr>
          <w:rFonts w:asciiTheme="minorBidi" w:hAnsiTheme="minorBidi"/>
          <w:sz w:val="24"/>
          <w:szCs w:val="24"/>
        </w:rPr>
        <w:t>The literature search initially identified</w:t>
      </w:r>
      <w:r w:rsidR="00313CAA">
        <w:rPr>
          <w:rFonts w:asciiTheme="minorBidi" w:hAnsiTheme="minorBidi"/>
          <w:sz w:val="24"/>
          <w:szCs w:val="24"/>
        </w:rPr>
        <w:t xml:space="preserve"> </w:t>
      </w:r>
      <w:r w:rsidR="00A42CC5">
        <w:rPr>
          <w:rFonts w:asciiTheme="minorBidi" w:hAnsiTheme="minorBidi"/>
          <w:sz w:val="24"/>
          <w:szCs w:val="24"/>
        </w:rPr>
        <w:t>2</w:t>
      </w:r>
      <w:r w:rsidR="008E2459">
        <w:rPr>
          <w:rFonts w:asciiTheme="minorBidi" w:hAnsiTheme="minorBidi"/>
          <w:sz w:val="24"/>
          <w:szCs w:val="24"/>
        </w:rPr>
        <w:t>,</w:t>
      </w:r>
      <w:r w:rsidR="00A42CC5">
        <w:rPr>
          <w:rFonts w:asciiTheme="minorBidi" w:hAnsiTheme="minorBidi"/>
          <w:sz w:val="24"/>
          <w:szCs w:val="24"/>
        </w:rPr>
        <w:t xml:space="preserve">689 </w:t>
      </w:r>
      <w:r w:rsidR="001756B4">
        <w:rPr>
          <w:rFonts w:asciiTheme="minorBidi" w:hAnsiTheme="minorBidi"/>
          <w:sz w:val="24"/>
          <w:szCs w:val="24"/>
        </w:rPr>
        <w:t>studie</w:t>
      </w:r>
      <w:r w:rsidR="0066388D">
        <w:rPr>
          <w:rFonts w:asciiTheme="minorBidi" w:hAnsiTheme="minorBidi"/>
          <w:sz w:val="24"/>
          <w:szCs w:val="24"/>
        </w:rPr>
        <w:t>s. After removing the duplicated studies, a total of 2</w:t>
      </w:r>
      <w:r w:rsidR="008E2459">
        <w:rPr>
          <w:rFonts w:asciiTheme="minorBidi" w:hAnsiTheme="minorBidi"/>
          <w:sz w:val="24"/>
          <w:szCs w:val="24"/>
        </w:rPr>
        <w:t>,</w:t>
      </w:r>
      <w:r w:rsidR="0066388D">
        <w:rPr>
          <w:rFonts w:asciiTheme="minorBidi" w:hAnsiTheme="minorBidi"/>
          <w:sz w:val="24"/>
          <w:szCs w:val="24"/>
        </w:rPr>
        <w:t>09</w:t>
      </w:r>
      <w:r w:rsidR="00A42CC5">
        <w:rPr>
          <w:rFonts w:asciiTheme="minorBidi" w:hAnsiTheme="minorBidi"/>
          <w:sz w:val="24"/>
          <w:szCs w:val="24"/>
        </w:rPr>
        <w:t>6</w:t>
      </w:r>
      <w:r w:rsidR="0066388D">
        <w:rPr>
          <w:rFonts w:asciiTheme="minorBidi" w:hAnsiTheme="minorBidi"/>
          <w:sz w:val="24"/>
          <w:szCs w:val="24"/>
        </w:rPr>
        <w:t xml:space="preserve"> articles were included in the initial screening</w:t>
      </w:r>
      <w:r w:rsidR="001756B4">
        <w:rPr>
          <w:rFonts w:asciiTheme="minorBidi" w:hAnsiTheme="minorBidi"/>
          <w:sz w:val="24"/>
          <w:szCs w:val="24"/>
        </w:rPr>
        <w:t xml:space="preserve">. </w:t>
      </w:r>
      <w:r w:rsidR="00D44F12" w:rsidRPr="00D44F12">
        <w:rPr>
          <w:rFonts w:asciiTheme="minorBidi" w:hAnsiTheme="minorBidi"/>
          <w:sz w:val="24"/>
          <w:szCs w:val="24"/>
        </w:rPr>
        <w:t>After review</w:t>
      </w:r>
      <w:r w:rsidR="000F14B7">
        <w:rPr>
          <w:rFonts w:asciiTheme="minorBidi" w:hAnsiTheme="minorBidi"/>
          <w:sz w:val="24"/>
          <w:szCs w:val="24"/>
        </w:rPr>
        <w:t>ing</w:t>
      </w:r>
      <w:r w:rsidR="00D44F12" w:rsidRPr="00D44F12">
        <w:rPr>
          <w:rFonts w:asciiTheme="minorBidi" w:hAnsiTheme="minorBidi"/>
          <w:sz w:val="24"/>
          <w:szCs w:val="24"/>
        </w:rPr>
        <w:t xml:space="preserve"> the titles and abstracts, </w:t>
      </w:r>
      <w:r w:rsidR="00A42CC5">
        <w:rPr>
          <w:rFonts w:asciiTheme="minorBidi" w:hAnsiTheme="minorBidi"/>
          <w:sz w:val="24"/>
          <w:szCs w:val="24"/>
        </w:rPr>
        <w:t>83</w:t>
      </w:r>
      <w:r w:rsidR="00D44F12" w:rsidRPr="00D44F12">
        <w:rPr>
          <w:rFonts w:asciiTheme="minorBidi" w:hAnsiTheme="minorBidi"/>
          <w:sz w:val="24"/>
          <w:szCs w:val="24"/>
        </w:rPr>
        <w:t xml:space="preserve"> articles were retrieved for full-text review. </w:t>
      </w:r>
      <w:r w:rsidR="00A42CC5">
        <w:rPr>
          <w:rFonts w:asciiTheme="minorBidi" w:hAnsiTheme="minorBidi"/>
          <w:sz w:val="24"/>
          <w:szCs w:val="24"/>
        </w:rPr>
        <w:t>Thirteen</w:t>
      </w:r>
      <w:r w:rsidR="00D44F12" w:rsidRPr="00D44F12">
        <w:rPr>
          <w:rFonts w:asciiTheme="minorBidi" w:hAnsiTheme="minorBidi"/>
          <w:sz w:val="24"/>
          <w:szCs w:val="24"/>
        </w:rPr>
        <w:t xml:space="preserve"> additional records were identified by checking the reference lists and considered for full-text review. After reviewing the </w:t>
      </w:r>
      <w:r w:rsidR="00A42CC5">
        <w:rPr>
          <w:rFonts w:asciiTheme="minorBidi" w:hAnsiTheme="minorBidi"/>
          <w:sz w:val="24"/>
          <w:szCs w:val="24"/>
        </w:rPr>
        <w:t>96</w:t>
      </w:r>
      <w:r w:rsidR="00D44F12" w:rsidRPr="00D44F12">
        <w:rPr>
          <w:rFonts w:asciiTheme="minorBidi" w:hAnsiTheme="minorBidi"/>
          <w:sz w:val="24"/>
          <w:szCs w:val="24"/>
        </w:rPr>
        <w:t xml:space="preserve"> full-text records, 2</w:t>
      </w:r>
      <w:r w:rsidR="00A42CC5">
        <w:rPr>
          <w:rFonts w:asciiTheme="minorBidi" w:hAnsiTheme="minorBidi"/>
          <w:sz w:val="24"/>
          <w:szCs w:val="24"/>
        </w:rPr>
        <w:t>9</w:t>
      </w:r>
      <w:r w:rsidR="00D44F12" w:rsidRPr="00D44F12">
        <w:rPr>
          <w:rFonts w:asciiTheme="minorBidi" w:hAnsiTheme="minorBidi"/>
          <w:sz w:val="24"/>
          <w:szCs w:val="24"/>
        </w:rPr>
        <w:t xml:space="preserve"> studies were included in this review (Fig</w:t>
      </w:r>
      <w:r w:rsidR="00A13338">
        <w:rPr>
          <w:rFonts w:asciiTheme="minorBidi" w:hAnsiTheme="minorBidi"/>
          <w:sz w:val="24"/>
          <w:szCs w:val="24"/>
        </w:rPr>
        <w:t>.</w:t>
      </w:r>
      <w:r w:rsidR="00D44F12" w:rsidRPr="00D44F12">
        <w:rPr>
          <w:rFonts w:asciiTheme="minorBidi" w:hAnsiTheme="minorBidi"/>
          <w:sz w:val="24"/>
          <w:szCs w:val="24"/>
        </w:rPr>
        <w:t>1; n=</w:t>
      </w:r>
      <w:r w:rsidR="00A42CC5">
        <w:rPr>
          <w:rFonts w:asciiTheme="minorBidi" w:hAnsiTheme="minorBidi"/>
          <w:sz w:val="24"/>
          <w:szCs w:val="24"/>
        </w:rPr>
        <w:t>23</w:t>
      </w:r>
      <w:r w:rsidR="00D44F12" w:rsidRPr="00D44F12">
        <w:rPr>
          <w:rFonts w:asciiTheme="minorBidi" w:hAnsiTheme="minorBidi"/>
          <w:sz w:val="24"/>
          <w:szCs w:val="24"/>
        </w:rPr>
        <w:t xml:space="preserve"> BMI; n=</w:t>
      </w:r>
      <w:r w:rsidR="00A42CC5">
        <w:rPr>
          <w:rFonts w:asciiTheme="minorBidi" w:hAnsiTheme="minorBidi"/>
          <w:sz w:val="24"/>
          <w:szCs w:val="24"/>
        </w:rPr>
        <w:t>20</w:t>
      </w:r>
      <w:r w:rsidR="00D44F12" w:rsidRPr="00D44F12">
        <w:rPr>
          <w:rFonts w:asciiTheme="minorBidi" w:hAnsiTheme="minorBidi"/>
          <w:sz w:val="24"/>
          <w:szCs w:val="24"/>
        </w:rPr>
        <w:t xml:space="preserve"> GWG).  </w:t>
      </w:r>
      <w:r w:rsidR="009B3390">
        <w:rPr>
          <w:rFonts w:asciiTheme="minorBidi" w:hAnsiTheme="minorBidi"/>
          <w:sz w:val="24"/>
          <w:szCs w:val="24"/>
        </w:rPr>
        <w:t xml:space="preserve">The </w:t>
      </w:r>
      <w:r w:rsidR="00C84CA2">
        <w:rPr>
          <w:rFonts w:asciiTheme="minorBidi" w:hAnsiTheme="minorBidi"/>
          <w:sz w:val="24"/>
          <w:szCs w:val="24"/>
        </w:rPr>
        <w:t>reported</w:t>
      </w:r>
      <w:r w:rsidR="009B3390">
        <w:rPr>
          <w:rFonts w:asciiTheme="minorBidi" w:hAnsiTheme="minorBidi"/>
          <w:sz w:val="24"/>
          <w:szCs w:val="24"/>
        </w:rPr>
        <w:t xml:space="preserve"> perinatal outcomes were </w:t>
      </w:r>
      <w:r w:rsidR="007C35BF" w:rsidRPr="00990152">
        <w:rPr>
          <w:rFonts w:asciiTheme="minorBidi" w:hAnsiTheme="minorBidi"/>
          <w:sz w:val="24"/>
          <w:szCs w:val="24"/>
        </w:rPr>
        <w:t xml:space="preserve">congenital malformation (n=2), </w:t>
      </w:r>
      <w:r w:rsidR="009B3390" w:rsidRPr="00990152">
        <w:rPr>
          <w:rFonts w:asciiTheme="minorBidi" w:hAnsiTheme="minorBidi"/>
          <w:sz w:val="24"/>
          <w:szCs w:val="24"/>
        </w:rPr>
        <w:t>preeclampsia (n=</w:t>
      </w:r>
      <w:r w:rsidR="00C84CA2" w:rsidRPr="00990152">
        <w:rPr>
          <w:rFonts w:asciiTheme="minorBidi" w:hAnsiTheme="minorBidi"/>
          <w:sz w:val="24"/>
          <w:szCs w:val="24"/>
        </w:rPr>
        <w:t>6</w:t>
      </w:r>
      <w:r w:rsidR="009B3390" w:rsidRPr="00990152">
        <w:rPr>
          <w:rFonts w:asciiTheme="minorBidi" w:hAnsiTheme="minorBidi"/>
          <w:sz w:val="24"/>
          <w:szCs w:val="24"/>
        </w:rPr>
        <w:t xml:space="preserve">), </w:t>
      </w:r>
      <w:r w:rsidR="004049B2" w:rsidRPr="00990152">
        <w:rPr>
          <w:rFonts w:asciiTheme="minorBidi" w:hAnsiTheme="minorBidi"/>
          <w:sz w:val="24"/>
          <w:szCs w:val="24"/>
        </w:rPr>
        <w:t xml:space="preserve">hypertensive disorders including gestational hypertension (n=3), </w:t>
      </w:r>
      <w:r w:rsidR="00C76824" w:rsidRPr="00990152">
        <w:rPr>
          <w:rFonts w:asciiTheme="minorBidi" w:hAnsiTheme="minorBidi"/>
          <w:sz w:val="24"/>
          <w:szCs w:val="24"/>
        </w:rPr>
        <w:t xml:space="preserve">preterm birth (n=5), </w:t>
      </w:r>
      <w:r w:rsidR="009B3390" w:rsidRPr="00990152">
        <w:rPr>
          <w:rFonts w:asciiTheme="minorBidi" w:hAnsiTheme="minorBidi"/>
          <w:sz w:val="24"/>
          <w:szCs w:val="24"/>
        </w:rPr>
        <w:t>Caesarean section (n=</w:t>
      </w:r>
      <w:r w:rsidR="00216751" w:rsidRPr="00990152">
        <w:rPr>
          <w:rFonts w:asciiTheme="minorBidi" w:hAnsiTheme="minorBidi"/>
          <w:sz w:val="24"/>
          <w:szCs w:val="24"/>
        </w:rPr>
        <w:t>8</w:t>
      </w:r>
      <w:r w:rsidR="009B3390" w:rsidRPr="00990152">
        <w:rPr>
          <w:rFonts w:asciiTheme="minorBidi" w:hAnsiTheme="minorBidi"/>
          <w:sz w:val="24"/>
          <w:szCs w:val="24"/>
        </w:rPr>
        <w:t xml:space="preserve">), </w:t>
      </w:r>
      <w:r w:rsidR="00C84CA2" w:rsidRPr="00990152">
        <w:rPr>
          <w:rFonts w:asciiTheme="minorBidi" w:hAnsiTheme="minorBidi"/>
          <w:sz w:val="24"/>
          <w:szCs w:val="24"/>
        </w:rPr>
        <w:t>LGA (n=</w:t>
      </w:r>
      <w:r w:rsidR="00216751" w:rsidRPr="00990152">
        <w:rPr>
          <w:rFonts w:asciiTheme="minorBidi" w:hAnsiTheme="minorBidi"/>
          <w:sz w:val="24"/>
          <w:szCs w:val="24"/>
        </w:rPr>
        <w:t>1</w:t>
      </w:r>
      <w:r w:rsidR="005972BF" w:rsidRPr="00990152">
        <w:rPr>
          <w:rFonts w:asciiTheme="minorBidi" w:hAnsiTheme="minorBidi"/>
          <w:sz w:val="24"/>
          <w:szCs w:val="24"/>
        </w:rPr>
        <w:t>2</w:t>
      </w:r>
      <w:r w:rsidR="00C84CA2" w:rsidRPr="00990152">
        <w:rPr>
          <w:rFonts w:asciiTheme="minorBidi" w:hAnsiTheme="minorBidi"/>
          <w:sz w:val="24"/>
          <w:szCs w:val="24"/>
        </w:rPr>
        <w:t xml:space="preserve">), </w:t>
      </w:r>
      <w:r w:rsidR="00EE3B1E" w:rsidRPr="00990152">
        <w:rPr>
          <w:rFonts w:asciiTheme="minorBidi" w:hAnsiTheme="minorBidi"/>
          <w:sz w:val="24"/>
          <w:szCs w:val="24"/>
        </w:rPr>
        <w:t xml:space="preserve">macrosomia </w:t>
      </w:r>
      <w:r w:rsidR="00C84CA2" w:rsidRPr="00990152">
        <w:rPr>
          <w:rFonts w:asciiTheme="minorBidi" w:hAnsiTheme="minorBidi"/>
          <w:sz w:val="24"/>
          <w:szCs w:val="24"/>
        </w:rPr>
        <w:t>(n=</w:t>
      </w:r>
      <w:r w:rsidR="005972BF" w:rsidRPr="00990152">
        <w:rPr>
          <w:rFonts w:asciiTheme="minorBidi" w:hAnsiTheme="minorBidi"/>
          <w:sz w:val="24"/>
          <w:szCs w:val="24"/>
        </w:rPr>
        <w:t>4</w:t>
      </w:r>
      <w:r w:rsidR="00C84CA2" w:rsidRPr="00990152">
        <w:rPr>
          <w:rFonts w:asciiTheme="minorBidi" w:hAnsiTheme="minorBidi"/>
          <w:sz w:val="24"/>
          <w:szCs w:val="24"/>
        </w:rPr>
        <w:t xml:space="preserve">), </w:t>
      </w:r>
      <w:r w:rsidR="00AC25D4" w:rsidRPr="00990152">
        <w:rPr>
          <w:rFonts w:asciiTheme="minorBidi" w:hAnsiTheme="minorBidi"/>
          <w:sz w:val="24"/>
          <w:szCs w:val="24"/>
        </w:rPr>
        <w:t xml:space="preserve">small for gestational age (SGA) (n=2), </w:t>
      </w:r>
      <w:r w:rsidR="00C84CA2" w:rsidRPr="00990152">
        <w:rPr>
          <w:rFonts w:asciiTheme="minorBidi" w:hAnsiTheme="minorBidi"/>
          <w:sz w:val="24"/>
          <w:szCs w:val="24"/>
        </w:rPr>
        <w:t>NICU admission (n=</w:t>
      </w:r>
      <w:r w:rsidR="005972BF" w:rsidRPr="00990152">
        <w:rPr>
          <w:rFonts w:asciiTheme="minorBidi" w:hAnsiTheme="minorBidi"/>
          <w:sz w:val="24"/>
          <w:szCs w:val="24"/>
        </w:rPr>
        <w:t>3</w:t>
      </w:r>
      <w:r w:rsidR="00C84CA2" w:rsidRPr="00990152">
        <w:rPr>
          <w:rFonts w:asciiTheme="minorBidi" w:hAnsiTheme="minorBidi"/>
          <w:sz w:val="24"/>
          <w:szCs w:val="24"/>
        </w:rPr>
        <w:t xml:space="preserve">), </w:t>
      </w:r>
      <w:r w:rsidR="004049B2" w:rsidRPr="00990152">
        <w:rPr>
          <w:rFonts w:asciiTheme="minorBidi" w:hAnsiTheme="minorBidi"/>
          <w:sz w:val="24"/>
          <w:szCs w:val="24"/>
        </w:rPr>
        <w:t xml:space="preserve">neonatal </w:t>
      </w:r>
      <w:proofErr w:type="spellStart"/>
      <w:r w:rsidR="004049B2" w:rsidRPr="00990152">
        <w:rPr>
          <w:rFonts w:asciiTheme="minorBidi" w:hAnsiTheme="minorBidi"/>
          <w:sz w:val="24"/>
          <w:szCs w:val="24"/>
        </w:rPr>
        <w:t>hypoglycemia</w:t>
      </w:r>
      <w:proofErr w:type="spellEnd"/>
      <w:r w:rsidR="004049B2" w:rsidRPr="00990152">
        <w:rPr>
          <w:rFonts w:asciiTheme="minorBidi" w:hAnsiTheme="minorBidi"/>
          <w:sz w:val="24"/>
          <w:szCs w:val="24"/>
        </w:rPr>
        <w:t xml:space="preserve"> (n=4), </w:t>
      </w:r>
      <w:r w:rsidR="005972BF">
        <w:rPr>
          <w:rFonts w:asciiTheme="minorBidi" w:hAnsiTheme="minorBidi"/>
          <w:sz w:val="24"/>
          <w:szCs w:val="24"/>
        </w:rPr>
        <w:t xml:space="preserve">neonatal </w:t>
      </w:r>
      <w:r w:rsidR="00EE3B1E">
        <w:rPr>
          <w:rFonts w:asciiTheme="minorBidi" w:hAnsiTheme="minorBidi"/>
          <w:sz w:val="24"/>
          <w:szCs w:val="24"/>
        </w:rPr>
        <w:t xml:space="preserve">jaundice </w:t>
      </w:r>
      <w:r w:rsidR="00C84CA2">
        <w:rPr>
          <w:rFonts w:asciiTheme="minorBidi" w:hAnsiTheme="minorBidi"/>
          <w:sz w:val="24"/>
          <w:szCs w:val="24"/>
        </w:rPr>
        <w:t>(n=</w:t>
      </w:r>
      <w:r w:rsidR="005972BF">
        <w:rPr>
          <w:rFonts w:asciiTheme="minorBidi" w:hAnsiTheme="minorBidi"/>
          <w:sz w:val="24"/>
          <w:szCs w:val="24"/>
        </w:rPr>
        <w:t>4</w:t>
      </w:r>
      <w:r w:rsidR="00C84CA2">
        <w:rPr>
          <w:rFonts w:asciiTheme="minorBidi" w:hAnsiTheme="minorBidi"/>
          <w:sz w:val="24"/>
          <w:szCs w:val="24"/>
        </w:rPr>
        <w:t>),</w:t>
      </w:r>
      <w:r w:rsidR="00AC25D4">
        <w:rPr>
          <w:rFonts w:asciiTheme="minorBidi" w:hAnsiTheme="minorBidi"/>
          <w:sz w:val="24"/>
          <w:szCs w:val="24"/>
        </w:rPr>
        <w:t xml:space="preserve"> respiratory distress syndrome (RDS) (n=2),</w:t>
      </w:r>
      <w:r w:rsidR="00C84CA2">
        <w:rPr>
          <w:rFonts w:asciiTheme="minorBidi" w:hAnsiTheme="minorBidi"/>
          <w:sz w:val="24"/>
          <w:szCs w:val="24"/>
        </w:rPr>
        <w:t xml:space="preserve"> </w:t>
      </w:r>
      <w:r w:rsidR="00216751">
        <w:rPr>
          <w:rFonts w:asciiTheme="minorBidi" w:hAnsiTheme="minorBidi"/>
          <w:sz w:val="24"/>
          <w:szCs w:val="24"/>
        </w:rPr>
        <w:t xml:space="preserve">perinatal death </w:t>
      </w:r>
      <w:r w:rsidR="00E50778">
        <w:rPr>
          <w:rFonts w:asciiTheme="minorBidi" w:hAnsiTheme="minorBidi"/>
          <w:sz w:val="24"/>
          <w:szCs w:val="24"/>
        </w:rPr>
        <w:t>including</w:t>
      </w:r>
      <w:r w:rsidR="00A42CC5">
        <w:rPr>
          <w:rFonts w:asciiTheme="minorBidi" w:hAnsiTheme="minorBidi"/>
          <w:sz w:val="24"/>
          <w:szCs w:val="24"/>
        </w:rPr>
        <w:t xml:space="preserve"> stillbirth (n=</w:t>
      </w:r>
      <w:r w:rsidR="00E50778">
        <w:rPr>
          <w:rFonts w:asciiTheme="minorBidi" w:hAnsiTheme="minorBidi"/>
          <w:sz w:val="24"/>
          <w:szCs w:val="24"/>
        </w:rPr>
        <w:t>3</w:t>
      </w:r>
      <w:r w:rsidR="00A42CC5">
        <w:rPr>
          <w:rFonts w:asciiTheme="minorBidi" w:hAnsiTheme="minorBidi"/>
          <w:sz w:val="24"/>
          <w:szCs w:val="24"/>
        </w:rPr>
        <w:t xml:space="preserve">), </w:t>
      </w:r>
      <w:r w:rsidR="00C84CA2">
        <w:rPr>
          <w:rFonts w:asciiTheme="minorBidi" w:hAnsiTheme="minorBidi"/>
          <w:sz w:val="24"/>
          <w:szCs w:val="24"/>
        </w:rPr>
        <w:t xml:space="preserve">and single studies for shoulder dystocia, </w:t>
      </w:r>
      <w:r w:rsidR="003642E8">
        <w:rPr>
          <w:rFonts w:asciiTheme="minorBidi" w:hAnsiTheme="minorBidi"/>
          <w:sz w:val="24"/>
          <w:szCs w:val="24"/>
        </w:rPr>
        <w:t xml:space="preserve">one-minute </w:t>
      </w:r>
      <w:r w:rsidR="00AC25D4">
        <w:rPr>
          <w:rFonts w:asciiTheme="minorBidi" w:hAnsiTheme="minorBidi"/>
          <w:sz w:val="24"/>
          <w:szCs w:val="24"/>
        </w:rPr>
        <w:t>APGAR</w:t>
      </w:r>
      <w:r w:rsidR="003642E8">
        <w:rPr>
          <w:rFonts w:asciiTheme="minorBidi" w:hAnsiTheme="minorBidi"/>
          <w:sz w:val="24"/>
          <w:szCs w:val="24"/>
        </w:rPr>
        <w:t xml:space="preserve"> (</w:t>
      </w:r>
      <w:bookmarkStart w:id="10" w:name="_Hlk162350290"/>
      <w:r w:rsidR="003642E8" w:rsidRPr="00CF351E">
        <w:rPr>
          <w:rFonts w:asciiTheme="minorBidi" w:hAnsiTheme="minorBidi"/>
          <w:sz w:val="24"/>
          <w:szCs w:val="24"/>
        </w:rPr>
        <w:t>Appearance, Pulse, Grimace, Activity, Respiration</w:t>
      </w:r>
      <w:bookmarkEnd w:id="10"/>
      <w:r w:rsidR="003642E8" w:rsidRPr="00CF351E">
        <w:rPr>
          <w:rFonts w:asciiTheme="minorBidi" w:hAnsiTheme="minorBidi"/>
          <w:sz w:val="24"/>
          <w:szCs w:val="24"/>
        </w:rPr>
        <w:t>)</w:t>
      </w:r>
      <w:r w:rsidR="00AC25D4">
        <w:rPr>
          <w:rFonts w:asciiTheme="minorBidi" w:hAnsiTheme="minorBidi"/>
          <w:sz w:val="24"/>
          <w:szCs w:val="24"/>
        </w:rPr>
        <w:t xml:space="preserve"> </w:t>
      </w:r>
      <w:r w:rsidR="00AE55F3">
        <w:rPr>
          <w:rFonts w:asciiTheme="minorBidi" w:hAnsiTheme="minorBidi"/>
          <w:sz w:val="24"/>
          <w:szCs w:val="24"/>
        </w:rPr>
        <w:t>s</w:t>
      </w:r>
      <w:r w:rsidR="00AC25D4">
        <w:rPr>
          <w:rFonts w:asciiTheme="minorBidi" w:hAnsiTheme="minorBidi"/>
          <w:sz w:val="24"/>
          <w:szCs w:val="24"/>
        </w:rPr>
        <w:t xml:space="preserve">core&lt;7, </w:t>
      </w:r>
      <w:r w:rsidR="00696A4B">
        <w:rPr>
          <w:rFonts w:asciiTheme="minorBidi" w:hAnsiTheme="minorBidi"/>
          <w:sz w:val="24"/>
          <w:szCs w:val="24"/>
        </w:rPr>
        <w:t xml:space="preserve">five-minute </w:t>
      </w:r>
      <w:r w:rsidR="00A42CC5">
        <w:rPr>
          <w:rFonts w:asciiTheme="minorBidi" w:hAnsiTheme="minorBidi"/>
          <w:sz w:val="24"/>
          <w:szCs w:val="24"/>
        </w:rPr>
        <w:t xml:space="preserve">APGAR </w:t>
      </w:r>
      <w:r w:rsidR="00AE55F3">
        <w:rPr>
          <w:rFonts w:asciiTheme="minorBidi" w:hAnsiTheme="minorBidi"/>
          <w:sz w:val="24"/>
          <w:szCs w:val="24"/>
        </w:rPr>
        <w:t>s</w:t>
      </w:r>
      <w:r w:rsidR="00A42CC5">
        <w:rPr>
          <w:rFonts w:asciiTheme="minorBidi" w:hAnsiTheme="minorBidi"/>
          <w:sz w:val="24"/>
          <w:szCs w:val="24"/>
        </w:rPr>
        <w:t xml:space="preserve">core&lt;7 </w:t>
      </w:r>
      <w:r w:rsidR="00C84CA2">
        <w:rPr>
          <w:rFonts w:asciiTheme="minorBidi" w:hAnsiTheme="minorBidi"/>
          <w:sz w:val="24"/>
          <w:szCs w:val="24"/>
        </w:rPr>
        <w:t>and</w:t>
      </w:r>
      <w:r w:rsidR="00AC25D4">
        <w:rPr>
          <w:rFonts w:asciiTheme="minorBidi" w:hAnsiTheme="minorBidi"/>
          <w:sz w:val="24"/>
          <w:szCs w:val="24"/>
        </w:rPr>
        <w:t xml:space="preserve"> </w:t>
      </w:r>
      <w:r w:rsidR="00AC25D4" w:rsidRPr="009149E1">
        <w:rPr>
          <w:rFonts w:asciiTheme="minorBidi" w:hAnsiTheme="minorBidi"/>
          <w:sz w:val="24"/>
          <w:szCs w:val="24"/>
        </w:rPr>
        <w:t>neonatal polycythaemia</w:t>
      </w:r>
      <w:r w:rsidR="00C84CA2" w:rsidRPr="009149E1">
        <w:rPr>
          <w:rFonts w:asciiTheme="minorBidi" w:hAnsiTheme="minorBidi"/>
          <w:sz w:val="24"/>
          <w:szCs w:val="24"/>
        </w:rPr>
        <w:t>.</w:t>
      </w:r>
      <w:r w:rsidR="00C84CA2">
        <w:rPr>
          <w:rFonts w:asciiTheme="minorBidi" w:hAnsiTheme="minorBidi"/>
          <w:sz w:val="24"/>
          <w:szCs w:val="24"/>
        </w:rPr>
        <w:t xml:space="preserve"> </w:t>
      </w:r>
    </w:p>
    <w:p w14:paraId="0BE663DF" w14:textId="25F6BAF7" w:rsidR="00E83585" w:rsidRDefault="00E83585" w:rsidP="00D17AFF">
      <w:pPr>
        <w:spacing w:line="480" w:lineRule="auto"/>
        <w:jc w:val="both"/>
        <w:rPr>
          <w:rFonts w:asciiTheme="minorBidi" w:hAnsiTheme="minorBidi"/>
          <w:sz w:val="24"/>
          <w:szCs w:val="24"/>
        </w:rPr>
      </w:pPr>
      <w:bookmarkStart w:id="11" w:name="_Hlk152247528"/>
      <w:r>
        <w:rPr>
          <w:rFonts w:asciiTheme="minorBidi" w:hAnsiTheme="minorBidi"/>
          <w:sz w:val="24"/>
          <w:szCs w:val="24"/>
        </w:rPr>
        <w:t xml:space="preserve">A total of </w:t>
      </w:r>
      <w:r w:rsidR="008E2459">
        <w:rPr>
          <w:rFonts w:asciiTheme="minorBidi" w:hAnsiTheme="minorBidi"/>
          <w:sz w:val="24"/>
          <w:szCs w:val="24"/>
        </w:rPr>
        <w:t>18,965</w:t>
      </w:r>
      <w:r w:rsidR="001D1D81">
        <w:rPr>
          <w:rFonts w:asciiTheme="minorBidi" w:hAnsiTheme="minorBidi"/>
          <w:sz w:val="24"/>
          <w:szCs w:val="24"/>
        </w:rPr>
        <w:t xml:space="preserve"> </w:t>
      </w:r>
      <w:r>
        <w:rPr>
          <w:rFonts w:asciiTheme="minorBidi" w:hAnsiTheme="minorBidi"/>
          <w:sz w:val="24"/>
          <w:szCs w:val="24"/>
        </w:rPr>
        <w:t xml:space="preserve">pregnancies which </w:t>
      </w:r>
      <w:r w:rsidR="00EE3B1E">
        <w:rPr>
          <w:rFonts w:asciiTheme="minorBidi" w:hAnsiTheme="minorBidi"/>
          <w:sz w:val="24"/>
          <w:szCs w:val="24"/>
        </w:rPr>
        <w:t>occurred</w:t>
      </w:r>
      <w:r>
        <w:rPr>
          <w:rFonts w:asciiTheme="minorBidi" w:hAnsiTheme="minorBidi"/>
          <w:sz w:val="24"/>
          <w:szCs w:val="24"/>
        </w:rPr>
        <w:t xml:space="preserve"> between 1</w:t>
      </w:r>
      <w:r w:rsidR="00F14E29">
        <w:rPr>
          <w:rFonts w:asciiTheme="minorBidi" w:hAnsiTheme="minorBidi"/>
          <w:sz w:val="24"/>
          <w:szCs w:val="24"/>
        </w:rPr>
        <w:t>9</w:t>
      </w:r>
      <w:r>
        <w:rPr>
          <w:rFonts w:asciiTheme="minorBidi" w:hAnsiTheme="minorBidi"/>
          <w:sz w:val="24"/>
          <w:szCs w:val="24"/>
        </w:rPr>
        <w:t xml:space="preserve">78 and 2019 were included in this review. </w:t>
      </w:r>
      <w:bookmarkEnd w:id="11"/>
      <w:r w:rsidR="005A40DD">
        <w:rPr>
          <w:rFonts w:asciiTheme="minorBidi" w:hAnsiTheme="minorBidi"/>
          <w:sz w:val="24"/>
          <w:szCs w:val="24"/>
        </w:rPr>
        <w:t>Most</w:t>
      </w:r>
      <w:r>
        <w:rPr>
          <w:rFonts w:asciiTheme="minorBidi" w:hAnsiTheme="minorBidi"/>
          <w:sz w:val="24"/>
          <w:szCs w:val="24"/>
        </w:rPr>
        <w:t xml:space="preserve"> </w:t>
      </w:r>
      <w:r w:rsidR="005A40DD">
        <w:rPr>
          <w:rFonts w:asciiTheme="minorBidi" w:hAnsiTheme="minorBidi"/>
          <w:sz w:val="24"/>
          <w:szCs w:val="24"/>
        </w:rPr>
        <w:t xml:space="preserve">of the </w:t>
      </w:r>
      <w:r>
        <w:rPr>
          <w:rFonts w:asciiTheme="minorBidi" w:hAnsiTheme="minorBidi"/>
          <w:sz w:val="24"/>
          <w:szCs w:val="24"/>
        </w:rPr>
        <w:t xml:space="preserve">studies </w:t>
      </w:r>
      <w:r w:rsidR="00EE3B1E">
        <w:rPr>
          <w:rFonts w:asciiTheme="minorBidi" w:hAnsiTheme="minorBidi"/>
          <w:sz w:val="24"/>
          <w:szCs w:val="24"/>
        </w:rPr>
        <w:t xml:space="preserve">had a </w:t>
      </w:r>
      <w:r>
        <w:rPr>
          <w:rFonts w:asciiTheme="minorBidi" w:hAnsiTheme="minorBidi"/>
          <w:sz w:val="24"/>
          <w:szCs w:val="24"/>
        </w:rPr>
        <w:t xml:space="preserve">cohort </w:t>
      </w:r>
      <w:r w:rsidR="00EE3B1E">
        <w:rPr>
          <w:rFonts w:asciiTheme="minorBidi" w:hAnsiTheme="minorBidi"/>
          <w:sz w:val="24"/>
          <w:szCs w:val="24"/>
        </w:rPr>
        <w:t xml:space="preserve">design </w:t>
      </w:r>
      <w:r>
        <w:rPr>
          <w:rFonts w:asciiTheme="minorBidi" w:hAnsiTheme="minorBidi"/>
          <w:sz w:val="24"/>
          <w:szCs w:val="24"/>
        </w:rPr>
        <w:t>(both prospective and retrospective</w:t>
      </w:r>
      <w:r w:rsidR="00F14E29">
        <w:rPr>
          <w:rFonts w:asciiTheme="minorBidi" w:hAnsiTheme="minorBidi"/>
          <w:sz w:val="24"/>
          <w:szCs w:val="24"/>
        </w:rPr>
        <w:t>)</w:t>
      </w:r>
      <w:r>
        <w:rPr>
          <w:rFonts w:asciiTheme="minorBidi" w:hAnsiTheme="minorBidi"/>
          <w:sz w:val="24"/>
          <w:szCs w:val="24"/>
        </w:rPr>
        <w:t xml:space="preserve"> and </w:t>
      </w:r>
      <w:r w:rsidR="00EE3B1E">
        <w:rPr>
          <w:rFonts w:asciiTheme="minorBidi" w:hAnsiTheme="minorBidi"/>
          <w:sz w:val="24"/>
          <w:szCs w:val="24"/>
        </w:rPr>
        <w:t xml:space="preserve">were </w:t>
      </w:r>
      <w:r>
        <w:rPr>
          <w:rFonts w:asciiTheme="minorBidi" w:hAnsiTheme="minorBidi"/>
          <w:sz w:val="24"/>
          <w:szCs w:val="24"/>
        </w:rPr>
        <w:t xml:space="preserve">published between </w:t>
      </w:r>
      <w:r w:rsidR="00B23CEC">
        <w:rPr>
          <w:rFonts w:asciiTheme="minorBidi" w:hAnsiTheme="minorBidi"/>
          <w:sz w:val="24"/>
          <w:szCs w:val="24"/>
        </w:rPr>
        <w:t xml:space="preserve">1987 </w:t>
      </w:r>
      <w:r>
        <w:rPr>
          <w:rFonts w:asciiTheme="minorBidi" w:hAnsiTheme="minorBidi"/>
          <w:sz w:val="24"/>
          <w:szCs w:val="24"/>
        </w:rPr>
        <w:t xml:space="preserve">and 2023. The characteristics of the included studies are </w:t>
      </w:r>
      <w:r w:rsidR="004615D9">
        <w:rPr>
          <w:rFonts w:asciiTheme="minorBidi" w:hAnsiTheme="minorBidi"/>
          <w:sz w:val="24"/>
          <w:szCs w:val="24"/>
        </w:rPr>
        <w:t xml:space="preserve">summarised </w:t>
      </w:r>
      <w:r w:rsidRPr="00DC0975">
        <w:rPr>
          <w:rFonts w:asciiTheme="minorBidi" w:hAnsiTheme="minorBidi"/>
          <w:sz w:val="24"/>
          <w:szCs w:val="24"/>
        </w:rPr>
        <w:t>in Table 1.</w:t>
      </w:r>
      <w:r w:rsidRPr="00934155">
        <w:rPr>
          <w:rFonts w:asciiTheme="minorBidi" w:hAnsiTheme="minorBidi"/>
          <w:sz w:val="24"/>
          <w:szCs w:val="24"/>
        </w:rPr>
        <w:t xml:space="preserve"> </w:t>
      </w:r>
    </w:p>
    <w:p w14:paraId="20921D0F" w14:textId="0F61EBDB" w:rsidR="00E83585" w:rsidRDefault="00E83585" w:rsidP="001E365D">
      <w:pPr>
        <w:spacing w:line="480" w:lineRule="auto"/>
        <w:jc w:val="both"/>
        <w:rPr>
          <w:rFonts w:asciiTheme="minorBidi" w:hAnsiTheme="minorBidi"/>
          <w:b/>
          <w:bCs/>
          <w:sz w:val="24"/>
          <w:szCs w:val="24"/>
        </w:rPr>
      </w:pPr>
      <w:r>
        <w:rPr>
          <w:rFonts w:asciiTheme="minorBidi" w:hAnsiTheme="minorBidi"/>
          <w:b/>
          <w:bCs/>
          <w:sz w:val="24"/>
          <w:szCs w:val="24"/>
        </w:rPr>
        <w:t xml:space="preserve">Periconception BMI and </w:t>
      </w:r>
      <w:r w:rsidR="00905A05">
        <w:rPr>
          <w:rFonts w:asciiTheme="minorBidi" w:hAnsiTheme="minorBidi"/>
          <w:b/>
          <w:bCs/>
          <w:sz w:val="24"/>
          <w:szCs w:val="24"/>
        </w:rPr>
        <w:t>perinatal complication</w:t>
      </w:r>
      <w:r>
        <w:rPr>
          <w:rFonts w:asciiTheme="minorBidi" w:hAnsiTheme="minorBidi"/>
          <w:b/>
          <w:bCs/>
          <w:sz w:val="24"/>
          <w:szCs w:val="24"/>
        </w:rPr>
        <w:t xml:space="preserve"> </w:t>
      </w:r>
    </w:p>
    <w:p w14:paraId="20718106" w14:textId="260E6E63" w:rsidR="00E83585" w:rsidRDefault="00E83585" w:rsidP="006C26A6">
      <w:pPr>
        <w:spacing w:line="480" w:lineRule="auto"/>
        <w:jc w:val="both"/>
        <w:rPr>
          <w:rFonts w:asciiTheme="minorBidi" w:hAnsiTheme="minorBidi"/>
          <w:sz w:val="24"/>
          <w:szCs w:val="24"/>
        </w:rPr>
      </w:pPr>
      <w:r>
        <w:rPr>
          <w:rFonts w:asciiTheme="minorBidi" w:hAnsiTheme="minorBidi"/>
          <w:bCs/>
          <w:sz w:val="24"/>
          <w:szCs w:val="24"/>
        </w:rPr>
        <w:t xml:space="preserve">We pooled data from </w:t>
      </w:r>
      <w:r w:rsidR="00B23CEC">
        <w:rPr>
          <w:rFonts w:asciiTheme="minorBidi" w:hAnsiTheme="minorBidi"/>
          <w:bCs/>
          <w:sz w:val="24"/>
          <w:szCs w:val="24"/>
        </w:rPr>
        <w:t>2</w:t>
      </w:r>
      <w:r w:rsidR="00DB00F1">
        <w:rPr>
          <w:rFonts w:asciiTheme="minorBidi" w:hAnsiTheme="minorBidi"/>
          <w:bCs/>
          <w:sz w:val="24"/>
          <w:szCs w:val="24"/>
        </w:rPr>
        <w:t>2</w:t>
      </w:r>
      <w:r w:rsidR="00B23CEC">
        <w:rPr>
          <w:rFonts w:asciiTheme="minorBidi" w:hAnsiTheme="minorBidi"/>
          <w:bCs/>
          <w:sz w:val="24"/>
          <w:szCs w:val="24"/>
        </w:rPr>
        <w:t xml:space="preserve"> </w:t>
      </w:r>
      <w:r>
        <w:rPr>
          <w:rFonts w:asciiTheme="minorBidi" w:hAnsiTheme="minorBidi"/>
          <w:bCs/>
          <w:sz w:val="24"/>
          <w:szCs w:val="24"/>
        </w:rPr>
        <w:t>studies (</w:t>
      </w:r>
      <w:r w:rsidR="00794A0F">
        <w:rPr>
          <w:rFonts w:asciiTheme="minorBidi" w:hAnsiTheme="minorBidi"/>
          <w:bCs/>
          <w:sz w:val="24"/>
          <w:szCs w:val="24"/>
        </w:rPr>
        <w:t>1</w:t>
      </w:r>
      <w:r w:rsidR="00B441A2">
        <w:rPr>
          <w:rFonts w:asciiTheme="minorBidi" w:hAnsiTheme="minorBidi"/>
          <w:bCs/>
          <w:sz w:val="24"/>
          <w:szCs w:val="24"/>
        </w:rPr>
        <w:t>1</w:t>
      </w:r>
      <w:r w:rsidR="00794A0F">
        <w:rPr>
          <w:rFonts w:asciiTheme="minorBidi" w:hAnsiTheme="minorBidi"/>
          <w:bCs/>
          <w:sz w:val="24"/>
          <w:szCs w:val="24"/>
        </w:rPr>
        <w:t>,</w:t>
      </w:r>
      <w:r w:rsidR="00B441A2">
        <w:rPr>
          <w:rFonts w:asciiTheme="minorBidi" w:hAnsiTheme="minorBidi"/>
          <w:bCs/>
          <w:sz w:val="24"/>
          <w:szCs w:val="24"/>
        </w:rPr>
        <w:t>743</w:t>
      </w:r>
      <w:r>
        <w:rPr>
          <w:rFonts w:asciiTheme="minorBidi" w:hAnsiTheme="minorBidi"/>
          <w:bCs/>
          <w:sz w:val="24"/>
          <w:szCs w:val="24"/>
        </w:rPr>
        <w:t xml:space="preserve"> </w:t>
      </w:r>
      <w:r w:rsidR="00BE3034">
        <w:rPr>
          <w:rFonts w:asciiTheme="minorBidi" w:hAnsiTheme="minorBidi"/>
          <w:bCs/>
          <w:sz w:val="24"/>
          <w:szCs w:val="24"/>
        </w:rPr>
        <w:t>pregnancies</w:t>
      </w:r>
      <w:r>
        <w:rPr>
          <w:rFonts w:asciiTheme="minorBidi" w:hAnsiTheme="minorBidi"/>
          <w:bCs/>
          <w:sz w:val="24"/>
          <w:szCs w:val="24"/>
        </w:rPr>
        <w:t>) in a random effect</w:t>
      </w:r>
      <w:r w:rsidR="00C76824">
        <w:rPr>
          <w:rFonts w:asciiTheme="minorBidi" w:hAnsiTheme="minorBidi"/>
          <w:bCs/>
          <w:sz w:val="24"/>
          <w:szCs w:val="24"/>
        </w:rPr>
        <w:t>s</w:t>
      </w:r>
      <w:r>
        <w:rPr>
          <w:rFonts w:asciiTheme="minorBidi" w:hAnsiTheme="minorBidi"/>
          <w:bCs/>
          <w:sz w:val="24"/>
          <w:szCs w:val="24"/>
        </w:rPr>
        <w:t xml:space="preserve"> meta-analysis of association between periconception BMI and </w:t>
      </w:r>
      <w:r w:rsidR="00EE3B1E">
        <w:rPr>
          <w:rFonts w:asciiTheme="minorBidi" w:hAnsiTheme="minorBidi"/>
          <w:bCs/>
          <w:sz w:val="24"/>
          <w:szCs w:val="24"/>
        </w:rPr>
        <w:t xml:space="preserve">suboptimal </w:t>
      </w:r>
      <w:r>
        <w:rPr>
          <w:rFonts w:asciiTheme="minorBidi" w:hAnsiTheme="minorBidi"/>
          <w:bCs/>
          <w:sz w:val="24"/>
          <w:szCs w:val="24"/>
        </w:rPr>
        <w:t>pregnancy outcomes (Fig</w:t>
      </w:r>
      <w:r w:rsidR="00A13338">
        <w:rPr>
          <w:rFonts w:asciiTheme="minorBidi" w:hAnsiTheme="minorBidi"/>
          <w:bCs/>
          <w:sz w:val="24"/>
          <w:szCs w:val="24"/>
        </w:rPr>
        <w:t>.</w:t>
      </w:r>
      <w:r>
        <w:rPr>
          <w:rFonts w:asciiTheme="minorBidi" w:hAnsiTheme="minorBidi"/>
          <w:bCs/>
          <w:sz w:val="24"/>
          <w:szCs w:val="24"/>
        </w:rPr>
        <w:t xml:space="preserve"> 2). The perinatal outcomes reported in </w:t>
      </w:r>
      <w:r w:rsidR="000C4911">
        <w:rPr>
          <w:rFonts w:asciiTheme="minorBidi" w:hAnsiTheme="minorBidi"/>
          <w:bCs/>
          <w:sz w:val="24"/>
          <w:szCs w:val="24"/>
        </w:rPr>
        <w:t>the individual studies</w:t>
      </w:r>
      <w:r>
        <w:rPr>
          <w:rFonts w:asciiTheme="minorBidi" w:hAnsiTheme="minorBidi"/>
          <w:bCs/>
          <w:sz w:val="24"/>
          <w:szCs w:val="24"/>
        </w:rPr>
        <w:t xml:space="preserve"> </w:t>
      </w:r>
      <w:r w:rsidR="00273A9D">
        <w:rPr>
          <w:rFonts w:asciiTheme="minorBidi" w:hAnsiTheme="minorBidi"/>
          <w:bCs/>
          <w:sz w:val="24"/>
          <w:szCs w:val="24"/>
        </w:rPr>
        <w:t>included</w:t>
      </w:r>
      <w:r w:rsidR="00273A9D">
        <w:rPr>
          <w:rFonts w:asciiTheme="minorBidi" w:hAnsiTheme="minorBidi"/>
          <w:sz w:val="24"/>
          <w:szCs w:val="24"/>
        </w:rPr>
        <w:t xml:space="preserve"> </w:t>
      </w:r>
      <w:r w:rsidR="00C76824" w:rsidRPr="00990152">
        <w:rPr>
          <w:rFonts w:asciiTheme="minorBidi" w:hAnsiTheme="minorBidi"/>
          <w:sz w:val="24"/>
          <w:szCs w:val="24"/>
        </w:rPr>
        <w:lastRenderedPageBreak/>
        <w:t xml:space="preserve">congenital malformation (n=2), </w:t>
      </w:r>
      <w:r w:rsidR="00273A9D" w:rsidRPr="00990152">
        <w:rPr>
          <w:rFonts w:asciiTheme="minorBidi" w:hAnsiTheme="minorBidi"/>
          <w:sz w:val="24"/>
          <w:szCs w:val="24"/>
        </w:rPr>
        <w:t>preeclampsia</w:t>
      </w:r>
      <w:r w:rsidRPr="00990152">
        <w:rPr>
          <w:rFonts w:asciiTheme="minorBidi" w:hAnsiTheme="minorBidi"/>
          <w:sz w:val="24"/>
          <w:szCs w:val="24"/>
        </w:rPr>
        <w:t xml:space="preserve"> (n=4), </w:t>
      </w:r>
      <w:r w:rsidR="00F855D4" w:rsidRPr="00990152">
        <w:rPr>
          <w:rFonts w:asciiTheme="minorBidi" w:hAnsiTheme="minorBidi"/>
          <w:sz w:val="24"/>
          <w:szCs w:val="24"/>
        </w:rPr>
        <w:t xml:space="preserve">preterm </w:t>
      </w:r>
      <w:r w:rsidR="00F855D4">
        <w:rPr>
          <w:rFonts w:asciiTheme="minorBidi" w:hAnsiTheme="minorBidi"/>
          <w:sz w:val="24"/>
          <w:szCs w:val="24"/>
        </w:rPr>
        <w:t>birth</w:t>
      </w:r>
      <w:r>
        <w:rPr>
          <w:rFonts w:asciiTheme="minorBidi" w:hAnsiTheme="minorBidi"/>
          <w:sz w:val="24"/>
          <w:szCs w:val="24"/>
        </w:rPr>
        <w:t xml:space="preserve"> (n=</w:t>
      </w:r>
      <w:r w:rsidR="004C7665">
        <w:rPr>
          <w:rFonts w:asciiTheme="minorBidi" w:hAnsiTheme="minorBidi"/>
          <w:sz w:val="24"/>
          <w:szCs w:val="24"/>
        </w:rPr>
        <w:t>5</w:t>
      </w:r>
      <w:r>
        <w:rPr>
          <w:rFonts w:asciiTheme="minorBidi" w:hAnsiTheme="minorBidi"/>
          <w:sz w:val="24"/>
          <w:szCs w:val="24"/>
        </w:rPr>
        <w:t>), Caesarean section (n=</w:t>
      </w:r>
      <w:r w:rsidR="004C7665">
        <w:rPr>
          <w:rFonts w:asciiTheme="minorBidi" w:hAnsiTheme="minorBidi"/>
          <w:sz w:val="24"/>
          <w:szCs w:val="24"/>
        </w:rPr>
        <w:t>8</w:t>
      </w:r>
      <w:r>
        <w:rPr>
          <w:rFonts w:asciiTheme="minorBidi" w:hAnsiTheme="minorBidi"/>
          <w:sz w:val="24"/>
          <w:szCs w:val="24"/>
        </w:rPr>
        <w:t>), LGA (n=</w:t>
      </w:r>
      <w:r w:rsidR="009873AF">
        <w:rPr>
          <w:rFonts w:asciiTheme="minorBidi" w:hAnsiTheme="minorBidi"/>
          <w:sz w:val="24"/>
          <w:szCs w:val="24"/>
        </w:rPr>
        <w:t>11</w:t>
      </w:r>
      <w:r>
        <w:rPr>
          <w:rFonts w:asciiTheme="minorBidi" w:hAnsiTheme="minorBidi"/>
          <w:sz w:val="24"/>
          <w:szCs w:val="24"/>
        </w:rPr>
        <w:t>), macrosomia (n=</w:t>
      </w:r>
      <w:r w:rsidR="009873AF">
        <w:rPr>
          <w:rFonts w:asciiTheme="minorBidi" w:hAnsiTheme="minorBidi"/>
          <w:sz w:val="24"/>
          <w:szCs w:val="24"/>
        </w:rPr>
        <w:t>4</w:t>
      </w:r>
      <w:r>
        <w:rPr>
          <w:rFonts w:asciiTheme="minorBidi" w:hAnsiTheme="minorBidi"/>
          <w:sz w:val="24"/>
          <w:szCs w:val="24"/>
        </w:rPr>
        <w:t xml:space="preserve">), </w:t>
      </w:r>
      <w:r w:rsidR="00E2139D">
        <w:rPr>
          <w:rFonts w:asciiTheme="minorBidi" w:hAnsiTheme="minorBidi"/>
          <w:sz w:val="24"/>
          <w:szCs w:val="24"/>
        </w:rPr>
        <w:t xml:space="preserve">hypertensive disorders (n=3), perinatal death (n=3), </w:t>
      </w:r>
      <w:r>
        <w:rPr>
          <w:rFonts w:asciiTheme="minorBidi" w:hAnsiTheme="minorBidi"/>
          <w:sz w:val="24"/>
          <w:szCs w:val="24"/>
        </w:rPr>
        <w:t xml:space="preserve">neonatal </w:t>
      </w:r>
      <w:proofErr w:type="spellStart"/>
      <w:r>
        <w:rPr>
          <w:rFonts w:asciiTheme="minorBidi" w:hAnsiTheme="minorBidi"/>
          <w:sz w:val="24"/>
          <w:szCs w:val="24"/>
        </w:rPr>
        <w:t>hypo</w:t>
      </w:r>
      <w:r w:rsidR="00902A92">
        <w:rPr>
          <w:rFonts w:asciiTheme="minorBidi" w:hAnsiTheme="minorBidi"/>
          <w:sz w:val="24"/>
          <w:szCs w:val="24"/>
        </w:rPr>
        <w:t>glycemia</w:t>
      </w:r>
      <w:proofErr w:type="spellEnd"/>
      <w:r>
        <w:rPr>
          <w:rFonts w:asciiTheme="minorBidi" w:hAnsiTheme="minorBidi"/>
          <w:sz w:val="24"/>
          <w:szCs w:val="24"/>
        </w:rPr>
        <w:t xml:space="preserve"> (n=2), NICU admission (n=2), </w:t>
      </w:r>
      <w:r w:rsidR="00B441A2">
        <w:rPr>
          <w:rFonts w:asciiTheme="minorBidi" w:hAnsiTheme="minorBidi"/>
          <w:sz w:val="24"/>
          <w:szCs w:val="24"/>
        </w:rPr>
        <w:t xml:space="preserve">and </w:t>
      </w:r>
      <w:r w:rsidR="00EB34E5" w:rsidRPr="00240188">
        <w:rPr>
          <w:rFonts w:asciiTheme="minorBidi" w:hAnsiTheme="minorBidi"/>
          <w:sz w:val="24"/>
          <w:szCs w:val="24"/>
        </w:rPr>
        <w:t>neonatal</w:t>
      </w:r>
      <w:r w:rsidR="00EB34E5">
        <w:rPr>
          <w:rFonts w:asciiTheme="minorBidi" w:hAnsiTheme="minorBidi"/>
          <w:sz w:val="24"/>
          <w:szCs w:val="24"/>
        </w:rPr>
        <w:t xml:space="preserve"> </w:t>
      </w:r>
      <w:r>
        <w:rPr>
          <w:rFonts w:asciiTheme="minorBidi" w:hAnsiTheme="minorBidi"/>
          <w:sz w:val="24"/>
          <w:szCs w:val="24"/>
        </w:rPr>
        <w:t xml:space="preserve">jaundice (n=2). Most of the studies reported more than </w:t>
      </w:r>
      <w:r w:rsidR="00897126">
        <w:rPr>
          <w:rFonts w:asciiTheme="minorBidi" w:hAnsiTheme="minorBidi"/>
          <w:sz w:val="24"/>
          <w:szCs w:val="24"/>
        </w:rPr>
        <w:t xml:space="preserve">one </w:t>
      </w:r>
      <w:r>
        <w:rPr>
          <w:rFonts w:asciiTheme="minorBidi" w:hAnsiTheme="minorBidi"/>
          <w:sz w:val="24"/>
          <w:szCs w:val="24"/>
        </w:rPr>
        <w:t>perinatal outcome.</w:t>
      </w:r>
    </w:p>
    <w:p w14:paraId="361C5179" w14:textId="272FD270" w:rsidR="00EB34E5" w:rsidRPr="008729ED" w:rsidRDefault="00EE3B1E" w:rsidP="006C26A6">
      <w:pPr>
        <w:spacing w:line="480" w:lineRule="auto"/>
        <w:jc w:val="both"/>
        <w:rPr>
          <w:rFonts w:asciiTheme="minorBidi" w:hAnsiTheme="minorBidi"/>
          <w:bCs/>
          <w:sz w:val="24"/>
          <w:szCs w:val="24"/>
        </w:rPr>
      </w:pPr>
      <w:bookmarkStart w:id="12" w:name="_Hlk152247694"/>
      <w:r>
        <w:rPr>
          <w:rFonts w:asciiTheme="minorBidi" w:hAnsiTheme="minorBidi"/>
          <w:sz w:val="24"/>
          <w:szCs w:val="24"/>
        </w:rPr>
        <w:t>Periconception</w:t>
      </w:r>
      <w:r w:rsidR="00EB34E5">
        <w:rPr>
          <w:rFonts w:asciiTheme="minorBidi" w:hAnsiTheme="minorBidi"/>
          <w:sz w:val="24"/>
          <w:szCs w:val="24"/>
        </w:rPr>
        <w:t xml:space="preserve"> BMI </w:t>
      </w:r>
      <w:r>
        <w:rPr>
          <w:rFonts w:asciiTheme="minorBidi" w:hAnsiTheme="minorBidi"/>
          <w:sz w:val="24"/>
          <w:szCs w:val="24"/>
        </w:rPr>
        <w:t xml:space="preserve">was associated with an </w:t>
      </w:r>
      <w:r w:rsidR="00EB34E5">
        <w:rPr>
          <w:rFonts w:asciiTheme="minorBidi" w:hAnsiTheme="minorBidi"/>
          <w:sz w:val="24"/>
          <w:szCs w:val="24"/>
        </w:rPr>
        <w:t xml:space="preserve">increased </w:t>
      </w:r>
      <w:r>
        <w:rPr>
          <w:rFonts w:asciiTheme="minorBidi" w:hAnsiTheme="minorBidi"/>
          <w:sz w:val="24"/>
          <w:szCs w:val="24"/>
        </w:rPr>
        <w:t xml:space="preserve">odds </w:t>
      </w:r>
      <w:r w:rsidR="00EB34E5">
        <w:rPr>
          <w:rFonts w:asciiTheme="minorBidi" w:hAnsiTheme="minorBidi"/>
          <w:sz w:val="24"/>
          <w:szCs w:val="24"/>
        </w:rPr>
        <w:t xml:space="preserve">of </w:t>
      </w:r>
      <w:r>
        <w:rPr>
          <w:rFonts w:asciiTheme="minorBidi" w:hAnsiTheme="minorBidi"/>
          <w:sz w:val="24"/>
          <w:szCs w:val="24"/>
        </w:rPr>
        <w:t xml:space="preserve">suboptimal </w:t>
      </w:r>
      <w:r w:rsidR="00EB34E5">
        <w:rPr>
          <w:rFonts w:asciiTheme="minorBidi" w:hAnsiTheme="minorBidi"/>
          <w:sz w:val="24"/>
          <w:szCs w:val="24"/>
        </w:rPr>
        <w:t xml:space="preserve">perinatal outcomes in women with </w:t>
      </w:r>
      <w:r w:rsidR="002049D8">
        <w:rPr>
          <w:rFonts w:asciiTheme="minorBidi" w:hAnsiTheme="minorBidi"/>
          <w:sz w:val="24"/>
          <w:szCs w:val="24"/>
        </w:rPr>
        <w:t>type 1 diabetes</w:t>
      </w:r>
      <w:r w:rsidR="00EB34E5" w:rsidRPr="008A2389">
        <w:rPr>
          <w:rFonts w:asciiTheme="minorBidi" w:hAnsiTheme="minorBidi"/>
          <w:sz w:val="24"/>
          <w:szCs w:val="24"/>
        </w:rPr>
        <w:t xml:space="preserve"> </w:t>
      </w:r>
      <w:r w:rsidR="00EB34E5" w:rsidRPr="0053170C">
        <w:rPr>
          <w:rFonts w:asciiTheme="minorBidi" w:hAnsiTheme="minorBidi"/>
          <w:sz w:val="24"/>
          <w:szCs w:val="24"/>
        </w:rPr>
        <w:t>(OR 1.0</w:t>
      </w:r>
      <w:r w:rsidR="00B441A2">
        <w:rPr>
          <w:rFonts w:asciiTheme="minorBidi" w:hAnsiTheme="minorBidi"/>
          <w:sz w:val="24"/>
          <w:szCs w:val="24"/>
        </w:rPr>
        <w:t>6</w:t>
      </w:r>
      <w:r w:rsidR="00EB34E5" w:rsidRPr="0053170C">
        <w:rPr>
          <w:rFonts w:asciiTheme="minorBidi" w:hAnsiTheme="minorBidi"/>
          <w:sz w:val="24"/>
          <w:szCs w:val="24"/>
        </w:rPr>
        <w:t>, 95%</w:t>
      </w:r>
      <w:r w:rsidR="00916FC5">
        <w:rPr>
          <w:rFonts w:asciiTheme="minorBidi" w:hAnsiTheme="minorBidi"/>
          <w:sz w:val="24"/>
          <w:szCs w:val="24"/>
        </w:rPr>
        <w:t xml:space="preserve"> </w:t>
      </w:r>
      <w:r w:rsidR="00EB34E5" w:rsidRPr="0053170C">
        <w:rPr>
          <w:rFonts w:asciiTheme="minorBidi" w:hAnsiTheme="minorBidi"/>
          <w:sz w:val="24"/>
          <w:szCs w:val="24"/>
        </w:rPr>
        <w:t>CI 1.0</w:t>
      </w:r>
      <w:r w:rsidR="00B441A2">
        <w:rPr>
          <w:rFonts w:asciiTheme="minorBidi" w:hAnsiTheme="minorBidi"/>
          <w:sz w:val="24"/>
          <w:szCs w:val="24"/>
        </w:rPr>
        <w:t>2</w:t>
      </w:r>
      <w:r w:rsidR="00EB34E5" w:rsidRPr="0053170C">
        <w:rPr>
          <w:rFonts w:asciiTheme="minorBidi" w:hAnsiTheme="minorBidi"/>
          <w:sz w:val="24"/>
          <w:szCs w:val="24"/>
        </w:rPr>
        <w:t>-1.</w:t>
      </w:r>
      <w:r w:rsidR="0018495D" w:rsidRPr="0053170C">
        <w:rPr>
          <w:rFonts w:asciiTheme="minorBidi" w:hAnsiTheme="minorBidi"/>
          <w:sz w:val="24"/>
          <w:szCs w:val="24"/>
        </w:rPr>
        <w:t>1</w:t>
      </w:r>
      <w:r w:rsidR="00A25C6A">
        <w:rPr>
          <w:rFonts w:asciiTheme="minorBidi" w:hAnsiTheme="minorBidi"/>
          <w:sz w:val="24"/>
          <w:szCs w:val="24"/>
        </w:rPr>
        <w:t>1</w:t>
      </w:r>
      <w:r w:rsidR="00EB34E5" w:rsidRPr="0053170C">
        <w:rPr>
          <w:rFonts w:asciiTheme="minorBidi" w:hAnsiTheme="minorBidi"/>
          <w:sz w:val="24"/>
          <w:szCs w:val="24"/>
        </w:rPr>
        <w:t>).</w:t>
      </w:r>
      <w:r w:rsidR="00EB34E5" w:rsidRPr="008A2389">
        <w:rPr>
          <w:rFonts w:asciiTheme="minorBidi" w:hAnsiTheme="minorBidi"/>
          <w:sz w:val="24"/>
          <w:szCs w:val="24"/>
        </w:rPr>
        <w:t xml:space="preserve"> </w:t>
      </w:r>
      <w:r w:rsidR="00E83585" w:rsidRPr="008A2389">
        <w:rPr>
          <w:rFonts w:asciiTheme="minorBidi" w:hAnsiTheme="minorBidi"/>
          <w:sz w:val="24"/>
          <w:szCs w:val="24"/>
        </w:rPr>
        <w:t xml:space="preserve"> </w:t>
      </w:r>
      <w:bookmarkEnd w:id="12"/>
      <w:r w:rsidR="00A739C1" w:rsidRPr="00F65F71">
        <w:rPr>
          <w:rFonts w:asciiTheme="minorBidi" w:hAnsiTheme="minorBidi"/>
          <w:sz w:val="24"/>
          <w:szCs w:val="24"/>
        </w:rPr>
        <w:t>F</w:t>
      </w:r>
      <w:r w:rsidR="00A9041A" w:rsidRPr="00D554C9">
        <w:rPr>
          <w:rFonts w:asciiTheme="minorBidi" w:hAnsiTheme="minorBidi"/>
          <w:sz w:val="24"/>
          <w:szCs w:val="24"/>
        </w:rPr>
        <w:t>or th</w:t>
      </w:r>
      <w:r w:rsidR="00A9041A">
        <w:rPr>
          <w:rFonts w:asciiTheme="minorBidi" w:hAnsiTheme="minorBidi"/>
          <w:sz w:val="24"/>
          <w:szCs w:val="24"/>
        </w:rPr>
        <w:t xml:space="preserve">e </w:t>
      </w:r>
      <w:r w:rsidR="00A739C1">
        <w:rPr>
          <w:rFonts w:asciiTheme="minorBidi" w:hAnsiTheme="minorBidi"/>
          <w:sz w:val="24"/>
          <w:szCs w:val="24"/>
        </w:rPr>
        <w:t>o</w:t>
      </w:r>
      <w:r w:rsidR="00A9041A">
        <w:rPr>
          <w:rFonts w:asciiTheme="minorBidi" w:hAnsiTheme="minorBidi"/>
          <w:sz w:val="24"/>
          <w:szCs w:val="24"/>
        </w:rPr>
        <w:t>verall results the h</w:t>
      </w:r>
      <w:r w:rsidR="008729ED">
        <w:rPr>
          <w:rFonts w:asciiTheme="minorBidi" w:hAnsiTheme="minorBidi"/>
          <w:bCs/>
          <w:sz w:val="24"/>
          <w:szCs w:val="24"/>
        </w:rPr>
        <w:t xml:space="preserve">eterogeneity between studies was </w:t>
      </w:r>
      <w:r w:rsidR="008729ED" w:rsidRPr="008A2389">
        <w:rPr>
          <w:rFonts w:asciiTheme="minorBidi" w:hAnsiTheme="minorBidi"/>
          <w:bCs/>
          <w:sz w:val="24"/>
          <w:szCs w:val="24"/>
        </w:rPr>
        <w:t>significant (</w:t>
      </w:r>
      <w:r w:rsidR="008729ED" w:rsidRPr="0053170C">
        <w:rPr>
          <w:rFonts w:asciiTheme="minorBidi" w:hAnsiTheme="minorBidi"/>
          <w:bCs/>
          <w:i/>
          <w:sz w:val="24"/>
          <w:szCs w:val="24"/>
        </w:rPr>
        <w:t>Q</w:t>
      </w:r>
      <w:r w:rsidR="008729ED" w:rsidRPr="0053170C">
        <w:rPr>
          <w:rFonts w:asciiTheme="minorBidi" w:hAnsiTheme="minorBidi"/>
          <w:bCs/>
          <w:sz w:val="24"/>
          <w:szCs w:val="24"/>
        </w:rPr>
        <w:t>=</w:t>
      </w:r>
      <w:r w:rsidR="00A25C6A">
        <w:rPr>
          <w:rFonts w:asciiTheme="minorBidi" w:hAnsiTheme="minorBidi"/>
          <w:bCs/>
          <w:sz w:val="24"/>
          <w:szCs w:val="24"/>
        </w:rPr>
        <w:t>10</w:t>
      </w:r>
      <w:r w:rsidR="00DA4D72">
        <w:rPr>
          <w:rFonts w:asciiTheme="minorBidi" w:hAnsiTheme="minorBidi"/>
          <w:bCs/>
          <w:sz w:val="24"/>
          <w:szCs w:val="24"/>
        </w:rPr>
        <w:t>1</w:t>
      </w:r>
      <w:r w:rsidR="00A25C6A">
        <w:rPr>
          <w:rFonts w:asciiTheme="minorBidi" w:hAnsiTheme="minorBidi"/>
          <w:bCs/>
          <w:sz w:val="24"/>
          <w:szCs w:val="24"/>
        </w:rPr>
        <w:t>.</w:t>
      </w:r>
      <w:r w:rsidR="00DA4D72">
        <w:rPr>
          <w:rFonts w:asciiTheme="minorBidi" w:hAnsiTheme="minorBidi"/>
          <w:bCs/>
          <w:sz w:val="24"/>
          <w:szCs w:val="24"/>
        </w:rPr>
        <w:t>66</w:t>
      </w:r>
      <w:r w:rsidR="008729ED" w:rsidRPr="0053170C">
        <w:rPr>
          <w:rFonts w:asciiTheme="minorBidi" w:hAnsiTheme="minorBidi"/>
          <w:bCs/>
          <w:sz w:val="24"/>
          <w:szCs w:val="24"/>
        </w:rPr>
        <w:t>, p</w:t>
      </w:r>
      <w:r w:rsidR="0018495D" w:rsidRPr="0053170C">
        <w:rPr>
          <w:rFonts w:asciiTheme="minorBidi" w:hAnsiTheme="minorBidi"/>
          <w:bCs/>
          <w:sz w:val="24"/>
          <w:szCs w:val="24"/>
        </w:rPr>
        <w:t>&lt;</w:t>
      </w:r>
      <w:r w:rsidR="008729ED" w:rsidRPr="0053170C">
        <w:rPr>
          <w:rFonts w:asciiTheme="minorBidi" w:hAnsiTheme="minorBidi"/>
          <w:bCs/>
          <w:sz w:val="24"/>
          <w:szCs w:val="24"/>
        </w:rPr>
        <w:t>0.0</w:t>
      </w:r>
      <w:r w:rsidR="0018495D" w:rsidRPr="0053170C">
        <w:rPr>
          <w:rFonts w:asciiTheme="minorBidi" w:hAnsiTheme="minorBidi"/>
          <w:bCs/>
          <w:sz w:val="24"/>
          <w:szCs w:val="24"/>
        </w:rPr>
        <w:t>01</w:t>
      </w:r>
      <w:r w:rsidR="008729ED" w:rsidRPr="0053170C">
        <w:rPr>
          <w:rFonts w:asciiTheme="minorBidi" w:hAnsiTheme="minorBidi"/>
          <w:bCs/>
          <w:sz w:val="24"/>
          <w:szCs w:val="24"/>
        </w:rPr>
        <w:t xml:space="preserve">) </w:t>
      </w:r>
      <w:r w:rsidR="0018495D" w:rsidRPr="0053170C">
        <w:rPr>
          <w:rFonts w:asciiTheme="minorBidi" w:hAnsiTheme="minorBidi"/>
          <w:bCs/>
          <w:sz w:val="24"/>
          <w:szCs w:val="24"/>
        </w:rPr>
        <w:t xml:space="preserve">and substantial </w:t>
      </w:r>
      <w:r w:rsidR="008729ED" w:rsidRPr="0053170C">
        <w:rPr>
          <w:rFonts w:asciiTheme="minorBidi" w:hAnsiTheme="minorBidi"/>
          <w:bCs/>
          <w:sz w:val="24"/>
          <w:szCs w:val="24"/>
        </w:rPr>
        <w:t>in magnitude (</w:t>
      </w:r>
      <w:r w:rsidR="008729ED" w:rsidRPr="0053170C">
        <w:rPr>
          <w:rFonts w:asciiTheme="minorBidi" w:hAnsiTheme="minorBidi"/>
          <w:bCs/>
          <w:i/>
          <w:sz w:val="24"/>
          <w:szCs w:val="24"/>
        </w:rPr>
        <w:t>I</w:t>
      </w:r>
      <w:r w:rsidR="008729ED" w:rsidRPr="0053170C">
        <w:rPr>
          <w:rFonts w:asciiTheme="minorBidi" w:hAnsiTheme="minorBidi"/>
          <w:bCs/>
          <w:i/>
          <w:sz w:val="24"/>
          <w:szCs w:val="24"/>
          <w:vertAlign w:val="superscript"/>
        </w:rPr>
        <w:t>2</w:t>
      </w:r>
      <w:r w:rsidR="008729ED" w:rsidRPr="0053170C">
        <w:rPr>
          <w:rFonts w:asciiTheme="minorBidi" w:hAnsiTheme="minorBidi"/>
          <w:bCs/>
          <w:sz w:val="24"/>
          <w:szCs w:val="24"/>
        </w:rPr>
        <w:t>=</w:t>
      </w:r>
      <w:r w:rsidR="00A25C6A">
        <w:rPr>
          <w:rFonts w:asciiTheme="minorBidi" w:hAnsiTheme="minorBidi"/>
          <w:bCs/>
          <w:sz w:val="24"/>
          <w:szCs w:val="24"/>
        </w:rPr>
        <w:t>6</w:t>
      </w:r>
      <w:r w:rsidR="00DA4D72">
        <w:rPr>
          <w:rFonts w:asciiTheme="minorBidi" w:hAnsiTheme="minorBidi"/>
          <w:bCs/>
          <w:sz w:val="24"/>
          <w:szCs w:val="24"/>
        </w:rPr>
        <w:t>5</w:t>
      </w:r>
      <w:r w:rsidR="00A25C6A">
        <w:rPr>
          <w:rFonts w:asciiTheme="minorBidi" w:hAnsiTheme="minorBidi"/>
          <w:bCs/>
          <w:sz w:val="24"/>
          <w:szCs w:val="24"/>
        </w:rPr>
        <w:t>.</w:t>
      </w:r>
      <w:r w:rsidR="00DA4D72">
        <w:rPr>
          <w:rFonts w:asciiTheme="minorBidi" w:hAnsiTheme="minorBidi"/>
          <w:bCs/>
          <w:sz w:val="24"/>
          <w:szCs w:val="24"/>
        </w:rPr>
        <w:t>5</w:t>
      </w:r>
      <w:r w:rsidR="00736909" w:rsidRPr="0053170C">
        <w:rPr>
          <w:rFonts w:asciiTheme="minorBidi" w:hAnsiTheme="minorBidi"/>
          <w:bCs/>
          <w:sz w:val="24"/>
          <w:szCs w:val="24"/>
        </w:rPr>
        <w:t>%</w:t>
      </w:r>
      <w:r w:rsidR="008729ED" w:rsidRPr="0053170C">
        <w:rPr>
          <w:rFonts w:asciiTheme="minorBidi" w:hAnsiTheme="minorBidi"/>
          <w:bCs/>
          <w:sz w:val="24"/>
          <w:szCs w:val="24"/>
        </w:rPr>
        <w:t>)</w:t>
      </w:r>
      <w:r w:rsidR="008729ED" w:rsidRPr="008A2389">
        <w:rPr>
          <w:rFonts w:asciiTheme="minorBidi" w:hAnsiTheme="minorBidi"/>
          <w:bCs/>
          <w:sz w:val="24"/>
          <w:szCs w:val="24"/>
        </w:rPr>
        <w:t xml:space="preserve"> </w:t>
      </w:r>
      <w:r w:rsidR="00335706" w:rsidRPr="008A2389">
        <w:rPr>
          <w:rFonts w:asciiTheme="minorBidi" w:hAnsiTheme="minorBidi"/>
          <w:bCs/>
          <w:sz w:val="24"/>
          <w:szCs w:val="24"/>
        </w:rPr>
        <w:t>(Fig</w:t>
      </w:r>
      <w:r w:rsidR="006C26A6">
        <w:rPr>
          <w:rFonts w:asciiTheme="minorBidi" w:hAnsiTheme="minorBidi"/>
          <w:bCs/>
          <w:sz w:val="24"/>
          <w:szCs w:val="24"/>
        </w:rPr>
        <w:t>.</w:t>
      </w:r>
      <w:r w:rsidR="00335706" w:rsidRPr="008A2389">
        <w:rPr>
          <w:rFonts w:asciiTheme="minorBidi" w:hAnsiTheme="minorBidi"/>
          <w:bCs/>
          <w:sz w:val="24"/>
          <w:szCs w:val="24"/>
        </w:rPr>
        <w:t xml:space="preserve"> 2).</w:t>
      </w:r>
    </w:p>
    <w:p w14:paraId="4FD451E2" w14:textId="3C7CAA8A" w:rsidR="008729ED" w:rsidRDefault="00240188" w:rsidP="006C26A6">
      <w:pPr>
        <w:spacing w:line="480" w:lineRule="auto"/>
        <w:jc w:val="both"/>
        <w:rPr>
          <w:rFonts w:asciiTheme="minorBidi" w:hAnsiTheme="minorBidi"/>
          <w:sz w:val="24"/>
          <w:szCs w:val="24"/>
        </w:rPr>
      </w:pPr>
      <w:r>
        <w:rPr>
          <w:rFonts w:asciiTheme="minorBidi" w:hAnsiTheme="minorBidi"/>
          <w:sz w:val="24"/>
          <w:szCs w:val="24"/>
        </w:rPr>
        <w:t xml:space="preserve">Across the individual studies, BMI was presented either </w:t>
      </w:r>
      <w:r w:rsidR="00464A50">
        <w:rPr>
          <w:rFonts w:asciiTheme="minorBidi" w:hAnsiTheme="minorBidi"/>
          <w:sz w:val="24"/>
          <w:szCs w:val="24"/>
        </w:rPr>
        <w:t>as a</w:t>
      </w:r>
      <w:r>
        <w:rPr>
          <w:rFonts w:asciiTheme="minorBidi" w:hAnsiTheme="minorBidi"/>
          <w:sz w:val="24"/>
          <w:szCs w:val="24"/>
        </w:rPr>
        <w:t xml:space="preserve"> categoric</w:t>
      </w:r>
      <w:r w:rsidR="00EE3B1E">
        <w:rPr>
          <w:rFonts w:asciiTheme="minorBidi" w:hAnsiTheme="minorBidi"/>
          <w:sz w:val="24"/>
          <w:szCs w:val="24"/>
        </w:rPr>
        <w:t>al</w:t>
      </w:r>
      <w:r>
        <w:rPr>
          <w:rFonts w:asciiTheme="minorBidi" w:hAnsiTheme="minorBidi"/>
          <w:sz w:val="24"/>
          <w:szCs w:val="24"/>
        </w:rPr>
        <w:t xml:space="preserve"> or continuous variable. </w:t>
      </w:r>
      <w:r w:rsidR="002A10E9">
        <w:rPr>
          <w:rFonts w:asciiTheme="minorBidi" w:hAnsiTheme="minorBidi"/>
          <w:sz w:val="24"/>
          <w:szCs w:val="24"/>
        </w:rPr>
        <w:t xml:space="preserve">The </w:t>
      </w:r>
      <w:r>
        <w:rPr>
          <w:rFonts w:asciiTheme="minorBidi" w:hAnsiTheme="minorBidi"/>
          <w:sz w:val="24"/>
          <w:szCs w:val="24"/>
        </w:rPr>
        <w:t>subgroup analysis with BMI as a continuous variable</w:t>
      </w:r>
      <w:r w:rsidR="00BE078C">
        <w:rPr>
          <w:rFonts w:asciiTheme="minorBidi" w:hAnsiTheme="minorBidi"/>
          <w:sz w:val="24"/>
          <w:szCs w:val="24"/>
        </w:rPr>
        <w:t xml:space="preserve"> (</w:t>
      </w:r>
      <w:r w:rsidR="006C26A6">
        <w:rPr>
          <w:rFonts w:asciiTheme="minorBidi" w:hAnsiTheme="minorBidi"/>
          <w:sz w:val="24"/>
          <w:szCs w:val="24"/>
        </w:rPr>
        <w:t xml:space="preserve">Supplementary </w:t>
      </w:r>
      <w:r w:rsidR="00BE078C">
        <w:rPr>
          <w:rFonts w:asciiTheme="minorBidi" w:hAnsiTheme="minorBidi"/>
          <w:sz w:val="24"/>
          <w:szCs w:val="24"/>
        </w:rPr>
        <w:t>Fig</w:t>
      </w:r>
      <w:r w:rsidR="006C26A6">
        <w:rPr>
          <w:rFonts w:asciiTheme="minorBidi" w:hAnsiTheme="minorBidi"/>
          <w:sz w:val="24"/>
          <w:szCs w:val="24"/>
        </w:rPr>
        <w:t>.</w:t>
      </w:r>
      <w:r w:rsidR="00BE078C">
        <w:rPr>
          <w:rFonts w:asciiTheme="minorBidi" w:hAnsiTheme="minorBidi"/>
          <w:sz w:val="24"/>
          <w:szCs w:val="24"/>
        </w:rPr>
        <w:t xml:space="preserve"> </w:t>
      </w:r>
      <w:r w:rsidR="001160BB">
        <w:rPr>
          <w:rFonts w:asciiTheme="minorBidi" w:hAnsiTheme="minorBidi"/>
          <w:sz w:val="24"/>
          <w:szCs w:val="24"/>
        </w:rPr>
        <w:t>1</w:t>
      </w:r>
      <w:r w:rsidR="00BE078C">
        <w:rPr>
          <w:rFonts w:asciiTheme="minorBidi" w:hAnsiTheme="minorBidi"/>
          <w:sz w:val="24"/>
          <w:szCs w:val="24"/>
        </w:rPr>
        <w:t>)</w:t>
      </w:r>
      <w:r>
        <w:rPr>
          <w:rFonts w:asciiTheme="minorBidi" w:hAnsiTheme="minorBidi"/>
          <w:sz w:val="24"/>
          <w:szCs w:val="24"/>
        </w:rPr>
        <w:t xml:space="preserve"> </w:t>
      </w:r>
      <w:r w:rsidR="00EE3B1E">
        <w:rPr>
          <w:rFonts w:asciiTheme="minorBidi" w:hAnsiTheme="minorBidi"/>
          <w:sz w:val="24"/>
          <w:szCs w:val="24"/>
        </w:rPr>
        <w:t xml:space="preserve">identified </w:t>
      </w:r>
      <w:r>
        <w:rPr>
          <w:rFonts w:asciiTheme="minorBidi" w:hAnsiTheme="minorBidi"/>
          <w:sz w:val="24"/>
          <w:szCs w:val="24"/>
        </w:rPr>
        <w:t>that</w:t>
      </w:r>
      <w:r w:rsidR="0023591B">
        <w:rPr>
          <w:rFonts w:asciiTheme="minorBidi" w:hAnsiTheme="minorBidi"/>
          <w:sz w:val="24"/>
          <w:szCs w:val="24"/>
        </w:rPr>
        <w:t xml:space="preserve"> </w:t>
      </w:r>
      <w:r w:rsidR="00EE3B1E">
        <w:rPr>
          <w:rFonts w:asciiTheme="minorBidi" w:hAnsiTheme="minorBidi"/>
          <w:sz w:val="24"/>
          <w:szCs w:val="24"/>
        </w:rPr>
        <w:t xml:space="preserve">a </w:t>
      </w:r>
      <w:r w:rsidR="0023591B">
        <w:rPr>
          <w:rFonts w:asciiTheme="minorBidi" w:hAnsiTheme="minorBidi"/>
          <w:sz w:val="24"/>
          <w:szCs w:val="24"/>
        </w:rPr>
        <w:t>1kg/m</w:t>
      </w:r>
      <w:r w:rsidR="0023591B">
        <w:rPr>
          <w:rFonts w:asciiTheme="minorBidi" w:hAnsiTheme="minorBidi"/>
          <w:sz w:val="24"/>
          <w:szCs w:val="24"/>
          <w:vertAlign w:val="superscript"/>
        </w:rPr>
        <w:t xml:space="preserve">2 </w:t>
      </w:r>
      <w:r w:rsidR="00EE3B1E">
        <w:rPr>
          <w:rFonts w:asciiTheme="minorBidi" w:hAnsiTheme="minorBidi"/>
          <w:sz w:val="24"/>
          <w:szCs w:val="24"/>
        </w:rPr>
        <w:t xml:space="preserve">increase in maternal BMI was associated with a </w:t>
      </w:r>
      <w:r w:rsidR="00A25C6A">
        <w:rPr>
          <w:rFonts w:asciiTheme="minorBidi" w:hAnsiTheme="minorBidi"/>
          <w:sz w:val="24"/>
          <w:szCs w:val="24"/>
        </w:rPr>
        <w:t>3</w:t>
      </w:r>
      <w:r w:rsidR="00EE3B1E">
        <w:rPr>
          <w:rFonts w:asciiTheme="minorBidi" w:hAnsiTheme="minorBidi"/>
          <w:sz w:val="24"/>
          <w:szCs w:val="24"/>
        </w:rPr>
        <w:t xml:space="preserve">% </w:t>
      </w:r>
      <w:r w:rsidR="000F091B">
        <w:rPr>
          <w:rFonts w:asciiTheme="minorBidi" w:hAnsiTheme="minorBidi"/>
          <w:sz w:val="24"/>
          <w:szCs w:val="24"/>
        </w:rPr>
        <w:t>increase</w:t>
      </w:r>
      <w:r w:rsidR="00EE3B1E">
        <w:rPr>
          <w:rFonts w:asciiTheme="minorBidi" w:hAnsiTheme="minorBidi"/>
          <w:sz w:val="24"/>
          <w:szCs w:val="24"/>
        </w:rPr>
        <w:t xml:space="preserve"> in the odds </w:t>
      </w:r>
      <w:r w:rsidR="0023591B">
        <w:rPr>
          <w:rFonts w:asciiTheme="minorBidi" w:hAnsiTheme="minorBidi"/>
          <w:sz w:val="24"/>
          <w:szCs w:val="24"/>
        </w:rPr>
        <w:t xml:space="preserve">of </w:t>
      </w:r>
      <w:r w:rsidR="00EE3B1E">
        <w:rPr>
          <w:rFonts w:asciiTheme="minorBidi" w:hAnsiTheme="minorBidi"/>
          <w:sz w:val="24"/>
          <w:szCs w:val="24"/>
        </w:rPr>
        <w:t xml:space="preserve">any </w:t>
      </w:r>
      <w:r w:rsidR="0023591B">
        <w:rPr>
          <w:rFonts w:asciiTheme="minorBidi" w:hAnsiTheme="minorBidi"/>
          <w:sz w:val="24"/>
          <w:szCs w:val="24"/>
        </w:rPr>
        <w:t>perinatal complication (OR</w:t>
      </w:r>
      <w:r w:rsidR="00EE3B1E">
        <w:rPr>
          <w:rFonts w:asciiTheme="minorBidi" w:hAnsiTheme="minorBidi"/>
          <w:sz w:val="24"/>
          <w:szCs w:val="24"/>
        </w:rPr>
        <w:t xml:space="preserve"> </w:t>
      </w:r>
      <w:r w:rsidR="0023591B">
        <w:rPr>
          <w:rFonts w:asciiTheme="minorBidi" w:hAnsiTheme="minorBidi"/>
          <w:sz w:val="24"/>
          <w:szCs w:val="24"/>
        </w:rPr>
        <w:t>1.</w:t>
      </w:r>
      <w:r w:rsidR="00EE3B1E">
        <w:rPr>
          <w:rFonts w:asciiTheme="minorBidi" w:hAnsiTheme="minorBidi"/>
          <w:sz w:val="24"/>
          <w:szCs w:val="24"/>
        </w:rPr>
        <w:t>0</w:t>
      </w:r>
      <w:r w:rsidR="00A25C6A">
        <w:rPr>
          <w:rFonts w:asciiTheme="minorBidi" w:hAnsiTheme="minorBidi"/>
          <w:sz w:val="24"/>
          <w:szCs w:val="24"/>
        </w:rPr>
        <w:t>3</w:t>
      </w:r>
      <w:r w:rsidR="0023591B">
        <w:rPr>
          <w:rFonts w:asciiTheme="minorBidi" w:hAnsiTheme="minorBidi"/>
          <w:sz w:val="24"/>
          <w:szCs w:val="24"/>
        </w:rPr>
        <w:t>, 95% CI 1.01-1.</w:t>
      </w:r>
      <w:r w:rsidR="0023591B" w:rsidRPr="001E7E48">
        <w:rPr>
          <w:rFonts w:asciiTheme="minorBidi" w:hAnsiTheme="minorBidi"/>
          <w:sz w:val="24"/>
          <w:szCs w:val="24"/>
        </w:rPr>
        <w:t>06</w:t>
      </w:r>
      <w:r w:rsidR="00664B0A" w:rsidRPr="001E7E48">
        <w:rPr>
          <w:rFonts w:asciiTheme="minorBidi" w:hAnsiTheme="minorBidi"/>
          <w:sz w:val="24"/>
          <w:szCs w:val="24"/>
        </w:rPr>
        <w:t>;</w:t>
      </w:r>
      <w:r w:rsidR="00664B0A" w:rsidRPr="001E7E48">
        <w:rPr>
          <w:rFonts w:asciiTheme="minorBidi" w:hAnsiTheme="minorBidi"/>
          <w:bCs/>
          <w:i/>
          <w:sz w:val="24"/>
          <w:szCs w:val="24"/>
        </w:rPr>
        <w:t xml:space="preserve"> I</w:t>
      </w:r>
      <w:r w:rsidR="00664B0A" w:rsidRPr="001E7E48">
        <w:rPr>
          <w:rFonts w:asciiTheme="minorBidi" w:hAnsiTheme="minorBidi"/>
          <w:bCs/>
          <w:i/>
          <w:sz w:val="24"/>
          <w:szCs w:val="24"/>
          <w:vertAlign w:val="superscript"/>
        </w:rPr>
        <w:t>2</w:t>
      </w:r>
      <w:r w:rsidR="00664B0A" w:rsidRPr="001E7E48">
        <w:rPr>
          <w:rFonts w:asciiTheme="minorBidi" w:hAnsiTheme="minorBidi"/>
          <w:bCs/>
          <w:sz w:val="24"/>
          <w:szCs w:val="24"/>
        </w:rPr>
        <w:t>=</w:t>
      </w:r>
      <w:r w:rsidR="00A25C6A">
        <w:rPr>
          <w:rFonts w:asciiTheme="minorBidi" w:hAnsiTheme="minorBidi"/>
          <w:sz w:val="24"/>
          <w:szCs w:val="24"/>
        </w:rPr>
        <w:t>4</w:t>
      </w:r>
      <w:r w:rsidR="00795355">
        <w:rPr>
          <w:rFonts w:asciiTheme="minorBidi" w:hAnsiTheme="minorBidi"/>
          <w:sz w:val="24"/>
          <w:szCs w:val="24"/>
        </w:rPr>
        <w:t>8</w:t>
      </w:r>
      <w:r w:rsidR="00A25C6A">
        <w:rPr>
          <w:rFonts w:asciiTheme="minorBidi" w:hAnsiTheme="minorBidi"/>
          <w:sz w:val="24"/>
          <w:szCs w:val="24"/>
        </w:rPr>
        <w:t>.</w:t>
      </w:r>
      <w:r w:rsidR="00795355">
        <w:rPr>
          <w:rFonts w:asciiTheme="minorBidi" w:hAnsiTheme="minorBidi"/>
          <w:sz w:val="24"/>
          <w:szCs w:val="24"/>
        </w:rPr>
        <w:t>9</w:t>
      </w:r>
      <w:r w:rsidR="00D23EBD">
        <w:rPr>
          <w:rFonts w:asciiTheme="minorBidi" w:hAnsiTheme="minorBidi"/>
          <w:sz w:val="24"/>
          <w:szCs w:val="24"/>
        </w:rPr>
        <w:t>%</w:t>
      </w:r>
      <w:r w:rsidR="0023591B">
        <w:rPr>
          <w:rFonts w:asciiTheme="minorBidi" w:hAnsiTheme="minorBidi"/>
          <w:sz w:val="24"/>
          <w:szCs w:val="24"/>
        </w:rPr>
        <w:t>).</w:t>
      </w:r>
      <w:r w:rsidR="0023591B" w:rsidRPr="008A2389">
        <w:rPr>
          <w:rFonts w:asciiTheme="minorBidi" w:hAnsiTheme="minorBidi"/>
          <w:sz w:val="24"/>
          <w:szCs w:val="24"/>
        </w:rPr>
        <w:t xml:space="preserve"> </w:t>
      </w:r>
      <w:r w:rsidR="00464A50">
        <w:rPr>
          <w:rFonts w:asciiTheme="minorBidi" w:hAnsiTheme="minorBidi"/>
          <w:sz w:val="24"/>
          <w:szCs w:val="24"/>
        </w:rPr>
        <w:t xml:space="preserve">In the </w:t>
      </w:r>
      <w:r w:rsidR="00905A05" w:rsidRPr="001E6FCF">
        <w:rPr>
          <w:rFonts w:asciiTheme="minorBidi" w:hAnsiTheme="minorBidi"/>
          <w:sz w:val="24"/>
          <w:szCs w:val="24"/>
        </w:rPr>
        <w:t>studies</w:t>
      </w:r>
      <w:r w:rsidR="00464A50">
        <w:rPr>
          <w:rFonts w:asciiTheme="minorBidi" w:hAnsiTheme="minorBidi"/>
          <w:sz w:val="24"/>
          <w:szCs w:val="24"/>
        </w:rPr>
        <w:t xml:space="preserve"> that</w:t>
      </w:r>
      <w:r w:rsidR="00905A05" w:rsidRPr="001E6FCF">
        <w:rPr>
          <w:rFonts w:asciiTheme="minorBidi" w:hAnsiTheme="minorBidi"/>
          <w:sz w:val="24"/>
          <w:szCs w:val="24"/>
        </w:rPr>
        <w:t xml:space="preserve"> reported BMI </w:t>
      </w:r>
      <w:r w:rsidR="0023591B" w:rsidRPr="001E6FCF">
        <w:rPr>
          <w:rFonts w:asciiTheme="minorBidi" w:hAnsiTheme="minorBidi"/>
          <w:sz w:val="24"/>
          <w:szCs w:val="24"/>
        </w:rPr>
        <w:t>as a categoric</w:t>
      </w:r>
      <w:r w:rsidR="00EE3B1E" w:rsidRPr="001E6FCF">
        <w:rPr>
          <w:rFonts w:asciiTheme="minorBidi" w:hAnsiTheme="minorBidi"/>
          <w:sz w:val="24"/>
          <w:szCs w:val="24"/>
        </w:rPr>
        <w:t>al</w:t>
      </w:r>
      <w:r w:rsidR="0023591B" w:rsidRPr="001E6FCF">
        <w:rPr>
          <w:rFonts w:asciiTheme="minorBidi" w:hAnsiTheme="minorBidi"/>
          <w:sz w:val="24"/>
          <w:szCs w:val="24"/>
        </w:rPr>
        <w:t xml:space="preserve"> variable</w:t>
      </w:r>
      <w:r w:rsidR="00464A50">
        <w:rPr>
          <w:rFonts w:asciiTheme="minorBidi" w:hAnsiTheme="minorBidi"/>
          <w:sz w:val="24"/>
          <w:szCs w:val="24"/>
        </w:rPr>
        <w:t xml:space="preserve">, </w:t>
      </w:r>
      <w:r w:rsidR="00905A05" w:rsidRPr="001E6FCF">
        <w:rPr>
          <w:rFonts w:asciiTheme="minorBidi" w:hAnsiTheme="minorBidi"/>
          <w:sz w:val="24"/>
          <w:szCs w:val="24"/>
        </w:rPr>
        <w:t>subgroup analysis</w:t>
      </w:r>
      <w:r w:rsidR="00C472D3" w:rsidRPr="001E6FCF">
        <w:rPr>
          <w:rFonts w:asciiTheme="minorBidi" w:hAnsiTheme="minorBidi"/>
          <w:sz w:val="24"/>
          <w:szCs w:val="24"/>
        </w:rPr>
        <w:t xml:space="preserve"> showed a significantly higher odds of </w:t>
      </w:r>
      <w:r w:rsidR="00C472D3" w:rsidRPr="009B34A6">
        <w:rPr>
          <w:rFonts w:asciiTheme="minorBidi" w:hAnsiTheme="minorBidi"/>
          <w:sz w:val="24"/>
          <w:szCs w:val="24"/>
        </w:rPr>
        <w:t xml:space="preserve">suboptimal perinatal outcomes in </w:t>
      </w:r>
      <w:r w:rsidR="00AA265D" w:rsidRPr="009B34A6">
        <w:rPr>
          <w:rFonts w:asciiTheme="minorBidi" w:hAnsiTheme="minorBidi"/>
          <w:sz w:val="24"/>
          <w:szCs w:val="24"/>
        </w:rPr>
        <w:t>women with periconcept</w:t>
      </w:r>
      <w:r w:rsidR="00AE68D8">
        <w:rPr>
          <w:rFonts w:asciiTheme="minorBidi" w:hAnsiTheme="minorBidi"/>
          <w:sz w:val="24"/>
          <w:szCs w:val="24"/>
        </w:rPr>
        <w:t>ion</w:t>
      </w:r>
      <w:r w:rsidR="00AA265D" w:rsidRPr="009B34A6">
        <w:rPr>
          <w:rFonts w:asciiTheme="minorBidi" w:hAnsiTheme="minorBidi"/>
          <w:sz w:val="24"/>
          <w:szCs w:val="24"/>
        </w:rPr>
        <w:t xml:space="preserve"> BMI≥25</w:t>
      </w:r>
      <w:r w:rsidR="00C66053" w:rsidRPr="00C66053">
        <w:rPr>
          <w:rFonts w:asciiTheme="minorBidi" w:hAnsiTheme="minorBidi"/>
          <w:sz w:val="24"/>
          <w:szCs w:val="24"/>
        </w:rPr>
        <w:t xml:space="preserve"> </w:t>
      </w:r>
      <w:r w:rsidR="00C66053">
        <w:rPr>
          <w:rFonts w:asciiTheme="minorBidi" w:hAnsiTheme="minorBidi"/>
          <w:sz w:val="24"/>
          <w:szCs w:val="24"/>
        </w:rPr>
        <w:t>kg/m</w:t>
      </w:r>
      <w:r w:rsidR="00C66053">
        <w:rPr>
          <w:rFonts w:asciiTheme="minorBidi" w:hAnsiTheme="minorBidi"/>
          <w:sz w:val="24"/>
          <w:szCs w:val="24"/>
          <w:vertAlign w:val="superscript"/>
        </w:rPr>
        <w:t>2</w:t>
      </w:r>
      <w:r w:rsidR="00243DFE" w:rsidRPr="009B34A6">
        <w:rPr>
          <w:rFonts w:asciiTheme="minorBidi" w:hAnsiTheme="minorBidi"/>
          <w:sz w:val="24"/>
          <w:szCs w:val="24"/>
        </w:rPr>
        <w:t xml:space="preserve"> (OR </w:t>
      </w:r>
      <w:r w:rsidR="00A25C6A">
        <w:rPr>
          <w:rFonts w:asciiTheme="minorBidi" w:hAnsiTheme="minorBidi"/>
          <w:sz w:val="24"/>
          <w:szCs w:val="24"/>
        </w:rPr>
        <w:t>1.2</w:t>
      </w:r>
      <w:r w:rsidR="00DA4D72">
        <w:rPr>
          <w:rFonts w:asciiTheme="minorBidi" w:hAnsiTheme="minorBidi"/>
          <w:sz w:val="24"/>
          <w:szCs w:val="24"/>
        </w:rPr>
        <w:t>2</w:t>
      </w:r>
      <w:r w:rsidR="00243DFE" w:rsidRPr="009B34A6">
        <w:rPr>
          <w:rFonts w:asciiTheme="minorBidi" w:hAnsiTheme="minorBidi"/>
          <w:sz w:val="24"/>
          <w:szCs w:val="24"/>
        </w:rPr>
        <w:t xml:space="preserve">, 95% CI </w:t>
      </w:r>
      <w:r w:rsidR="00C472D3" w:rsidRPr="009B34A6">
        <w:rPr>
          <w:rFonts w:asciiTheme="minorBidi" w:hAnsiTheme="minorBidi"/>
          <w:sz w:val="24"/>
          <w:szCs w:val="24"/>
        </w:rPr>
        <w:t>1.1</w:t>
      </w:r>
      <w:r w:rsidR="00DA4D72">
        <w:rPr>
          <w:rFonts w:asciiTheme="minorBidi" w:hAnsiTheme="minorBidi"/>
          <w:sz w:val="24"/>
          <w:szCs w:val="24"/>
        </w:rPr>
        <w:t>1</w:t>
      </w:r>
      <w:r w:rsidR="00243DFE" w:rsidRPr="009B34A6">
        <w:rPr>
          <w:rFonts w:asciiTheme="minorBidi" w:hAnsiTheme="minorBidi"/>
          <w:sz w:val="24"/>
          <w:szCs w:val="24"/>
        </w:rPr>
        <w:t>-1.3</w:t>
      </w:r>
      <w:r w:rsidR="00DA4D72">
        <w:rPr>
          <w:rFonts w:asciiTheme="minorBidi" w:hAnsiTheme="minorBidi"/>
          <w:sz w:val="24"/>
          <w:szCs w:val="24"/>
        </w:rPr>
        <w:t>4</w:t>
      </w:r>
      <w:r w:rsidR="00664B0A" w:rsidRPr="009B34A6">
        <w:rPr>
          <w:rFonts w:asciiTheme="minorBidi" w:hAnsiTheme="minorBidi"/>
          <w:sz w:val="24"/>
          <w:szCs w:val="24"/>
        </w:rPr>
        <w:t xml:space="preserve">; </w:t>
      </w:r>
      <w:r w:rsidR="00664B0A" w:rsidRPr="009B34A6">
        <w:rPr>
          <w:rFonts w:asciiTheme="minorBidi" w:hAnsiTheme="minorBidi"/>
          <w:bCs/>
          <w:i/>
          <w:sz w:val="24"/>
          <w:szCs w:val="24"/>
        </w:rPr>
        <w:t>I</w:t>
      </w:r>
      <w:r w:rsidR="00664B0A" w:rsidRPr="009B34A6">
        <w:rPr>
          <w:rFonts w:asciiTheme="minorBidi" w:hAnsiTheme="minorBidi"/>
          <w:bCs/>
          <w:i/>
          <w:sz w:val="24"/>
          <w:szCs w:val="24"/>
          <w:vertAlign w:val="superscript"/>
        </w:rPr>
        <w:t>2</w:t>
      </w:r>
      <w:r w:rsidR="00664B0A" w:rsidRPr="009B34A6">
        <w:rPr>
          <w:rFonts w:asciiTheme="minorBidi" w:hAnsiTheme="minorBidi"/>
          <w:bCs/>
          <w:sz w:val="24"/>
          <w:szCs w:val="24"/>
        </w:rPr>
        <w:t>=</w:t>
      </w:r>
      <w:r w:rsidR="00795355">
        <w:rPr>
          <w:rFonts w:asciiTheme="minorBidi" w:hAnsiTheme="minorBidi"/>
          <w:bCs/>
          <w:sz w:val="24"/>
          <w:szCs w:val="24"/>
        </w:rPr>
        <w:t>19.6</w:t>
      </w:r>
      <w:r w:rsidR="00A25C6A">
        <w:rPr>
          <w:rFonts w:asciiTheme="minorBidi" w:hAnsiTheme="minorBidi"/>
          <w:bCs/>
          <w:sz w:val="24"/>
          <w:szCs w:val="24"/>
        </w:rPr>
        <w:t>%</w:t>
      </w:r>
      <w:r w:rsidR="00243DFE" w:rsidRPr="009B34A6">
        <w:rPr>
          <w:rFonts w:asciiTheme="minorBidi" w:hAnsiTheme="minorBidi"/>
          <w:sz w:val="24"/>
          <w:szCs w:val="24"/>
        </w:rPr>
        <w:t xml:space="preserve">) </w:t>
      </w:r>
      <w:r w:rsidR="00243DFE" w:rsidRPr="00DC0975">
        <w:rPr>
          <w:rFonts w:asciiTheme="minorBidi" w:hAnsiTheme="minorBidi"/>
          <w:sz w:val="24"/>
          <w:szCs w:val="24"/>
        </w:rPr>
        <w:t>(</w:t>
      </w:r>
      <w:r w:rsidR="006C26A6">
        <w:rPr>
          <w:rFonts w:asciiTheme="minorBidi" w:hAnsiTheme="minorBidi"/>
          <w:sz w:val="24"/>
          <w:szCs w:val="24"/>
        </w:rPr>
        <w:t xml:space="preserve">Supplementary Fig. </w:t>
      </w:r>
      <w:r w:rsidR="001160BB">
        <w:rPr>
          <w:rFonts w:asciiTheme="minorBidi" w:hAnsiTheme="minorBidi"/>
          <w:sz w:val="24"/>
          <w:szCs w:val="24"/>
        </w:rPr>
        <w:t>1</w:t>
      </w:r>
      <w:r w:rsidR="00DC0975" w:rsidRPr="00DC0975">
        <w:rPr>
          <w:rFonts w:asciiTheme="minorBidi" w:hAnsiTheme="minorBidi"/>
          <w:sz w:val="24"/>
          <w:szCs w:val="24"/>
        </w:rPr>
        <w:t>)</w:t>
      </w:r>
      <w:r w:rsidR="00AE68D8">
        <w:rPr>
          <w:rFonts w:asciiTheme="minorBidi" w:hAnsiTheme="minorBidi"/>
          <w:sz w:val="24"/>
          <w:szCs w:val="24"/>
        </w:rPr>
        <w:t>.</w:t>
      </w:r>
    </w:p>
    <w:p w14:paraId="4249E1CC" w14:textId="086B0276" w:rsidR="00905A05" w:rsidRDefault="00905A05" w:rsidP="001E365D">
      <w:pPr>
        <w:spacing w:line="480" w:lineRule="auto"/>
        <w:jc w:val="both"/>
        <w:rPr>
          <w:rFonts w:asciiTheme="minorBidi" w:hAnsiTheme="minorBidi"/>
          <w:b/>
          <w:bCs/>
          <w:sz w:val="24"/>
          <w:szCs w:val="24"/>
        </w:rPr>
      </w:pPr>
      <w:r>
        <w:rPr>
          <w:rFonts w:asciiTheme="minorBidi" w:hAnsiTheme="minorBidi"/>
          <w:b/>
          <w:bCs/>
          <w:sz w:val="24"/>
          <w:szCs w:val="24"/>
        </w:rPr>
        <w:t xml:space="preserve">Periconception BMI and specific perinatal complications </w:t>
      </w:r>
    </w:p>
    <w:p w14:paraId="78366799" w14:textId="28EAE831" w:rsidR="001D1785" w:rsidRPr="00990152" w:rsidRDefault="00E83585" w:rsidP="00DA1B21">
      <w:pPr>
        <w:spacing w:line="480" w:lineRule="auto"/>
        <w:jc w:val="both"/>
        <w:rPr>
          <w:rFonts w:asciiTheme="minorBidi" w:hAnsiTheme="minorBidi"/>
          <w:sz w:val="24"/>
          <w:szCs w:val="24"/>
        </w:rPr>
      </w:pPr>
      <w:r w:rsidRPr="00990152">
        <w:rPr>
          <w:rFonts w:asciiTheme="minorBidi" w:hAnsiTheme="minorBidi"/>
          <w:bCs/>
          <w:sz w:val="24"/>
          <w:szCs w:val="24"/>
        </w:rPr>
        <w:t xml:space="preserve">In women </w:t>
      </w:r>
      <w:r w:rsidR="00905A05" w:rsidRPr="00990152">
        <w:rPr>
          <w:rFonts w:asciiTheme="minorBidi" w:hAnsiTheme="minorBidi"/>
          <w:bCs/>
          <w:sz w:val="24"/>
          <w:szCs w:val="24"/>
        </w:rPr>
        <w:t>with</w:t>
      </w:r>
      <w:r w:rsidRPr="00990152">
        <w:rPr>
          <w:rFonts w:asciiTheme="minorBidi" w:hAnsiTheme="minorBidi"/>
          <w:bCs/>
          <w:sz w:val="24"/>
          <w:szCs w:val="24"/>
        </w:rPr>
        <w:t xml:space="preserve"> </w:t>
      </w:r>
      <w:r w:rsidR="002049D8" w:rsidRPr="00990152">
        <w:rPr>
          <w:rFonts w:asciiTheme="minorBidi" w:hAnsiTheme="minorBidi"/>
          <w:bCs/>
          <w:sz w:val="24"/>
          <w:szCs w:val="24"/>
        </w:rPr>
        <w:t>type 1 diabetes</w:t>
      </w:r>
      <w:r w:rsidRPr="00990152">
        <w:rPr>
          <w:rFonts w:asciiTheme="minorBidi" w:hAnsiTheme="minorBidi"/>
          <w:bCs/>
          <w:sz w:val="24"/>
          <w:szCs w:val="24"/>
        </w:rPr>
        <w:t xml:space="preserve">, </w:t>
      </w:r>
      <w:r w:rsidR="00905A05" w:rsidRPr="00990152">
        <w:rPr>
          <w:rFonts w:asciiTheme="minorBidi" w:hAnsiTheme="minorBidi"/>
          <w:bCs/>
          <w:sz w:val="24"/>
          <w:szCs w:val="24"/>
        </w:rPr>
        <w:t>periconception BMI</w:t>
      </w:r>
      <w:r w:rsidR="0058767B" w:rsidRPr="00990152">
        <w:rPr>
          <w:rFonts w:asciiTheme="minorBidi" w:hAnsiTheme="minorBidi"/>
          <w:bCs/>
          <w:sz w:val="24"/>
          <w:szCs w:val="24"/>
        </w:rPr>
        <w:t xml:space="preserve"> was</w:t>
      </w:r>
      <w:r w:rsidR="00335706" w:rsidRPr="00990152">
        <w:rPr>
          <w:rFonts w:asciiTheme="minorBidi" w:hAnsiTheme="minorBidi"/>
          <w:bCs/>
          <w:sz w:val="24"/>
          <w:szCs w:val="24"/>
        </w:rPr>
        <w:t xml:space="preserve"> </w:t>
      </w:r>
      <w:bookmarkStart w:id="13" w:name="_Hlk152248450"/>
      <w:r w:rsidR="00335706" w:rsidRPr="00990152">
        <w:rPr>
          <w:rFonts w:asciiTheme="minorBidi" w:hAnsiTheme="minorBidi"/>
          <w:bCs/>
          <w:sz w:val="24"/>
          <w:szCs w:val="24"/>
        </w:rPr>
        <w:t>associate</w:t>
      </w:r>
      <w:r w:rsidR="00905A05" w:rsidRPr="00990152">
        <w:rPr>
          <w:rFonts w:asciiTheme="minorBidi" w:hAnsiTheme="minorBidi"/>
          <w:bCs/>
          <w:sz w:val="24"/>
          <w:szCs w:val="24"/>
        </w:rPr>
        <w:t>d</w:t>
      </w:r>
      <w:r w:rsidR="00335706" w:rsidRPr="00990152">
        <w:rPr>
          <w:rFonts w:asciiTheme="minorBidi" w:hAnsiTheme="minorBidi"/>
          <w:bCs/>
          <w:sz w:val="24"/>
          <w:szCs w:val="24"/>
        </w:rPr>
        <w:t xml:space="preserve"> with increased </w:t>
      </w:r>
      <w:r w:rsidR="00905A05" w:rsidRPr="00990152">
        <w:rPr>
          <w:rFonts w:asciiTheme="minorBidi" w:hAnsiTheme="minorBidi"/>
          <w:bCs/>
          <w:sz w:val="24"/>
          <w:szCs w:val="24"/>
        </w:rPr>
        <w:t xml:space="preserve">odds </w:t>
      </w:r>
      <w:r w:rsidR="00335706" w:rsidRPr="00990152">
        <w:rPr>
          <w:rFonts w:asciiTheme="minorBidi" w:hAnsiTheme="minorBidi"/>
          <w:bCs/>
          <w:sz w:val="24"/>
          <w:szCs w:val="24"/>
        </w:rPr>
        <w:t xml:space="preserve">of </w:t>
      </w:r>
      <w:r w:rsidR="00C76824" w:rsidRPr="00990152">
        <w:rPr>
          <w:rFonts w:asciiTheme="minorBidi" w:hAnsiTheme="minorBidi"/>
          <w:sz w:val="24"/>
          <w:szCs w:val="24"/>
        </w:rPr>
        <w:t xml:space="preserve">congenital malformation (OR 1.22, 95% CI 1.02-1.47; </w:t>
      </w:r>
      <w:r w:rsidR="00C76824" w:rsidRPr="00990152">
        <w:rPr>
          <w:rFonts w:asciiTheme="minorBidi" w:hAnsiTheme="minorBidi"/>
          <w:bCs/>
          <w:i/>
          <w:sz w:val="24"/>
          <w:szCs w:val="24"/>
        </w:rPr>
        <w:t>I</w:t>
      </w:r>
      <w:r w:rsidR="00C76824" w:rsidRPr="00990152">
        <w:rPr>
          <w:rFonts w:asciiTheme="minorBidi" w:hAnsiTheme="minorBidi"/>
          <w:bCs/>
          <w:i/>
          <w:sz w:val="24"/>
          <w:szCs w:val="24"/>
          <w:vertAlign w:val="superscript"/>
        </w:rPr>
        <w:t>2</w:t>
      </w:r>
      <w:r w:rsidR="00C76824" w:rsidRPr="00990152">
        <w:rPr>
          <w:rFonts w:asciiTheme="minorBidi" w:hAnsiTheme="minorBidi"/>
          <w:bCs/>
          <w:sz w:val="24"/>
          <w:szCs w:val="24"/>
        </w:rPr>
        <w:t xml:space="preserve">=0), </w:t>
      </w:r>
      <w:r w:rsidR="00335706" w:rsidRPr="00990152">
        <w:rPr>
          <w:rFonts w:asciiTheme="minorBidi" w:hAnsiTheme="minorBidi"/>
          <w:bCs/>
          <w:sz w:val="24"/>
          <w:szCs w:val="24"/>
        </w:rPr>
        <w:t xml:space="preserve">preeclampsia </w:t>
      </w:r>
      <w:r w:rsidR="00335706" w:rsidRPr="00990152">
        <w:rPr>
          <w:rFonts w:asciiTheme="minorBidi" w:hAnsiTheme="minorBidi"/>
          <w:sz w:val="24"/>
          <w:szCs w:val="24"/>
        </w:rPr>
        <w:t>(OR 1.27, 95% CI 1.11-1.45</w:t>
      </w:r>
      <w:r w:rsidR="00A9041A" w:rsidRPr="00990152">
        <w:rPr>
          <w:rFonts w:asciiTheme="minorBidi" w:hAnsiTheme="minorBidi"/>
          <w:sz w:val="24"/>
          <w:szCs w:val="24"/>
        </w:rPr>
        <w:t xml:space="preserve">; </w:t>
      </w:r>
      <w:r w:rsidR="00A9041A" w:rsidRPr="00990152">
        <w:rPr>
          <w:rFonts w:asciiTheme="minorBidi" w:hAnsiTheme="minorBidi"/>
          <w:bCs/>
          <w:i/>
          <w:sz w:val="24"/>
          <w:szCs w:val="24"/>
        </w:rPr>
        <w:t>I</w:t>
      </w:r>
      <w:r w:rsidR="00A9041A" w:rsidRPr="00990152">
        <w:rPr>
          <w:rFonts w:asciiTheme="minorBidi" w:hAnsiTheme="minorBidi"/>
          <w:bCs/>
          <w:i/>
          <w:sz w:val="24"/>
          <w:szCs w:val="24"/>
          <w:vertAlign w:val="superscript"/>
        </w:rPr>
        <w:t>2</w:t>
      </w:r>
      <w:r w:rsidR="00A9041A" w:rsidRPr="00990152">
        <w:rPr>
          <w:rFonts w:asciiTheme="minorBidi" w:hAnsiTheme="minorBidi"/>
          <w:bCs/>
          <w:sz w:val="24"/>
          <w:szCs w:val="24"/>
        </w:rPr>
        <w:t>=0</w:t>
      </w:r>
      <w:r w:rsidR="00335706" w:rsidRPr="00990152">
        <w:rPr>
          <w:rFonts w:asciiTheme="minorBidi" w:hAnsiTheme="minorBidi"/>
          <w:sz w:val="24"/>
          <w:szCs w:val="24"/>
        </w:rPr>
        <w:t>)</w:t>
      </w:r>
      <w:r w:rsidR="002919DD" w:rsidRPr="00990152">
        <w:rPr>
          <w:rFonts w:asciiTheme="minorBidi" w:hAnsiTheme="minorBidi"/>
          <w:sz w:val="24"/>
          <w:szCs w:val="24"/>
        </w:rPr>
        <w:t>,</w:t>
      </w:r>
      <w:r w:rsidR="00C472D3" w:rsidRPr="00990152">
        <w:rPr>
          <w:rFonts w:asciiTheme="minorBidi" w:hAnsiTheme="minorBidi"/>
          <w:sz w:val="24"/>
          <w:szCs w:val="24"/>
        </w:rPr>
        <w:t xml:space="preserve"> </w:t>
      </w:r>
      <w:r w:rsidR="00F855D4" w:rsidRPr="00990152">
        <w:rPr>
          <w:rFonts w:asciiTheme="minorBidi" w:hAnsiTheme="minorBidi"/>
          <w:bCs/>
          <w:sz w:val="24"/>
          <w:szCs w:val="24"/>
        </w:rPr>
        <w:t xml:space="preserve">and </w:t>
      </w:r>
      <w:r w:rsidR="002919DD" w:rsidRPr="00990152">
        <w:rPr>
          <w:rFonts w:asciiTheme="minorBidi" w:hAnsiTheme="minorBidi"/>
          <w:sz w:val="24"/>
          <w:szCs w:val="24"/>
        </w:rPr>
        <w:t>NICU admission (OR 1.0</w:t>
      </w:r>
      <w:r w:rsidR="009F6252" w:rsidRPr="00990152">
        <w:rPr>
          <w:rFonts w:asciiTheme="minorBidi" w:hAnsiTheme="minorBidi"/>
          <w:sz w:val="24"/>
          <w:szCs w:val="24"/>
        </w:rPr>
        <w:t>8</w:t>
      </w:r>
      <w:r w:rsidR="002919DD" w:rsidRPr="00990152">
        <w:rPr>
          <w:rFonts w:asciiTheme="minorBidi" w:hAnsiTheme="minorBidi"/>
          <w:sz w:val="24"/>
          <w:szCs w:val="24"/>
        </w:rPr>
        <w:t>, 95% CI 1.0</w:t>
      </w:r>
      <w:r w:rsidR="009F6252" w:rsidRPr="00990152">
        <w:rPr>
          <w:rFonts w:asciiTheme="minorBidi" w:hAnsiTheme="minorBidi"/>
          <w:sz w:val="24"/>
          <w:szCs w:val="24"/>
        </w:rPr>
        <w:t>3</w:t>
      </w:r>
      <w:r w:rsidR="002919DD" w:rsidRPr="00990152">
        <w:rPr>
          <w:rFonts w:asciiTheme="minorBidi" w:hAnsiTheme="minorBidi"/>
          <w:sz w:val="24"/>
          <w:szCs w:val="24"/>
        </w:rPr>
        <w:t>-1.13</w:t>
      </w:r>
      <w:r w:rsidR="00A9041A" w:rsidRPr="00990152">
        <w:rPr>
          <w:rFonts w:asciiTheme="minorBidi" w:hAnsiTheme="minorBidi"/>
          <w:sz w:val="24"/>
          <w:szCs w:val="24"/>
        </w:rPr>
        <w:t xml:space="preserve">; </w:t>
      </w:r>
      <w:r w:rsidR="00A9041A" w:rsidRPr="00990152">
        <w:rPr>
          <w:rFonts w:asciiTheme="minorBidi" w:hAnsiTheme="minorBidi"/>
          <w:bCs/>
          <w:i/>
          <w:sz w:val="24"/>
          <w:szCs w:val="24"/>
        </w:rPr>
        <w:t>I</w:t>
      </w:r>
      <w:r w:rsidR="00A9041A" w:rsidRPr="00990152">
        <w:rPr>
          <w:rFonts w:asciiTheme="minorBidi" w:hAnsiTheme="minorBidi"/>
          <w:bCs/>
          <w:i/>
          <w:sz w:val="24"/>
          <w:szCs w:val="24"/>
          <w:vertAlign w:val="superscript"/>
        </w:rPr>
        <w:t>2</w:t>
      </w:r>
      <w:r w:rsidR="00A9041A" w:rsidRPr="00990152">
        <w:rPr>
          <w:rFonts w:asciiTheme="minorBidi" w:hAnsiTheme="minorBidi"/>
          <w:bCs/>
          <w:sz w:val="24"/>
          <w:szCs w:val="24"/>
        </w:rPr>
        <w:t>=0</w:t>
      </w:r>
      <w:r w:rsidR="00F855D4" w:rsidRPr="00990152">
        <w:rPr>
          <w:rFonts w:asciiTheme="minorBidi" w:hAnsiTheme="minorBidi"/>
          <w:bCs/>
          <w:sz w:val="24"/>
          <w:szCs w:val="24"/>
        </w:rPr>
        <w:t>; Fig</w:t>
      </w:r>
      <w:r w:rsidR="006C26A6" w:rsidRPr="00990152">
        <w:rPr>
          <w:rFonts w:asciiTheme="minorBidi" w:hAnsiTheme="minorBidi"/>
          <w:bCs/>
          <w:sz w:val="24"/>
          <w:szCs w:val="24"/>
        </w:rPr>
        <w:t>.</w:t>
      </w:r>
      <w:r w:rsidR="00F855D4" w:rsidRPr="00990152">
        <w:rPr>
          <w:rFonts w:asciiTheme="minorBidi" w:hAnsiTheme="minorBidi"/>
          <w:bCs/>
          <w:sz w:val="24"/>
          <w:szCs w:val="24"/>
        </w:rPr>
        <w:t xml:space="preserve"> 2</w:t>
      </w:r>
      <w:r w:rsidR="002919DD" w:rsidRPr="00990152">
        <w:rPr>
          <w:rFonts w:asciiTheme="minorBidi" w:hAnsiTheme="minorBidi"/>
          <w:sz w:val="24"/>
          <w:szCs w:val="24"/>
        </w:rPr>
        <w:t>)</w:t>
      </w:r>
      <w:r w:rsidR="00A739C1" w:rsidRPr="00990152">
        <w:rPr>
          <w:rFonts w:asciiTheme="minorBidi" w:hAnsiTheme="minorBidi"/>
          <w:sz w:val="24"/>
          <w:szCs w:val="24"/>
        </w:rPr>
        <w:t xml:space="preserve">. </w:t>
      </w:r>
    </w:p>
    <w:p w14:paraId="7AC8B718" w14:textId="1A81A8B5" w:rsidR="00C3338F" w:rsidRPr="00990152" w:rsidRDefault="001E7E48" w:rsidP="00DA1B21">
      <w:pPr>
        <w:spacing w:line="480" w:lineRule="auto"/>
        <w:jc w:val="both"/>
        <w:rPr>
          <w:rFonts w:asciiTheme="minorBidi" w:hAnsiTheme="minorBidi"/>
          <w:bCs/>
          <w:sz w:val="24"/>
          <w:szCs w:val="24"/>
        </w:rPr>
      </w:pPr>
      <w:bookmarkStart w:id="14" w:name="_Hlk152248415"/>
      <w:bookmarkEnd w:id="13"/>
      <w:r w:rsidRPr="00990152">
        <w:rPr>
          <w:rFonts w:asciiTheme="minorBidi" w:hAnsiTheme="minorBidi"/>
          <w:sz w:val="24"/>
          <w:szCs w:val="24"/>
        </w:rPr>
        <w:t xml:space="preserve">High </w:t>
      </w:r>
      <w:r w:rsidR="00905A05" w:rsidRPr="00990152">
        <w:rPr>
          <w:rFonts w:asciiTheme="minorBidi" w:hAnsiTheme="minorBidi"/>
          <w:sz w:val="24"/>
          <w:szCs w:val="24"/>
        </w:rPr>
        <w:t xml:space="preserve">BMI </w:t>
      </w:r>
      <w:bookmarkEnd w:id="14"/>
      <w:r w:rsidR="00905A05" w:rsidRPr="00990152">
        <w:rPr>
          <w:rFonts w:asciiTheme="minorBidi" w:hAnsiTheme="minorBidi"/>
          <w:sz w:val="24"/>
          <w:szCs w:val="24"/>
        </w:rPr>
        <w:t xml:space="preserve">was not associated with </w:t>
      </w:r>
      <w:r w:rsidR="00C76824" w:rsidRPr="00990152">
        <w:rPr>
          <w:rFonts w:asciiTheme="minorBidi" w:hAnsiTheme="minorBidi"/>
          <w:bCs/>
          <w:sz w:val="24"/>
          <w:szCs w:val="24"/>
        </w:rPr>
        <w:t>hypertensive disorders (</w:t>
      </w:r>
      <w:r w:rsidR="00C76824" w:rsidRPr="00990152">
        <w:rPr>
          <w:rFonts w:asciiTheme="minorBidi" w:hAnsiTheme="minorBidi"/>
          <w:sz w:val="24"/>
          <w:szCs w:val="24"/>
        </w:rPr>
        <w:t>OR 1.10, 95% CI 0.96-1.27;</w:t>
      </w:r>
      <w:r w:rsidR="00C76824" w:rsidRPr="00990152">
        <w:rPr>
          <w:rFonts w:asciiTheme="minorBidi" w:hAnsiTheme="minorBidi"/>
          <w:bCs/>
          <w:i/>
          <w:sz w:val="24"/>
          <w:szCs w:val="24"/>
        </w:rPr>
        <w:t xml:space="preserve"> I</w:t>
      </w:r>
      <w:r w:rsidR="00C76824" w:rsidRPr="00990152">
        <w:rPr>
          <w:rFonts w:asciiTheme="minorBidi" w:hAnsiTheme="minorBidi"/>
          <w:bCs/>
          <w:i/>
          <w:sz w:val="24"/>
          <w:szCs w:val="24"/>
          <w:vertAlign w:val="superscript"/>
        </w:rPr>
        <w:t>2</w:t>
      </w:r>
      <w:r w:rsidR="00C76824" w:rsidRPr="00990152">
        <w:rPr>
          <w:rFonts w:asciiTheme="minorBidi" w:hAnsiTheme="minorBidi"/>
          <w:bCs/>
          <w:sz w:val="24"/>
          <w:szCs w:val="24"/>
          <w:vertAlign w:val="superscript"/>
        </w:rPr>
        <w:t xml:space="preserve"> </w:t>
      </w:r>
      <w:r w:rsidR="00C76824" w:rsidRPr="00990152">
        <w:rPr>
          <w:rFonts w:asciiTheme="minorBidi" w:hAnsiTheme="minorBidi"/>
          <w:bCs/>
          <w:sz w:val="24"/>
          <w:szCs w:val="24"/>
        </w:rPr>
        <w:t xml:space="preserve">=0%), </w:t>
      </w:r>
      <w:r w:rsidR="00A739C1" w:rsidRPr="00990152">
        <w:rPr>
          <w:rFonts w:asciiTheme="minorBidi" w:hAnsiTheme="minorBidi"/>
          <w:sz w:val="24"/>
          <w:szCs w:val="24"/>
        </w:rPr>
        <w:t xml:space="preserve">preterm </w:t>
      </w:r>
      <w:r w:rsidR="00F855D4" w:rsidRPr="00990152">
        <w:rPr>
          <w:rFonts w:asciiTheme="minorBidi" w:hAnsiTheme="minorBidi"/>
          <w:sz w:val="24"/>
          <w:szCs w:val="24"/>
        </w:rPr>
        <w:t xml:space="preserve">birth </w:t>
      </w:r>
      <w:r w:rsidR="00A739C1" w:rsidRPr="00990152">
        <w:rPr>
          <w:rFonts w:asciiTheme="minorBidi" w:hAnsiTheme="minorBidi"/>
          <w:sz w:val="24"/>
          <w:szCs w:val="24"/>
        </w:rPr>
        <w:t xml:space="preserve">(OR </w:t>
      </w:r>
      <w:r w:rsidR="001D1785" w:rsidRPr="00990152">
        <w:rPr>
          <w:rFonts w:asciiTheme="minorBidi" w:hAnsiTheme="minorBidi"/>
          <w:sz w:val="24"/>
          <w:szCs w:val="24"/>
        </w:rPr>
        <w:t>1.08</w:t>
      </w:r>
      <w:r w:rsidR="00A739C1" w:rsidRPr="00990152">
        <w:rPr>
          <w:rFonts w:asciiTheme="minorBidi" w:hAnsiTheme="minorBidi"/>
          <w:sz w:val="24"/>
          <w:szCs w:val="24"/>
        </w:rPr>
        <w:t>, 95% CI 0.</w:t>
      </w:r>
      <w:r w:rsidR="001D1785" w:rsidRPr="00990152">
        <w:rPr>
          <w:rFonts w:asciiTheme="minorBidi" w:hAnsiTheme="minorBidi"/>
          <w:sz w:val="24"/>
          <w:szCs w:val="24"/>
        </w:rPr>
        <w:t>78</w:t>
      </w:r>
      <w:r w:rsidR="00A739C1" w:rsidRPr="00990152">
        <w:rPr>
          <w:rFonts w:asciiTheme="minorBidi" w:hAnsiTheme="minorBidi"/>
          <w:sz w:val="24"/>
          <w:szCs w:val="24"/>
        </w:rPr>
        <w:t>-1.</w:t>
      </w:r>
      <w:r w:rsidR="001D1785" w:rsidRPr="00990152">
        <w:rPr>
          <w:rFonts w:asciiTheme="minorBidi" w:hAnsiTheme="minorBidi"/>
          <w:sz w:val="24"/>
          <w:szCs w:val="24"/>
        </w:rPr>
        <w:t>48</w:t>
      </w:r>
      <w:r w:rsidR="00A739C1" w:rsidRPr="00990152">
        <w:rPr>
          <w:rFonts w:asciiTheme="minorBidi" w:hAnsiTheme="minorBidi"/>
          <w:sz w:val="24"/>
          <w:szCs w:val="24"/>
        </w:rPr>
        <w:t xml:space="preserve">; </w:t>
      </w:r>
      <w:r w:rsidR="00A739C1" w:rsidRPr="00990152">
        <w:rPr>
          <w:rFonts w:asciiTheme="minorBidi" w:hAnsiTheme="minorBidi"/>
          <w:bCs/>
          <w:i/>
          <w:sz w:val="24"/>
          <w:szCs w:val="24"/>
        </w:rPr>
        <w:t>I</w:t>
      </w:r>
      <w:r w:rsidR="00A739C1" w:rsidRPr="00990152">
        <w:rPr>
          <w:rFonts w:asciiTheme="minorBidi" w:hAnsiTheme="minorBidi"/>
          <w:bCs/>
          <w:i/>
          <w:sz w:val="24"/>
          <w:szCs w:val="24"/>
          <w:vertAlign w:val="superscript"/>
        </w:rPr>
        <w:t>2</w:t>
      </w:r>
      <w:r w:rsidR="00A739C1" w:rsidRPr="00990152">
        <w:rPr>
          <w:rFonts w:asciiTheme="minorBidi" w:hAnsiTheme="minorBidi"/>
          <w:bCs/>
          <w:sz w:val="24"/>
          <w:szCs w:val="24"/>
        </w:rPr>
        <w:t>=</w:t>
      </w:r>
      <w:r w:rsidR="001D1785" w:rsidRPr="00990152">
        <w:rPr>
          <w:rFonts w:asciiTheme="minorBidi" w:hAnsiTheme="minorBidi"/>
          <w:bCs/>
          <w:sz w:val="24"/>
          <w:szCs w:val="24"/>
        </w:rPr>
        <w:t>87.6%</w:t>
      </w:r>
      <w:r w:rsidR="00A739C1" w:rsidRPr="00990152">
        <w:rPr>
          <w:rFonts w:asciiTheme="minorBidi" w:hAnsiTheme="minorBidi"/>
          <w:sz w:val="24"/>
          <w:szCs w:val="24"/>
        </w:rPr>
        <w:t xml:space="preserve">), Caesarean section (OR </w:t>
      </w:r>
      <w:r w:rsidR="00A739C1" w:rsidRPr="00990152">
        <w:rPr>
          <w:rFonts w:asciiTheme="minorBidi" w:hAnsiTheme="minorBidi"/>
          <w:sz w:val="24"/>
          <w:szCs w:val="24"/>
        </w:rPr>
        <w:lastRenderedPageBreak/>
        <w:t>1.</w:t>
      </w:r>
      <w:r w:rsidR="001D1785" w:rsidRPr="00990152">
        <w:rPr>
          <w:rFonts w:asciiTheme="minorBidi" w:hAnsiTheme="minorBidi"/>
          <w:sz w:val="24"/>
          <w:szCs w:val="24"/>
        </w:rPr>
        <w:t>11</w:t>
      </w:r>
      <w:r w:rsidR="00A739C1" w:rsidRPr="00990152">
        <w:rPr>
          <w:rFonts w:asciiTheme="minorBidi" w:hAnsiTheme="minorBidi"/>
          <w:sz w:val="24"/>
          <w:szCs w:val="24"/>
        </w:rPr>
        <w:t>, 95% CI 0.</w:t>
      </w:r>
      <w:r w:rsidR="001D1785" w:rsidRPr="00990152">
        <w:rPr>
          <w:rFonts w:asciiTheme="minorBidi" w:hAnsiTheme="minorBidi"/>
          <w:sz w:val="24"/>
          <w:szCs w:val="24"/>
        </w:rPr>
        <w:t>94</w:t>
      </w:r>
      <w:r w:rsidR="00A739C1" w:rsidRPr="00990152">
        <w:rPr>
          <w:rFonts w:asciiTheme="minorBidi" w:hAnsiTheme="minorBidi"/>
          <w:sz w:val="24"/>
          <w:szCs w:val="24"/>
        </w:rPr>
        <w:t>-1.</w:t>
      </w:r>
      <w:r w:rsidR="001D1785" w:rsidRPr="00990152">
        <w:rPr>
          <w:rFonts w:asciiTheme="minorBidi" w:hAnsiTheme="minorBidi"/>
          <w:sz w:val="24"/>
          <w:szCs w:val="24"/>
        </w:rPr>
        <w:t>31</w:t>
      </w:r>
      <w:r w:rsidR="00FB4F85" w:rsidRPr="00990152">
        <w:rPr>
          <w:rFonts w:asciiTheme="minorBidi" w:hAnsiTheme="minorBidi"/>
          <w:sz w:val="24"/>
          <w:szCs w:val="24"/>
        </w:rPr>
        <w:t xml:space="preserve">; </w:t>
      </w:r>
      <w:r w:rsidR="00FB4F85" w:rsidRPr="00990152">
        <w:rPr>
          <w:rFonts w:asciiTheme="minorBidi" w:hAnsiTheme="minorBidi"/>
          <w:bCs/>
          <w:i/>
          <w:sz w:val="24"/>
          <w:szCs w:val="24"/>
        </w:rPr>
        <w:t>I</w:t>
      </w:r>
      <w:r w:rsidR="00FB4F85" w:rsidRPr="00990152">
        <w:rPr>
          <w:rFonts w:asciiTheme="minorBidi" w:hAnsiTheme="minorBidi"/>
          <w:bCs/>
          <w:i/>
          <w:sz w:val="24"/>
          <w:szCs w:val="24"/>
          <w:vertAlign w:val="superscript"/>
        </w:rPr>
        <w:t>2</w:t>
      </w:r>
      <w:r w:rsidR="00FB4F85" w:rsidRPr="00990152">
        <w:rPr>
          <w:rFonts w:asciiTheme="minorBidi" w:hAnsiTheme="minorBidi"/>
          <w:bCs/>
          <w:sz w:val="24"/>
          <w:szCs w:val="24"/>
        </w:rPr>
        <w:t>=</w:t>
      </w:r>
      <w:r w:rsidR="001D1785" w:rsidRPr="00990152">
        <w:rPr>
          <w:rFonts w:asciiTheme="minorBidi" w:hAnsiTheme="minorBidi"/>
          <w:bCs/>
          <w:sz w:val="24"/>
          <w:szCs w:val="24"/>
        </w:rPr>
        <w:t>79.3%</w:t>
      </w:r>
      <w:r w:rsidR="00A739C1" w:rsidRPr="00990152">
        <w:rPr>
          <w:rFonts w:asciiTheme="minorBidi" w:hAnsiTheme="minorBidi"/>
          <w:sz w:val="24"/>
          <w:szCs w:val="24"/>
        </w:rPr>
        <w:t>), LGA (OR 1.</w:t>
      </w:r>
      <w:r w:rsidR="001D1785" w:rsidRPr="00990152">
        <w:rPr>
          <w:rFonts w:asciiTheme="minorBidi" w:hAnsiTheme="minorBidi"/>
          <w:sz w:val="24"/>
          <w:szCs w:val="24"/>
        </w:rPr>
        <w:t>0</w:t>
      </w:r>
      <w:r w:rsidR="00444181" w:rsidRPr="00990152">
        <w:rPr>
          <w:rFonts w:asciiTheme="minorBidi" w:hAnsiTheme="minorBidi"/>
          <w:sz w:val="24"/>
          <w:szCs w:val="24"/>
        </w:rPr>
        <w:t>5</w:t>
      </w:r>
      <w:r w:rsidR="00A739C1" w:rsidRPr="00990152">
        <w:rPr>
          <w:rFonts w:asciiTheme="minorBidi" w:hAnsiTheme="minorBidi"/>
          <w:sz w:val="24"/>
          <w:szCs w:val="24"/>
        </w:rPr>
        <w:t xml:space="preserve">, 95% CI </w:t>
      </w:r>
      <w:r w:rsidR="00444181" w:rsidRPr="00990152">
        <w:rPr>
          <w:rFonts w:asciiTheme="minorBidi" w:hAnsiTheme="minorBidi"/>
          <w:sz w:val="24"/>
          <w:szCs w:val="24"/>
        </w:rPr>
        <w:t>1.00</w:t>
      </w:r>
      <w:r w:rsidR="00A739C1" w:rsidRPr="00990152">
        <w:rPr>
          <w:rFonts w:asciiTheme="minorBidi" w:hAnsiTheme="minorBidi"/>
          <w:sz w:val="24"/>
          <w:szCs w:val="24"/>
        </w:rPr>
        <w:t>-1.</w:t>
      </w:r>
      <w:r w:rsidR="00444181" w:rsidRPr="00990152">
        <w:rPr>
          <w:rFonts w:asciiTheme="minorBidi" w:hAnsiTheme="minorBidi"/>
          <w:sz w:val="24"/>
          <w:szCs w:val="24"/>
        </w:rPr>
        <w:t>1</w:t>
      </w:r>
      <w:r w:rsidR="001D1785" w:rsidRPr="00990152">
        <w:rPr>
          <w:rFonts w:asciiTheme="minorBidi" w:hAnsiTheme="minorBidi"/>
          <w:sz w:val="24"/>
          <w:szCs w:val="24"/>
        </w:rPr>
        <w:t>0</w:t>
      </w:r>
      <w:r w:rsidR="00FB4F85" w:rsidRPr="00990152">
        <w:rPr>
          <w:rFonts w:asciiTheme="minorBidi" w:hAnsiTheme="minorBidi"/>
          <w:sz w:val="24"/>
          <w:szCs w:val="24"/>
        </w:rPr>
        <w:t xml:space="preserve">; </w:t>
      </w:r>
      <w:r w:rsidR="00FB4F85" w:rsidRPr="00990152">
        <w:rPr>
          <w:rFonts w:asciiTheme="minorBidi" w:hAnsiTheme="minorBidi"/>
          <w:bCs/>
          <w:i/>
          <w:sz w:val="24"/>
          <w:szCs w:val="24"/>
        </w:rPr>
        <w:t>I</w:t>
      </w:r>
      <w:r w:rsidR="00FB4F85" w:rsidRPr="00990152">
        <w:rPr>
          <w:rFonts w:asciiTheme="minorBidi" w:hAnsiTheme="minorBidi"/>
          <w:bCs/>
          <w:i/>
          <w:sz w:val="24"/>
          <w:szCs w:val="24"/>
          <w:vertAlign w:val="superscript"/>
        </w:rPr>
        <w:t>2</w:t>
      </w:r>
      <w:r w:rsidR="00FB4F85" w:rsidRPr="00990152">
        <w:rPr>
          <w:rFonts w:asciiTheme="minorBidi" w:hAnsiTheme="minorBidi"/>
          <w:bCs/>
          <w:sz w:val="24"/>
          <w:szCs w:val="24"/>
        </w:rPr>
        <w:t>=5</w:t>
      </w:r>
      <w:r w:rsidR="00444181" w:rsidRPr="00990152">
        <w:rPr>
          <w:rFonts w:asciiTheme="minorBidi" w:hAnsiTheme="minorBidi"/>
          <w:bCs/>
          <w:sz w:val="24"/>
          <w:szCs w:val="24"/>
        </w:rPr>
        <w:t>5.1</w:t>
      </w:r>
      <w:r w:rsidR="001D1785" w:rsidRPr="00990152">
        <w:rPr>
          <w:rFonts w:asciiTheme="minorBidi" w:hAnsiTheme="minorBidi"/>
          <w:bCs/>
          <w:sz w:val="24"/>
          <w:szCs w:val="24"/>
        </w:rPr>
        <w:t>%</w:t>
      </w:r>
      <w:r w:rsidR="00A739C1" w:rsidRPr="00990152">
        <w:rPr>
          <w:rFonts w:asciiTheme="minorBidi" w:hAnsiTheme="minorBidi"/>
          <w:sz w:val="24"/>
          <w:szCs w:val="24"/>
        </w:rPr>
        <w:t>),</w:t>
      </w:r>
      <w:r w:rsidR="002D6A24" w:rsidRPr="00990152">
        <w:rPr>
          <w:rFonts w:asciiTheme="minorBidi" w:hAnsiTheme="minorBidi"/>
          <w:sz w:val="24"/>
          <w:szCs w:val="24"/>
        </w:rPr>
        <w:t xml:space="preserve"> macrosomia (OR 1.22, 95% CI 0.</w:t>
      </w:r>
      <w:r w:rsidR="00B1454D" w:rsidRPr="00990152">
        <w:rPr>
          <w:rFonts w:asciiTheme="minorBidi" w:hAnsiTheme="minorBidi"/>
          <w:sz w:val="24"/>
          <w:szCs w:val="24"/>
        </w:rPr>
        <w:t xml:space="preserve">92 </w:t>
      </w:r>
      <w:r w:rsidR="002D6A24" w:rsidRPr="00990152">
        <w:rPr>
          <w:rFonts w:asciiTheme="minorBidi" w:hAnsiTheme="minorBidi"/>
          <w:sz w:val="24"/>
          <w:szCs w:val="24"/>
        </w:rPr>
        <w:t>-1.62;</w:t>
      </w:r>
      <w:r w:rsidR="002D6A24" w:rsidRPr="00990152">
        <w:rPr>
          <w:rFonts w:asciiTheme="minorBidi" w:hAnsiTheme="minorBidi"/>
          <w:bCs/>
          <w:i/>
          <w:sz w:val="24"/>
          <w:szCs w:val="24"/>
        </w:rPr>
        <w:t xml:space="preserve"> I</w:t>
      </w:r>
      <w:r w:rsidR="002D6A24" w:rsidRPr="00990152">
        <w:rPr>
          <w:rFonts w:asciiTheme="minorBidi" w:hAnsiTheme="minorBidi"/>
          <w:bCs/>
          <w:i/>
          <w:sz w:val="24"/>
          <w:szCs w:val="24"/>
          <w:vertAlign w:val="superscript"/>
        </w:rPr>
        <w:t>2</w:t>
      </w:r>
      <w:r w:rsidR="002D6A24" w:rsidRPr="00990152">
        <w:rPr>
          <w:rFonts w:asciiTheme="minorBidi" w:hAnsiTheme="minorBidi"/>
          <w:bCs/>
          <w:sz w:val="24"/>
          <w:szCs w:val="24"/>
        </w:rPr>
        <w:t>=40.6%</w:t>
      </w:r>
      <w:r w:rsidR="002D6A24" w:rsidRPr="00990152">
        <w:rPr>
          <w:rFonts w:asciiTheme="minorBidi" w:hAnsiTheme="minorBidi"/>
          <w:sz w:val="24"/>
          <w:szCs w:val="24"/>
        </w:rPr>
        <w:t>)</w:t>
      </w:r>
      <w:r w:rsidR="00F855D4" w:rsidRPr="00990152">
        <w:rPr>
          <w:rFonts w:asciiTheme="minorBidi" w:hAnsiTheme="minorBidi"/>
          <w:sz w:val="24"/>
          <w:szCs w:val="24"/>
        </w:rPr>
        <w:t xml:space="preserve">, perinatal death (OR 0.90, 95% CI 0.79-1.03; </w:t>
      </w:r>
      <w:r w:rsidR="00F855D4" w:rsidRPr="00990152">
        <w:rPr>
          <w:rFonts w:asciiTheme="minorBidi" w:hAnsiTheme="minorBidi"/>
          <w:bCs/>
          <w:i/>
          <w:sz w:val="24"/>
          <w:szCs w:val="24"/>
        </w:rPr>
        <w:t>I</w:t>
      </w:r>
      <w:r w:rsidR="00F855D4" w:rsidRPr="00990152">
        <w:rPr>
          <w:rFonts w:asciiTheme="minorBidi" w:hAnsiTheme="minorBidi"/>
          <w:bCs/>
          <w:i/>
          <w:sz w:val="24"/>
          <w:szCs w:val="24"/>
          <w:vertAlign w:val="superscript"/>
        </w:rPr>
        <w:t>2</w:t>
      </w:r>
      <w:r w:rsidR="00F855D4" w:rsidRPr="00990152">
        <w:rPr>
          <w:rFonts w:asciiTheme="minorBidi" w:hAnsiTheme="minorBidi"/>
          <w:bCs/>
          <w:sz w:val="24"/>
          <w:szCs w:val="24"/>
        </w:rPr>
        <w:t xml:space="preserve">=26.6%), </w:t>
      </w:r>
      <w:r w:rsidR="00A739C1" w:rsidRPr="00990152">
        <w:rPr>
          <w:rFonts w:asciiTheme="minorBidi" w:hAnsiTheme="minorBidi"/>
          <w:sz w:val="24"/>
          <w:szCs w:val="24"/>
        </w:rPr>
        <w:t xml:space="preserve">neonatal </w:t>
      </w:r>
      <w:proofErr w:type="spellStart"/>
      <w:r w:rsidR="00A739C1" w:rsidRPr="00990152">
        <w:rPr>
          <w:rFonts w:asciiTheme="minorBidi" w:hAnsiTheme="minorBidi"/>
          <w:sz w:val="24"/>
          <w:szCs w:val="24"/>
        </w:rPr>
        <w:t>hypo</w:t>
      </w:r>
      <w:r w:rsidR="00902A92" w:rsidRPr="00990152">
        <w:rPr>
          <w:rFonts w:asciiTheme="minorBidi" w:hAnsiTheme="minorBidi"/>
          <w:sz w:val="24"/>
          <w:szCs w:val="24"/>
        </w:rPr>
        <w:t>glycemia</w:t>
      </w:r>
      <w:proofErr w:type="spellEnd"/>
      <w:r w:rsidR="00A739C1" w:rsidRPr="00990152">
        <w:rPr>
          <w:rFonts w:asciiTheme="minorBidi" w:hAnsiTheme="minorBidi"/>
          <w:sz w:val="24"/>
          <w:szCs w:val="24"/>
        </w:rPr>
        <w:t xml:space="preserve"> (OR 1.03, 95% CI 0.9</w:t>
      </w:r>
      <w:r w:rsidR="009F6252" w:rsidRPr="00990152">
        <w:rPr>
          <w:rFonts w:asciiTheme="minorBidi" w:hAnsiTheme="minorBidi"/>
          <w:sz w:val="24"/>
          <w:szCs w:val="24"/>
        </w:rPr>
        <w:t>5</w:t>
      </w:r>
      <w:r w:rsidR="00A739C1" w:rsidRPr="00990152">
        <w:rPr>
          <w:rFonts w:asciiTheme="minorBidi" w:hAnsiTheme="minorBidi"/>
          <w:sz w:val="24"/>
          <w:szCs w:val="24"/>
        </w:rPr>
        <w:t>-1.1</w:t>
      </w:r>
      <w:r w:rsidR="009F6252" w:rsidRPr="00990152">
        <w:rPr>
          <w:rFonts w:asciiTheme="minorBidi" w:hAnsiTheme="minorBidi"/>
          <w:sz w:val="24"/>
          <w:szCs w:val="24"/>
        </w:rPr>
        <w:t>1</w:t>
      </w:r>
      <w:r w:rsidR="00FB4F85" w:rsidRPr="00990152">
        <w:rPr>
          <w:rFonts w:asciiTheme="minorBidi" w:hAnsiTheme="minorBidi"/>
          <w:sz w:val="24"/>
          <w:szCs w:val="24"/>
        </w:rPr>
        <w:t xml:space="preserve">; </w:t>
      </w:r>
      <w:r w:rsidR="00FB4F85" w:rsidRPr="00990152">
        <w:rPr>
          <w:rFonts w:asciiTheme="minorBidi" w:hAnsiTheme="minorBidi"/>
          <w:bCs/>
          <w:i/>
          <w:sz w:val="24"/>
          <w:szCs w:val="24"/>
        </w:rPr>
        <w:t>I</w:t>
      </w:r>
      <w:r w:rsidR="00FB4F85" w:rsidRPr="00990152">
        <w:rPr>
          <w:rFonts w:asciiTheme="minorBidi" w:hAnsiTheme="minorBidi"/>
          <w:bCs/>
          <w:i/>
          <w:sz w:val="24"/>
          <w:szCs w:val="24"/>
          <w:vertAlign w:val="superscript"/>
        </w:rPr>
        <w:t>2</w:t>
      </w:r>
      <w:r w:rsidR="00FB4F85" w:rsidRPr="00990152">
        <w:rPr>
          <w:rFonts w:asciiTheme="minorBidi" w:hAnsiTheme="minorBidi"/>
          <w:bCs/>
          <w:sz w:val="24"/>
          <w:szCs w:val="24"/>
        </w:rPr>
        <w:t>=0</w:t>
      </w:r>
      <w:r w:rsidR="00A739C1" w:rsidRPr="00990152">
        <w:rPr>
          <w:rFonts w:asciiTheme="minorBidi" w:hAnsiTheme="minorBidi"/>
          <w:sz w:val="24"/>
          <w:szCs w:val="24"/>
        </w:rPr>
        <w:t>)</w:t>
      </w:r>
      <w:r w:rsidR="001D1785" w:rsidRPr="00990152">
        <w:rPr>
          <w:rFonts w:asciiTheme="minorBidi" w:hAnsiTheme="minorBidi"/>
          <w:sz w:val="24"/>
          <w:szCs w:val="24"/>
        </w:rPr>
        <w:t>,</w:t>
      </w:r>
      <w:r w:rsidR="002D6A24" w:rsidRPr="00990152">
        <w:rPr>
          <w:rFonts w:asciiTheme="minorBidi" w:hAnsiTheme="minorBidi"/>
          <w:bCs/>
          <w:sz w:val="24"/>
          <w:szCs w:val="24"/>
        </w:rPr>
        <w:t xml:space="preserve"> </w:t>
      </w:r>
      <w:r w:rsidR="00905A05" w:rsidRPr="00990152">
        <w:rPr>
          <w:rFonts w:asciiTheme="minorBidi" w:hAnsiTheme="minorBidi"/>
          <w:sz w:val="24"/>
          <w:szCs w:val="24"/>
        </w:rPr>
        <w:t>or</w:t>
      </w:r>
      <w:r w:rsidR="005C2750" w:rsidRPr="00990152">
        <w:rPr>
          <w:rFonts w:asciiTheme="minorBidi" w:hAnsiTheme="minorBidi"/>
          <w:sz w:val="24"/>
          <w:szCs w:val="24"/>
        </w:rPr>
        <w:t xml:space="preserve"> </w:t>
      </w:r>
      <w:r w:rsidR="00A739C1" w:rsidRPr="00990152">
        <w:rPr>
          <w:rFonts w:asciiTheme="minorBidi" w:hAnsiTheme="minorBidi"/>
          <w:sz w:val="24"/>
          <w:szCs w:val="24"/>
        </w:rPr>
        <w:t>neonatal jaundice (OR 0.9</w:t>
      </w:r>
      <w:r w:rsidR="002D6A24" w:rsidRPr="00990152">
        <w:rPr>
          <w:rFonts w:asciiTheme="minorBidi" w:hAnsiTheme="minorBidi"/>
          <w:sz w:val="24"/>
          <w:szCs w:val="24"/>
        </w:rPr>
        <w:t>5</w:t>
      </w:r>
      <w:r w:rsidR="00A739C1" w:rsidRPr="00990152">
        <w:rPr>
          <w:rFonts w:asciiTheme="minorBidi" w:hAnsiTheme="minorBidi"/>
          <w:sz w:val="24"/>
          <w:szCs w:val="24"/>
        </w:rPr>
        <w:t>, 95% CI 0.7</w:t>
      </w:r>
      <w:r w:rsidR="009F6252" w:rsidRPr="00990152">
        <w:rPr>
          <w:rFonts w:asciiTheme="minorBidi" w:hAnsiTheme="minorBidi"/>
          <w:sz w:val="24"/>
          <w:szCs w:val="24"/>
        </w:rPr>
        <w:t>0</w:t>
      </w:r>
      <w:r w:rsidR="00A739C1" w:rsidRPr="00990152">
        <w:rPr>
          <w:rFonts w:asciiTheme="minorBidi" w:hAnsiTheme="minorBidi"/>
          <w:sz w:val="24"/>
          <w:szCs w:val="24"/>
        </w:rPr>
        <w:t>-1.2</w:t>
      </w:r>
      <w:r w:rsidR="009F6252" w:rsidRPr="00990152">
        <w:rPr>
          <w:rFonts w:asciiTheme="minorBidi" w:hAnsiTheme="minorBidi"/>
          <w:sz w:val="24"/>
          <w:szCs w:val="24"/>
        </w:rPr>
        <w:t>8</w:t>
      </w:r>
      <w:r w:rsidR="00FB4F85" w:rsidRPr="00990152">
        <w:rPr>
          <w:rFonts w:asciiTheme="minorBidi" w:hAnsiTheme="minorBidi"/>
          <w:sz w:val="24"/>
          <w:szCs w:val="24"/>
        </w:rPr>
        <w:t xml:space="preserve">; </w:t>
      </w:r>
      <w:r w:rsidR="00FB4F85" w:rsidRPr="00990152">
        <w:rPr>
          <w:rFonts w:asciiTheme="minorBidi" w:hAnsiTheme="minorBidi"/>
          <w:bCs/>
          <w:i/>
          <w:sz w:val="24"/>
          <w:szCs w:val="24"/>
        </w:rPr>
        <w:t>I</w:t>
      </w:r>
      <w:r w:rsidR="00FB4F85" w:rsidRPr="00990152">
        <w:rPr>
          <w:rFonts w:asciiTheme="minorBidi" w:hAnsiTheme="minorBidi"/>
          <w:bCs/>
          <w:i/>
          <w:sz w:val="24"/>
          <w:szCs w:val="24"/>
          <w:vertAlign w:val="superscript"/>
        </w:rPr>
        <w:t>2</w:t>
      </w:r>
      <w:r w:rsidR="00FB4F85" w:rsidRPr="00990152">
        <w:rPr>
          <w:rFonts w:asciiTheme="minorBidi" w:hAnsiTheme="minorBidi"/>
          <w:bCs/>
          <w:sz w:val="24"/>
          <w:szCs w:val="24"/>
        </w:rPr>
        <w:t>=</w:t>
      </w:r>
      <w:r w:rsidR="009F6252" w:rsidRPr="00990152">
        <w:rPr>
          <w:rFonts w:asciiTheme="minorBidi" w:hAnsiTheme="minorBidi"/>
          <w:bCs/>
          <w:sz w:val="24"/>
          <w:szCs w:val="24"/>
        </w:rPr>
        <w:t>28.1</w:t>
      </w:r>
      <w:r w:rsidR="001D1785" w:rsidRPr="00990152">
        <w:rPr>
          <w:rFonts w:asciiTheme="minorBidi" w:hAnsiTheme="minorBidi"/>
          <w:bCs/>
          <w:sz w:val="24"/>
          <w:szCs w:val="24"/>
        </w:rPr>
        <w:t>%)</w:t>
      </w:r>
      <w:r w:rsidR="001D1785" w:rsidRPr="00990152">
        <w:rPr>
          <w:rFonts w:asciiTheme="minorBidi" w:hAnsiTheme="minorBidi"/>
          <w:sz w:val="24"/>
          <w:szCs w:val="24"/>
        </w:rPr>
        <w:t xml:space="preserve"> (</w:t>
      </w:r>
      <w:r w:rsidR="00197361" w:rsidRPr="00990152">
        <w:rPr>
          <w:rFonts w:asciiTheme="minorBidi" w:hAnsiTheme="minorBidi"/>
          <w:sz w:val="24"/>
          <w:szCs w:val="24"/>
        </w:rPr>
        <w:t>Fig</w:t>
      </w:r>
      <w:r w:rsidR="006C26A6" w:rsidRPr="00990152">
        <w:rPr>
          <w:rFonts w:asciiTheme="minorBidi" w:hAnsiTheme="minorBidi"/>
          <w:sz w:val="24"/>
          <w:szCs w:val="24"/>
        </w:rPr>
        <w:t>.</w:t>
      </w:r>
      <w:r w:rsidR="00197361" w:rsidRPr="00990152">
        <w:rPr>
          <w:rFonts w:asciiTheme="minorBidi" w:hAnsiTheme="minorBidi"/>
          <w:sz w:val="24"/>
          <w:szCs w:val="24"/>
        </w:rPr>
        <w:t xml:space="preserve"> </w:t>
      </w:r>
      <w:r w:rsidR="00FB4F85" w:rsidRPr="00990152">
        <w:rPr>
          <w:rFonts w:asciiTheme="minorBidi" w:hAnsiTheme="minorBidi"/>
          <w:sz w:val="24"/>
          <w:szCs w:val="24"/>
        </w:rPr>
        <w:t>2</w:t>
      </w:r>
      <w:r w:rsidR="001D1785" w:rsidRPr="00990152">
        <w:rPr>
          <w:rFonts w:asciiTheme="minorBidi" w:hAnsiTheme="minorBidi"/>
          <w:sz w:val="24"/>
          <w:szCs w:val="24"/>
        </w:rPr>
        <w:t xml:space="preserve"> and</w:t>
      </w:r>
      <w:r w:rsidR="00905A05" w:rsidRPr="00990152">
        <w:rPr>
          <w:rFonts w:asciiTheme="minorBidi" w:hAnsiTheme="minorBidi"/>
          <w:sz w:val="24"/>
          <w:szCs w:val="24"/>
        </w:rPr>
        <w:t xml:space="preserve"> </w:t>
      </w:r>
      <w:r w:rsidR="006C26A6" w:rsidRPr="00990152">
        <w:rPr>
          <w:rFonts w:asciiTheme="minorBidi" w:hAnsiTheme="minorBidi"/>
          <w:sz w:val="24"/>
          <w:szCs w:val="24"/>
        </w:rPr>
        <w:t xml:space="preserve">Supplementary </w:t>
      </w:r>
      <w:r w:rsidR="00197361" w:rsidRPr="00990152">
        <w:rPr>
          <w:rFonts w:asciiTheme="minorBidi" w:hAnsiTheme="minorBidi"/>
          <w:sz w:val="24"/>
          <w:szCs w:val="24"/>
        </w:rPr>
        <w:t>Table</w:t>
      </w:r>
      <w:r w:rsidR="00FB4F85" w:rsidRPr="00990152">
        <w:rPr>
          <w:rFonts w:asciiTheme="minorBidi" w:hAnsiTheme="minorBidi"/>
          <w:sz w:val="24"/>
          <w:szCs w:val="24"/>
        </w:rPr>
        <w:t xml:space="preserve"> </w:t>
      </w:r>
      <w:r w:rsidR="001160BB" w:rsidRPr="00990152">
        <w:rPr>
          <w:rFonts w:asciiTheme="minorBidi" w:hAnsiTheme="minorBidi"/>
          <w:sz w:val="24"/>
          <w:szCs w:val="24"/>
        </w:rPr>
        <w:t>3</w:t>
      </w:r>
      <w:r w:rsidR="00905A05" w:rsidRPr="00990152">
        <w:rPr>
          <w:rFonts w:asciiTheme="minorBidi" w:hAnsiTheme="minorBidi"/>
          <w:sz w:val="24"/>
          <w:szCs w:val="24"/>
        </w:rPr>
        <w:t xml:space="preserve">). </w:t>
      </w:r>
    </w:p>
    <w:p w14:paraId="34B00B47" w14:textId="2CAF7FB8" w:rsidR="00E83585" w:rsidRPr="00990152" w:rsidRDefault="00E83585" w:rsidP="001E365D">
      <w:pPr>
        <w:spacing w:line="480" w:lineRule="auto"/>
        <w:jc w:val="both"/>
        <w:rPr>
          <w:rFonts w:asciiTheme="minorBidi" w:hAnsiTheme="minorBidi"/>
          <w:b/>
          <w:bCs/>
          <w:sz w:val="24"/>
          <w:szCs w:val="24"/>
        </w:rPr>
      </w:pPr>
      <w:r w:rsidRPr="00990152">
        <w:rPr>
          <w:rFonts w:asciiTheme="minorBidi" w:hAnsiTheme="minorBidi"/>
          <w:b/>
          <w:bCs/>
          <w:sz w:val="24"/>
          <w:szCs w:val="24"/>
        </w:rPr>
        <w:t xml:space="preserve">Gestational weight gain and perinatal </w:t>
      </w:r>
      <w:r w:rsidR="00905A05" w:rsidRPr="00990152">
        <w:rPr>
          <w:rFonts w:asciiTheme="minorBidi" w:hAnsiTheme="minorBidi"/>
          <w:b/>
          <w:bCs/>
          <w:sz w:val="24"/>
          <w:szCs w:val="24"/>
        </w:rPr>
        <w:t xml:space="preserve">complication </w:t>
      </w:r>
    </w:p>
    <w:p w14:paraId="60AD810D" w14:textId="37F26D38" w:rsidR="00E83585" w:rsidRPr="00990152" w:rsidRDefault="00E83585" w:rsidP="00DA1B21">
      <w:pPr>
        <w:spacing w:line="480" w:lineRule="auto"/>
        <w:jc w:val="both"/>
        <w:rPr>
          <w:rFonts w:asciiTheme="minorBidi" w:hAnsiTheme="minorBidi"/>
          <w:sz w:val="24"/>
          <w:szCs w:val="24"/>
        </w:rPr>
      </w:pPr>
      <w:r w:rsidRPr="00990152">
        <w:rPr>
          <w:rFonts w:asciiTheme="minorBidi" w:hAnsiTheme="minorBidi"/>
          <w:bCs/>
          <w:sz w:val="24"/>
          <w:szCs w:val="24"/>
        </w:rPr>
        <w:t xml:space="preserve">To examine the relationship between GWG and </w:t>
      </w:r>
      <w:r w:rsidR="00AE68D8" w:rsidRPr="00990152">
        <w:rPr>
          <w:rFonts w:asciiTheme="minorBidi" w:hAnsiTheme="minorBidi"/>
          <w:bCs/>
          <w:sz w:val="24"/>
          <w:szCs w:val="24"/>
        </w:rPr>
        <w:t xml:space="preserve">suboptimal </w:t>
      </w:r>
      <w:r w:rsidRPr="00990152">
        <w:rPr>
          <w:rFonts w:asciiTheme="minorBidi" w:hAnsiTheme="minorBidi"/>
          <w:bCs/>
          <w:sz w:val="24"/>
          <w:szCs w:val="24"/>
        </w:rPr>
        <w:t xml:space="preserve">pregnancy outcomes, we </w:t>
      </w:r>
      <w:r w:rsidR="00EC3542" w:rsidRPr="00990152">
        <w:rPr>
          <w:rFonts w:asciiTheme="minorBidi" w:hAnsiTheme="minorBidi"/>
          <w:bCs/>
          <w:sz w:val="24"/>
          <w:szCs w:val="24"/>
        </w:rPr>
        <w:t>pooled</w:t>
      </w:r>
      <w:r w:rsidRPr="00990152">
        <w:rPr>
          <w:rFonts w:asciiTheme="minorBidi" w:hAnsiTheme="minorBidi"/>
          <w:bCs/>
          <w:sz w:val="24"/>
          <w:szCs w:val="24"/>
        </w:rPr>
        <w:t xml:space="preserve"> data from </w:t>
      </w:r>
      <w:r w:rsidR="00565C89" w:rsidRPr="00990152">
        <w:rPr>
          <w:rFonts w:asciiTheme="minorBidi" w:hAnsiTheme="minorBidi"/>
          <w:bCs/>
          <w:sz w:val="24"/>
          <w:szCs w:val="24"/>
        </w:rPr>
        <w:t xml:space="preserve">20 </w:t>
      </w:r>
      <w:r w:rsidRPr="00990152">
        <w:rPr>
          <w:rFonts w:asciiTheme="minorBidi" w:hAnsiTheme="minorBidi"/>
          <w:bCs/>
          <w:sz w:val="24"/>
          <w:szCs w:val="24"/>
        </w:rPr>
        <w:t>studies (</w:t>
      </w:r>
      <w:r w:rsidR="008E2459" w:rsidRPr="00990152">
        <w:rPr>
          <w:rFonts w:asciiTheme="minorBidi" w:hAnsiTheme="minorBidi"/>
          <w:bCs/>
          <w:sz w:val="24"/>
          <w:szCs w:val="24"/>
        </w:rPr>
        <w:t>3560</w:t>
      </w:r>
      <w:r w:rsidRPr="00990152">
        <w:rPr>
          <w:rFonts w:asciiTheme="minorBidi" w:hAnsiTheme="minorBidi"/>
          <w:bCs/>
          <w:sz w:val="24"/>
          <w:szCs w:val="24"/>
        </w:rPr>
        <w:t xml:space="preserve"> </w:t>
      </w:r>
      <w:r w:rsidR="00BE3034" w:rsidRPr="00990152">
        <w:rPr>
          <w:rFonts w:asciiTheme="minorBidi" w:hAnsiTheme="minorBidi"/>
          <w:bCs/>
          <w:sz w:val="24"/>
          <w:szCs w:val="24"/>
        </w:rPr>
        <w:t>pregnancies</w:t>
      </w:r>
      <w:r w:rsidRPr="00990152">
        <w:rPr>
          <w:rFonts w:asciiTheme="minorBidi" w:hAnsiTheme="minorBidi"/>
          <w:bCs/>
          <w:sz w:val="24"/>
          <w:szCs w:val="24"/>
        </w:rPr>
        <w:t>) in a meta-analysis (F</w:t>
      </w:r>
      <w:r w:rsidR="006C26A6" w:rsidRPr="00990152">
        <w:rPr>
          <w:rFonts w:asciiTheme="minorBidi" w:hAnsiTheme="minorBidi"/>
          <w:bCs/>
          <w:sz w:val="24"/>
          <w:szCs w:val="24"/>
        </w:rPr>
        <w:t>ig.</w:t>
      </w:r>
      <w:r w:rsidRPr="00990152">
        <w:rPr>
          <w:rFonts w:asciiTheme="minorBidi" w:hAnsiTheme="minorBidi"/>
          <w:bCs/>
          <w:sz w:val="24"/>
          <w:szCs w:val="24"/>
        </w:rPr>
        <w:t xml:space="preserve"> </w:t>
      </w:r>
      <w:r w:rsidR="006C26A6" w:rsidRPr="00990152">
        <w:rPr>
          <w:rFonts w:asciiTheme="minorBidi" w:hAnsiTheme="minorBidi"/>
          <w:bCs/>
          <w:sz w:val="24"/>
          <w:szCs w:val="24"/>
        </w:rPr>
        <w:t>3</w:t>
      </w:r>
      <w:r w:rsidRPr="00990152">
        <w:rPr>
          <w:rFonts w:asciiTheme="minorBidi" w:hAnsiTheme="minorBidi"/>
          <w:bCs/>
          <w:sz w:val="24"/>
          <w:szCs w:val="24"/>
        </w:rPr>
        <w:t xml:space="preserve">). The included studies are comparing the groups of women </w:t>
      </w:r>
      <w:r w:rsidR="00464A50" w:rsidRPr="00990152">
        <w:rPr>
          <w:rFonts w:asciiTheme="minorBidi" w:hAnsiTheme="minorBidi"/>
          <w:bCs/>
          <w:sz w:val="24"/>
          <w:szCs w:val="24"/>
        </w:rPr>
        <w:t xml:space="preserve">who had </w:t>
      </w:r>
      <w:r w:rsidRPr="00990152">
        <w:rPr>
          <w:rFonts w:asciiTheme="minorBidi" w:hAnsiTheme="minorBidi"/>
          <w:bCs/>
          <w:sz w:val="24"/>
          <w:szCs w:val="24"/>
        </w:rPr>
        <w:t>excess</w:t>
      </w:r>
      <w:r w:rsidR="00AE68D8" w:rsidRPr="00990152">
        <w:rPr>
          <w:rFonts w:asciiTheme="minorBidi" w:hAnsiTheme="minorBidi"/>
          <w:bCs/>
          <w:sz w:val="24"/>
          <w:szCs w:val="24"/>
        </w:rPr>
        <w:t>ive</w:t>
      </w:r>
      <w:r w:rsidRPr="00990152">
        <w:rPr>
          <w:rFonts w:asciiTheme="minorBidi" w:hAnsiTheme="minorBidi"/>
          <w:bCs/>
          <w:sz w:val="24"/>
          <w:szCs w:val="24"/>
        </w:rPr>
        <w:t xml:space="preserve"> </w:t>
      </w:r>
      <w:r w:rsidR="00CC1F2D" w:rsidRPr="00990152">
        <w:rPr>
          <w:rFonts w:asciiTheme="minorBidi" w:hAnsiTheme="minorBidi"/>
          <w:bCs/>
          <w:sz w:val="24"/>
          <w:szCs w:val="24"/>
        </w:rPr>
        <w:t>GWG</w:t>
      </w:r>
      <w:r w:rsidRPr="00990152">
        <w:rPr>
          <w:rFonts w:asciiTheme="minorBidi" w:hAnsiTheme="minorBidi"/>
          <w:bCs/>
          <w:sz w:val="24"/>
          <w:szCs w:val="24"/>
        </w:rPr>
        <w:t xml:space="preserve"> with those without </w:t>
      </w:r>
      <w:r w:rsidR="00CC1F2D" w:rsidRPr="00990152">
        <w:rPr>
          <w:rFonts w:asciiTheme="minorBidi" w:hAnsiTheme="minorBidi"/>
          <w:bCs/>
          <w:sz w:val="24"/>
          <w:szCs w:val="24"/>
        </w:rPr>
        <w:t xml:space="preserve">excessive </w:t>
      </w:r>
      <w:r w:rsidRPr="00990152">
        <w:rPr>
          <w:rFonts w:asciiTheme="minorBidi" w:hAnsiTheme="minorBidi"/>
          <w:bCs/>
          <w:sz w:val="24"/>
          <w:szCs w:val="24"/>
        </w:rPr>
        <w:t xml:space="preserve">GWG. </w:t>
      </w:r>
      <w:r w:rsidR="001E6FCF" w:rsidRPr="00990152">
        <w:rPr>
          <w:rFonts w:asciiTheme="minorBidi" w:hAnsiTheme="minorBidi"/>
          <w:bCs/>
          <w:sz w:val="24"/>
          <w:szCs w:val="24"/>
        </w:rPr>
        <w:t xml:space="preserve">Because insufficient </w:t>
      </w:r>
      <w:r w:rsidR="00CC1F2D" w:rsidRPr="00990152">
        <w:rPr>
          <w:rFonts w:asciiTheme="minorBidi" w:hAnsiTheme="minorBidi"/>
          <w:bCs/>
          <w:sz w:val="24"/>
          <w:szCs w:val="24"/>
        </w:rPr>
        <w:t>GWG</w:t>
      </w:r>
      <w:r w:rsidR="001E6FCF" w:rsidRPr="00990152">
        <w:rPr>
          <w:rFonts w:asciiTheme="minorBidi" w:hAnsiTheme="minorBidi"/>
          <w:bCs/>
          <w:sz w:val="24"/>
          <w:szCs w:val="24"/>
        </w:rPr>
        <w:t xml:space="preserve"> was only reported in one cohort of participants, the i</w:t>
      </w:r>
      <w:r w:rsidR="00CC1F2D" w:rsidRPr="00990152">
        <w:rPr>
          <w:rFonts w:asciiTheme="minorBidi" w:hAnsiTheme="minorBidi"/>
          <w:bCs/>
          <w:sz w:val="24"/>
          <w:szCs w:val="24"/>
        </w:rPr>
        <w:t xml:space="preserve">nsufficient </w:t>
      </w:r>
      <w:r w:rsidR="001E6FCF" w:rsidRPr="00990152">
        <w:rPr>
          <w:rFonts w:asciiTheme="minorBidi" w:hAnsiTheme="minorBidi"/>
          <w:bCs/>
          <w:sz w:val="24"/>
          <w:szCs w:val="24"/>
        </w:rPr>
        <w:t>GWG group was not suitable for inclusion in the meta-analysis</w:t>
      </w:r>
      <w:r w:rsidRPr="00990152">
        <w:rPr>
          <w:rFonts w:asciiTheme="minorBidi" w:hAnsiTheme="minorBidi"/>
          <w:bCs/>
          <w:sz w:val="24"/>
          <w:szCs w:val="24"/>
        </w:rPr>
        <w:t xml:space="preserve">. Perinatal outcomes investigated in the primary studies are </w:t>
      </w:r>
      <w:r w:rsidRPr="00990152">
        <w:rPr>
          <w:rFonts w:asciiTheme="minorBidi" w:hAnsiTheme="minorBidi"/>
          <w:sz w:val="24"/>
          <w:szCs w:val="24"/>
        </w:rPr>
        <w:t xml:space="preserve">preeclampsia (n=6), </w:t>
      </w:r>
      <w:r w:rsidR="00F855D4" w:rsidRPr="00990152">
        <w:rPr>
          <w:rFonts w:asciiTheme="minorBidi" w:hAnsiTheme="minorBidi"/>
          <w:sz w:val="24"/>
          <w:szCs w:val="24"/>
        </w:rPr>
        <w:t>preterm birth</w:t>
      </w:r>
      <w:r w:rsidRPr="00990152">
        <w:rPr>
          <w:rFonts w:asciiTheme="minorBidi" w:hAnsiTheme="minorBidi"/>
          <w:sz w:val="24"/>
          <w:szCs w:val="24"/>
        </w:rPr>
        <w:t xml:space="preserve"> (n=3), Caesarean section (n=7), LGA (n=</w:t>
      </w:r>
      <w:r w:rsidR="006C26A6" w:rsidRPr="00990152">
        <w:rPr>
          <w:rFonts w:asciiTheme="minorBidi" w:hAnsiTheme="minorBidi"/>
          <w:sz w:val="24"/>
          <w:szCs w:val="24"/>
        </w:rPr>
        <w:t>1</w:t>
      </w:r>
      <w:r w:rsidR="00565C89" w:rsidRPr="00990152">
        <w:rPr>
          <w:rFonts w:asciiTheme="minorBidi" w:hAnsiTheme="minorBidi"/>
          <w:sz w:val="24"/>
          <w:szCs w:val="24"/>
        </w:rPr>
        <w:t>2</w:t>
      </w:r>
      <w:r w:rsidRPr="00990152">
        <w:rPr>
          <w:rFonts w:asciiTheme="minorBidi" w:hAnsiTheme="minorBidi"/>
          <w:sz w:val="24"/>
          <w:szCs w:val="24"/>
        </w:rPr>
        <w:t xml:space="preserve">), macrosomia (n=4), neonatal </w:t>
      </w:r>
      <w:proofErr w:type="spellStart"/>
      <w:r w:rsidRPr="00990152">
        <w:rPr>
          <w:rFonts w:asciiTheme="minorBidi" w:hAnsiTheme="minorBidi"/>
          <w:sz w:val="24"/>
          <w:szCs w:val="24"/>
        </w:rPr>
        <w:t>hypo</w:t>
      </w:r>
      <w:r w:rsidR="00902A92" w:rsidRPr="00990152">
        <w:rPr>
          <w:rFonts w:asciiTheme="minorBidi" w:hAnsiTheme="minorBidi"/>
          <w:sz w:val="24"/>
          <w:szCs w:val="24"/>
        </w:rPr>
        <w:t>glycemia</w:t>
      </w:r>
      <w:proofErr w:type="spellEnd"/>
      <w:r w:rsidRPr="00990152">
        <w:rPr>
          <w:rFonts w:asciiTheme="minorBidi" w:hAnsiTheme="minorBidi"/>
          <w:sz w:val="24"/>
          <w:szCs w:val="24"/>
        </w:rPr>
        <w:t xml:space="preserve"> (n=4), NICU admission (n=3), </w:t>
      </w:r>
      <w:r w:rsidR="00AE68D8" w:rsidRPr="00990152">
        <w:rPr>
          <w:rFonts w:asciiTheme="minorBidi" w:hAnsiTheme="minorBidi"/>
          <w:sz w:val="24"/>
          <w:szCs w:val="24"/>
        </w:rPr>
        <w:t xml:space="preserve">neonatal </w:t>
      </w:r>
      <w:r w:rsidRPr="00990152">
        <w:rPr>
          <w:rFonts w:asciiTheme="minorBidi" w:hAnsiTheme="minorBidi"/>
          <w:sz w:val="24"/>
          <w:szCs w:val="24"/>
        </w:rPr>
        <w:t>jaundice (n=4); and SGA</w:t>
      </w:r>
      <w:r w:rsidR="00287817" w:rsidRPr="00990152">
        <w:rPr>
          <w:rFonts w:asciiTheme="minorBidi" w:hAnsiTheme="minorBidi"/>
          <w:sz w:val="24"/>
          <w:szCs w:val="24"/>
        </w:rPr>
        <w:t xml:space="preserve"> (n=2)</w:t>
      </w:r>
      <w:r w:rsidR="00EC3542" w:rsidRPr="00990152">
        <w:rPr>
          <w:rFonts w:asciiTheme="minorBidi" w:hAnsiTheme="minorBidi"/>
          <w:sz w:val="24"/>
          <w:szCs w:val="24"/>
        </w:rPr>
        <w:t xml:space="preserve"> and</w:t>
      </w:r>
      <w:r w:rsidRPr="00990152">
        <w:rPr>
          <w:rFonts w:asciiTheme="minorBidi" w:hAnsiTheme="minorBidi"/>
          <w:sz w:val="24"/>
          <w:szCs w:val="24"/>
        </w:rPr>
        <w:t xml:space="preserve"> RDS (n=</w:t>
      </w:r>
      <w:r w:rsidR="00287817" w:rsidRPr="00990152">
        <w:rPr>
          <w:rFonts w:asciiTheme="minorBidi" w:hAnsiTheme="minorBidi"/>
          <w:sz w:val="24"/>
          <w:szCs w:val="24"/>
        </w:rPr>
        <w:t>2</w:t>
      </w:r>
      <w:r w:rsidR="00EC2A8B" w:rsidRPr="00990152">
        <w:rPr>
          <w:rFonts w:asciiTheme="minorBidi" w:hAnsiTheme="minorBidi"/>
          <w:sz w:val="24"/>
          <w:szCs w:val="24"/>
        </w:rPr>
        <w:t>)</w:t>
      </w:r>
      <w:r w:rsidRPr="00990152">
        <w:rPr>
          <w:rFonts w:asciiTheme="minorBidi" w:hAnsiTheme="minorBidi"/>
          <w:sz w:val="24"/>
          <w:szCs w:val="24"/>
        </w:rPr>
        <w:t>. Most of the studies reported more than</w:t>
      </w:r>
      <w:r w:rsidR="00EC3542" w:rsidRPr="00990152">
        <w:rPr>
          <w:rFonts w:asciiTheme="minorBidi" w:hAnsiTheme="minorBidi"/>
          <w:sz w:val="24"/>
          <w:szCs w:val="24"/>
        </w:rPr>
        <w:t xml:space="preserve"> one</w:t>
      </w:r>
      <w:r w:rsidRPr="00990152">
        <w:rPr>
          <w:rFonts w:asciiTheme="minorBidi" w:hAnsiTheme="minorBidi"/>
          <w:sz w:val="24"/>
          <w:szCs w:val="24"/>
        </w:rPr>
        <w:t xml:space="preserve"> </w:t>
      </w:r>
      <w:r w:rsidR="00E26B06" w:rsidRPr="00990152">
        <w:rPr>
          <w:rFonts w:asciiTheme="minorBidi" w:hAnsiTheme="minorBidi"/>
          <w:sz w:val="24"/>
          <w:szCs w:val="24"/>
        </w:rPr>
        <w:t xml:space="preserve">perinatal </w:t>
      </w:r>
      <w:r w:rsidRPr="00990152">
        <w:rPr>
          <w:rFonts w:asciiTheme="minorBidi" w:hAnsiTheme="minorBidi"/>
          <w:sz w:val="24"/>
          <w:szCs w:val="24"/>
        </w:rPr>
        <w:t xml:space="preserve">outcome.  </w:t>
      </w:r>
    </w:p>
    <w:p w14:paraId="7B3CBCE4" w14:textId="393BA0F6" w:rsidR="00E83585" w:rsidRDefault="00E83585" w:rsidP="00DA1B21">
      <w:pPr>
        <w:spacing w:line="480" w:lineRule="auto"/>
        <w:jc w:val="both"/>
        <w:rPr>
          <w:rFonts w:asciiTheme="minorBidi" w:hAnsiTheme="minorBidi"/>
          <w:bCs/>
          <w:sz w:val="24"/>
          <w:szCs w:val="24"/>
        </w:rPr>
      </w:pPr>
      <w:r w:rsidRPr="00990152">
        <w:rPr>
          <w:rFonts w:asciiTheme="minorBidi" w:hAnsiTheme="minorBidi"/>
          <w:sz w:val="24"/>
          <w:szCs w:val="24"/>
        </w:rPr>
        <w:t xml:space="preserve">Women with </w:t>
      </w:r>
      <w:r w:rsidR="002049D8" w:rsidRPr="00990152">
        <w:rPr>
          <w:rFonts w:asciiTheme="minorBidi" w:hAnsiTheme="minorBidi"/>
          <w:bCs/>
          <w:sz w:val="24"/>
          <w:szCs w:val="24"/>
        </w:rPr>
        <w:t>type 1 diabetes</w:t>
      </w:r>
      <w:r w:rsidR="002049D8" w:rsidRPr="00990152">
        <w:rPr>
          <w:rFonts w:asciiTheme="minorBidi" w:hAnsiTheme="minorBidi"/>
          <w:sz w:val="24"/>
          <w:szCs w:val="24"/>
        </w:rPr>
        <w:t xml:space="preserve"> </w:t>
      </w:r>
      <w:r w:rsidRPr="00990152">
        <w:rPr>
          <w:rFonts w:asciiTheme="minorBidi" w:hAnsiTheme="minorBidi"/>
          <w:sz w:val="24"/>
          <w:szCs w:val="24"/>
        </w:rPr>
        <w:t xml:space="preserve">who </w:t>
      </w:r>
      <w:r w:rsidR="00287817" w:rsidRPr="00990152">
        <w:rPr>
          <w:rFonts w:asciiTheme="minorBidi" w:hAnsiTheme="minorBidi"/>
          <w:sz w:val="24"/>
          <w:szCs w:val="24"/>
        </w:rPr>
        <w:t>had</w:t>
      </w:r>
      <w:r w:rsidRPr="00990152">
        <w:rPr>
          <w:rFonts w:asciiTheme="minorBidi" w:hAnsiTheme="minorBidi"/>
          <w:sz w:val="24"/>
          <w:szCs w:val="24"/>
        </w:rPr>
        <w:t xml:space="preserve"> </w:t>
      </w:r>
      <w:r w:rsidR="00CC1F2D" w:rsidRPr="00990152">
        <w:rPr>
          <w:rFonts w:asciiTheme="minorBidi" w:hAnsiTheme="minorBidi"/>
          <w:bCs/>
          <w:sz w:val="24"/>
          <w:szCs w:val="24"/>
        </w:rPr>
        <w:t>excessive</w:t>
      </w:r>
      <w:r w:rsidR="00CC1F2D" w:rsidRPr="00990152" w:rsidDel="00CC1F2D">
        <w:rPr>
          <w:rFonts w:asciiTheme="minorBidi" w:hAnsiTheme="minorBidi"/>
          <w:sz w:val="24"/>
          <w:szCs w:val="24"/>
        </w:rPr>
        <w:t xml:space="preserve"> </w:t>
      </w:r>
      <w:r w:rsidRPr="00990152">
        <w:rPr>
          <w:rFonts w:asciiTheme="minorBidi" w:hAnsiTheme="minorBidi"/>
          <w:sz w:val="24"/>
          <w:szCs w:val="24"/>
        </w:rPr>
        <w:t xml:space="preserve">GWG </w:t>
      </w:r>
      <w:r w:rsidR="00287817" w:rsidRPr="00990152">
        <w:rPr>
          <w:rFonts w:asciiTheme="minorBidi" w:hAnsiTheme="minorBidi"/>
          <w:sz w:val="24"/>
          <w:szCs w:val="24"/>
        </w:rPr>
        <w:t>were</w:t>
      </w:r>
      <w:r w:rsidRPr="00990152">
        <w:rPr>
          <w:rFonts w:asciiTheme="minorBidi" w:hAnsiTheme="minorBidi"/>
          <w:sz w:val="24"/>
          <w:szCs w:val="24"/>
        </w:rPr>
        <w:t xml:space="preserve"> more likely to experience perinatal </w:t>
      </w:r>
      <w:r w:rsidR="00905A05" w:rsidRPr="00990152">
        <w:rPr>
          <w:rFonts w:asciiTheme="minorBidi" w:hAnsiTheme="minorBidi"/>
          <w:sz w:val="24"/>
          <w:szCs w:val="24"/>
        </w:rPr>
        <w:t>complication</w:t>
      </w:r>
      <w:r w:rsidR="002C23E1" w:rsidRPr="00990152">
        <w:rPr>
          <w:rFonts w:asciiTheme="minorBidi" w:hAnsiTheme="minorBidi"/>
          <w:sz w:val="24"/>
          <w:szCs w:val="24"/>
        </w:rPr>
        <w:t>, overall</w:t>
      </w:r>
      <w:r w:rsidR="00905A05" w:rsidRPr="00990152">
        <w:rPr>
          <w:rFonts w:asciiTheme="minorBidi" w:hAnsiTheme="minorBidi"/>
          <w:sz w:val="24"/>
          <w:szCs w:val="24"/>
        </w:rPr>
        <w:t xml:space="preserve"> </w:t>
      </w:r>
      <w:bookmarkStart w:id="15" w:name="_Hlk152248729"/>
      <w:r w:rsidRPr="00990152">
        <w:rPr>
          <w:rFonts w:asciiTheme="minorBidi" w:hAnsiTheme="minorBidi"/>
          <w:sz w:val="24"/>
          <w:szCs w:val="24"/>
        </w:rPr>
        <w:t xml:space="preserve">(OR </w:t>
      </w:r>
      <w:r w:rsidR="00736909" w:rsidRPr="00990152">
        <w:rPr>
          <w:rFonts w:asciiTheme="minorBidi" w:hAnsiTheme="minorBidi"/>
          <w:sz w:val="24"/>
          <w:szCs w:val="24"/>
        </w:rPr>
        <w:t>1.</w:t>
      </w:r>
      <w:r w:rsidR="00EC2A8B" w:rsidRPr="00990152">
        <w:rPr>
          <w:rFonts w:asciiTheme="minorBidi" w:hAnsiTheme="minorBidi"/>
          <w:sz w:val="24"/>
          <w:szCs w:val="24"/>
        </w:rPr>
        <w:t>41</w:t>
      </w:r>
      <w:r w:rsidRPr="00990152">
        <w:rPr>
          <w:rFonts w:asciiTheme="minorBidi" w:hAnsiTheme="minorBidi"/>
          <w:sz w:val="24"/>
          <w:szCs w:val="24"/>
        </w:rPr>
        <w:t xml:space="preserve">, 95% CI </w:t>
      </w:r>
      <w:r w:rsidR="00736909" w:rsidRPr="00990152">
        <w:rPr>
          <w:rFonts w:asciiTheme="minorBidi" w:hAnsiTheme="minorBidi"/>
          <w:sz w:val="24"/>
          <w:szCs w:val="24"/>
        </w:rPr>
        <w:t>1.</w:t>
      </w:r>
      <w:r w:rsidR="00197361" w:rsidRPr="00990152">
        <w:rPr>
          <w:rFonts w:asciiTheme="minorBidi" w:hAnsiTheme="minorBidi"/>
          <w:sz w:val="24"/>
          <w:szCs w:val="24"/>
        </w:rPr>
        <w:t>2</w:t>
      </w:r>
      <w:r w:rsidR="00EC2A8B" w:rsidRPr="00990152">
        <w:rPr>
          <w:rFonts w:asciiTheme="minorBidi" w:hAnsiTheme="minorBidi"/>
          <w:sz w:val="24"/>
          <w:szCs w:val="24"/>
        </w:rPr>
        <w:t>6</w:t>
      </w:r>
      <w:r w:rsidR="00736909" w:rsidRPr="00990152">
        <w:rPr>
          <w:rFonts w:asciiTheme="minorBidi" w:hAnsiTheme="minorBidi"/>
          <w:sz w:val="24"/>
          <w:szCs w:val="24"/>
        </w:rPr>
        <w:t>-1.</w:t>
      </w:r>
      <w:r w:rsidR="00197361" w:rsidRPr="00990152">
        <w:rPr>
          <w:rFonts w:asciiTheme="minorBidi" w:hAnsiTheme="minorBidi"/>
          <w:sz w:val="24"/>
          <w:szCs w:val="24"/>
        </w:rPr>
        <w:t>5</w:t>
      </w:r>
      <w:r w:rsidR="00EC2A8B" w:rsidRPr="00990152">
        <w:rPr>
          <w:rFonts w:asciiTheme="minorBidi" w:hAnsiTheme="minorBidi"/>
          <w:sz w:val="24"/>
          <w:szCs w:val="24"/>
        </w:rPr>
        <w:t>9</w:t>
      </w:r>
      <w:r w:rsidRPr="00990152">
        <w:rPr>
          <w:rFonts w:asciiTheme="minorBidi" w:hAnsiTheme="minorBidi"/>
          <w:sz w:val="24"/>
          <w:szCs w:val="24"/>
        </w:rPr>
        <w:t>)</w:t>
      </w:r>
      <w:bookmarkEnd w:id="15"/>
      <w:r w:rsidR="008764EE" w:rsidRPr="00990152">
        <w:rPr>
          <w:rFonts w:asciiTheme="minorBidi" w:hAnsiTheme="minorBidi"/>
          <w:sz w:val="24"/>
          <w:szCs w:val="24"/>
        </w:rPr>
        <w:t xml:space="preserve"> (</w:t>
      </w:r>
      <w:r w:rsidR="008764EE" w:rsidRPr="00990152">
        <w:rPr>
          <w:rFonts w:asciiTheme="minorBidi" w:hAnsiTheme="minorBidi"/>
          <w:bCs/>
          <w:sz w:val="24"/>
          <w:szCs w:val="24"/>
        </w:rPr>
        <w:t>Fig</w:t>
      </w:r>
      <w:r w:rsidR="006C26A6" w:rsidRPr="00990152">
        <w:rPr>
          <w:rFonts w:asciiTheme="minorBidi" w:hAnsiTheme="minorBidi"/>
          <w:bCs/>
          <w:sz w:val="24"/>
          <w:szCs w:val="24"/>
        </w:rPr>
        <w:t>.</w:t>
      </w:r>
      <w:r w:rsidR="008764EE" w:rsidRPr="00990152">
        <w:rPr>
          <w:rFonts w:asciiTheme="minorBidi" w:hAnsiTheme="minorBidi"/>
          <w:bCs/>
          <w:sz w:val="24"/>
          <w:szCs w:val="24"/>
        </w:rPr>
        <w:t xml:space="preserve"> 4)</w:t>
      </w:r>
      <w:r w:rsidRPr="00990152">
        <w:rPr>
          <w:rFonts w:asciiTheme="minorBidi" w:hAnsiTheme="minorBidi"/>
          <w:bCs/>
          <w:sz w:val="24"/>
          <w:szCs w:val="24"/>
        </w:rPr>
        <w:t xml:space="preserve">. The </w:t>
      </w:r>
      <w:r w:rsidR="00905A05" w:rsidRPr="00990152">
        <w:rPr>
          <w:rFonts w:asciiTheme="minorBidi" w:hAnsiTheme="minorBidi"/>
          <w:bCs/>
          <w:sz w:val="24"/>
          <w:szCs w:val="24"/>
        </w:rPr>
        <w:t>between</w:t>
      </w:r>
      <w:r w:rsidR="00905A05">
        <w:rPr>
          <w:rFonts w:asciiTheme="minorBidi" w:hAnsiTheme="minorBidi"/>
          <w:bCs/>
          <w:sz w:val="24"/>
          <w:szCs w:val="24"/>
        </w:rPr>
        <w:t>-</w:t>
      </w:r>
      <w:r>
        <w:rPr>
          <w:rFonts w:asciiTheme="minorBidi" w:hAnsiTheme="minorBidi"/>
          <w:bCs/>
          <w:sz w:val="24"/>
          <w:szCs w:val="24"/>
        </w:rPr>
        <w:t xml:space="preserve">studies heterogeneity was </w:t>
      </w:r>
      <w:r w:rsidR="00E26B06">
        <w:rPr>
          <w:rFonts w:asciiTheme="minorBidi" w:hAnsiTheme="minorBidi"/>
          <w:bCs/>
          <w:sz w:val="24"/>
          <w:szCs w:val="24"/>
        </w:rPr>
        <w:t xml:space="preserve">substantial </w:t>
      </w:r>
      <w:r>
        <w:rPr>
          <w:rFonts w:asciiTheme="minorBidi" w:hAnsiTheme="minorBidi"/>
          <w:bCs/>
          <w:sz w:val="24"/>
          <w:szCs w:val="24"/>
        </w:rPr>
        <w:t>(</w:t>
      </w:r>
      <w:r w:rsidR="00736909" w:rsidRPr="009C1E1A">
        <w:rPr>
          <w:rFonts w:asciiTheme="minorBidi" w:hAnsiTheme="minorBidi"/>
          <w:bCs/>
          <w:i/>
          <w:sz w:val="24"/>
          <w:szCs w:val="24"/>
        </w:rPr>
        <w:t>I</w:t>
      </w:r>
      <w:r w:rsidR="00736909" w:rsidRPr="009C1E1A">
        <w:rPr>
          <w:rFonts w:asciiTheme="minorBidi" w:hAnsiTheme="minorBidi"/>
          <w:bCs/>
          <w:i/>
          <w:sz w:val="24"/>
          <w:szCs w:val="24"/>
          <w:vertAlign w:val="superscript"/>
        </w:rPr>
        <w:t>2</w:t>
      </w:r>
      <w:r w:rsidR="00736909">
        <w:rPr>
          <w:rFonts w:asciiTheme="minorBidi" w:hAnsiTheme="minorBidi"/>
          <w:bCs/>
          <w:sz w:val="24"/>
          <w:szCs w:val="24"/>
        </w:rPr>
        <w:t>=</w:t>
      </w:r>
      <w:r w:rsidR="00EC2A8B">
        <w:rPr>
          <w:rFonts w:asciiTheme="minorBidi" w:hAnsiTheme="minorBidi"/>
          <w:bCs/>
          <w:sz w:val="24"/>
          <w:szCs w:val="24"/>
        </w:rPr>
        <w:t>70.9</w:t>
      </w:r>
      <w:r w:rsidR="00736909">
        <w:rPr>
          <w:rFonts w:asciiTheme="minorBidi" w:hAnsiTheme="minorBidi"/>
          <w:bCs/>
          <w:sz w:val="24"/>
          <w:szCs w:val="24"/>
        </w:rPr>
        <w:t>%</w:t>
      </w:r>
      <w:r>
        <w:rPr>
          <w:rFonts w:asciiTheme="minorBidi" w:hAnsiTheme="minorBidi"/>
          <w:bCs/>
          <w:sz w:val="24"/>
          <w:szCs w:val="24"/>
        </w:rPr>
        <w:t>) and significant (</w:t>
      </w:r>
      <w:r w:rsidRPr="009C1E1A">
        <w:rPr>
          <w:rFonts w:asciiTheme="minorBidi" w:hAnsiTheme="minorBidi"/>
          <w:bCs/>
          <w:i/>
          <w:sz w:val="24"/>
          <w:szCs w:val="24"/>
        </w:rPr>
        <w:t>Q</w:t>
      </w:r>
      <w:r>
        <w:rPr>
          <w:rFonts w:asciiTheme="minorBidi" w:hAnsiTheme="minorBidi"/>
          <w:bCs/>
          <w:sz w:val="24"/>
          <w:szCs w:val="24"/>
        </w:rPr>
        <w:t>=</w:t>
      </w:r>
      <w:r w:rsidR="00EC2A8B">
        <w:rPr>
          <w:rFonts w:asciiTheme="minorBidi" w:hAnsiTheme="minorBidi"/>
          <w:bCs/>
          <w:sz w:val="24"/>
          <w:szCs w:val="24"/>
        </w:rPr>
        <w:t>95.19</w:t>
      </w:r>
      <w:r>
        <w:rPr>
          <w:rFonts w:asciiTheme="minorBidi" w:hAnsiTheme="minorBidi"/>
          <w:bCs/>
          <w:sz w:val="24"/>
          <w:szCs w:val="24"/>
        </w:rPr>
        <w:t>, p&lt;0.001).</w:t>
      </w:r>
      <w:r w:rsidR="00F65F71">
        <w:rPr>
          <w:rFonts w:asciiTheme="minorBidi" w:hAnsiTheme="minorBidi"/>
          <w:bCs/>
          <w:sz w:val="24"/>
          <w:szCs w:val="24"/>
        </w:rPr>
        <w:t xml:space="preserve"> A subgroup analysis based on GWG measurement and presentation (categorical or continuous) </w:t>
      </w:r>
      <w:r w:rsidR="00544A9D">
        <w:rPr>
          <w:rFonts w:asciiTheme="minorBidi" w:hAnsiTheme="minorBidi"/>
          <w:bCs/>
          <w:sz w:val="24"/>
          <w:szCs w:val="24"/>
        </w:rPr>
        <w:t>highlighted that a</w:t>
      </w:r>
      <w:r w:rsidR="000B3E44">
        <w:rPr>
          <w:rFonts w:asciiTheme="minorBidi" w:hAnsiTheme="minorBidi"/>
          <w:sz w:val="24"/>
          <w:szCs w:val="24"/>
        </w:rPr>
        <w:t xml:space="preserve"> 1 kg increase</w:t>
      </w:r>
      <w:r w:rsidR="00911983">
        <w:rPr>
          <w:rFonts w:asciiTheme="minorBidi" w:hAnsiTheme="minorBidi"/>
          <w:sz w:val="24"/>
          <w:szCs w:val="24"/>
        </w:rPr>
        <w:t xml:space="preserve"> in</w:t>
      </w:r>
      <w:r w:rsidR="00287817" w:rsidRPr="00D83FBB">
        <w:rPr>
          <w:rFonts w:asciiTheme="minorBidi" w:hAnsiTheme="minorBidi"/>
          <w:sz w:val="24"/>
          <w:szCs w:val="24"/>
        </w:rPr>
        <w:t xml:space="preserve"> </w:t>
      </w:r>
      <w:r w:rsidR="000B3E44">
        <w:rPr>
          <w:rFonts w:asciiTheme="minorBidi" w:hAnsiTheme="minorBidi"/>
          <w:sz w:val="24"/>
          <w:szCs w:val="24"/>
        </w:rPr>
        <w:t xml:space="preserve">maternal </w:t>
      </w:r>
      <w:r w:rsidR="00287817" w:rsidRPr="00D83FBB">
        <w:rPr>
          <w:rFonts w:asciiTheme="minorBidi" w:hAnsiTheme="minorBidi"/>
          <w:sz w:val="24"/>
          <w:szCs w:val="24"/>
        </w:rPr>
        <w:t xml:space="preserve">GWG </w:t>
      </w:r>
      <w:r w:rsidR="000B3E44">
        <w:rPr>
          <w:rFonts w:asciiTheme="minorBidi" w:hAnsiTheme="minorBidi"/>
          <w:sz w:val="24"/>
          <w:szCs w:val="24"/>
        </w:rPr>
        <w:t>was associated with</w:t>
      </w:r>
      <w:r w:rsidR="00BE3384">
        <w:rPr>
          <w:rFonts w:asciiTheme="minorBidi" w:hAnsiTheme="minorBidi"/>
          <w:sz w:val="24"/>
          <w:szCs w:val="24"/>
        </w:rPr>
        <w:t xml:space="preserve"> 11</w:t>
      </w:r>
      <w:r w:rsidR="000B3E44">
        <w:rPr>
          <w:rFonts w:asciiTheme="minorBidi" w:hAnsiTheme="minorBidi"/>
          <w:sz w:val="24"/>
          <w:szCs w:val="24"/>
        </w:rPr>
        <w:t>% increase in</w:t>
      </w:r>
      <w:r w:rsidR="00604FE9">
        <w:rPr>
          <w:rFonts w:asciiTheme="minorBidi" w:hAnsiTheme="minorBidi"/>
          <w:sz w:val="24"/>
          <w:szCs w:val="24"/>
        </w:rPr>
        <w:t xml:space="preserve"> the odds of perinatal complication </w:t>
      </w:r>
      <w:r w:rsidR="00287817">
        <w:rPr>
          <w:rFonts w:asciiTheme="minorBidi" w:hAnsiTheme="minorBidi"/>
          <w:sz w:val="24"/>
          <w:szCs w:val="24"/>
        </w:rPr>
        <w:t>(</w:t>
      </w:r>
      <w:r w:rsidR="00604FE9">
        <w:rPr>
          <w:rFonts w:asciiTheme="minorBidi" w:hAnsiTheme="minorBidi"/>
          <w:sz w:val="24"/>
          <w:szCs w:val="24"/>
        </w:rPr>
        <w:t>OR 1.1</w:t>
      </w:r>
      <w:r w:rsidR="00BE3384">
        <w:rPr>
          <w:rFonts w:asciiTheme="minorBidi" w:hAnsiTheme="minorBidi"/>
          <w:sz w:val="24"/>
          <w:szCs w:val="24"/>
        </w:rPr>
        <w:t>1</w:t>
      </w:r>
      <w:r w:rsidR="00604FE9">
        <w:rPr>
          <w:rFonts w:asciiTheme="minorBidi" w:hAnsiTheme="minorBidi"/>
          <w:sz w:val="24"/>
          <w:szCs w:val="24"/>
        </w:rPr>
        <w:t xml:space="preserve">; </w:t>
      </w:r>
      <w:r w:rsidR="00F65F71" w:rsidRPr="00D83FBB">
        <w:rPr>
          <w:rFonts w:asciiTheme="minorBidi" w:hAnsiTheme="minorBidi"/>
          <w:sz w:val="24"/>
          <w:szCs w:val="24"/>
        </w:rPr>
        <w:t xml:space="preserve">95% CI </w:t>
      </w:r>
      <w:r w:rsidR="00BE3384">
        <w:rPr>
          <w:rFonts w:asciiTheme="minorBidi" w:hAnsiTheme="minorBidi"/>
          <w:sz w:val="24"/>
          <w:szCs w:val="24"/>
        </w:rPr>
        <w:t>1.04-1.18</w:t>
      </w:r>
      <w:r w:rsidR="00911983">
        <w:rPr>
          <w:rFonts w:asciiTheme="minorBidi" w:hAnsiTheme="minorBidi"/>
          <w:sz w:val="24"/>
          <w:szCs w:val="24"/>
        </w:rPr>
        <w:t xml:space="preserve">; </w:t>
      </w:r>
      <w:r w:rsidR="00911983" w:rsidRPr="009C1E1A">
        <w:rPr>
          <w:rFonts w:asciiTheme="minorBidi" w:hAnsiTheme="minorBidi"/>
          <w:bCs/>
          <w:i/>
          <w:sz w:val="24"/>
          <w:szCs w:val="24"/>
        </w:rPr>
        <w:t>I</w:t>
      </w:r>
      <w:r w:rsidR="00911983" w:rsidRPr="009C1E1A">
        <w:rPr>
          <w:rFonts w:asciiTheme="minorBidi" w:hAnsiTheme="minorBidi"/>
          <w:bCs/>
          <w:i/>
          <w:sz w:val="24"/>
          <w:szCs w:val="24"/>
          <w:vertAlign w:val="superscript"/>
        </w:rPr>
        <w:t>2</w:t>
      </w:r>
      <w:r w:rsidR="00911983">
        <w:rPr>
          <w:rFonts w:asciiTheme="minorBidi" w:hAnsiTheme="minorBidi"/>
          <w:bCs/>
          <w:sz w:val="24"/>
          <w:szCs w:val="24"/>
        </w:rPr>
        <w:t>=</w:t>
      </w:r>
      <w:r w:rsidR="00BE3384">
        <w:rPr>
          <w:rFonts w:asciiTheme="minorBidi" w:hAnsiTheme="minorBidi"/>
          <w:bCs/>
          <w:sz w:val="24"/>
          <w:szCs w:val="24"/>
        </w:rPr>
        <w:t>27</w:t>
      </w:r>
      <w:r w:rsidR="008D343F">
        <w:rPr>
          <w:rFonts w:asciiTheme="minorBidi" w:hAnsiTheme="minorBidi"/>
          <w:bCs/>
          <w:sz w:val="24"/>
          <w:szCs w:val="24"/>
        </w:rPr>
        <w:t>.2</w:t>
      </w:r>
      <w:r w:rsidR="00911983">
        <w:rPr>
          <w:rFonts w:asciiTheme="minorBidi" w:hAnsiTheme="minorBidi"/>
          <w:bCs/>
          <w:sz w:val="24"/>
          <w:szCs w:val="24"/>
        </w:rPr>
        <w:t>%</w:t>
      </w:r>
      <w:r w:rsidR="00F65F71" w:rsidRPr="00D83FBB">
        <w:rPr>
          <w:rFonts w:asciiTheme="minorBidi" w:hAnsiTheme="minorBidi"/>
          <w:sz w:val="24"/>
          <w:szCs w:val="24"/>
        </w:rPr>
        <w:t>)</w:t>
      </w:r>
      <w:r w:rsidR="002D1B57">
        <w:rPr>
          <w:rFonts w:asciiTheme="minorBidi" w:hAnsiTheme="minorBidi"/>
          <w:sz w:val="24"/>
          <w:szCs w:val="24"/>
        </w:rPr>
        <w:t xml:space="preserve">. Compared to those with adequate GWG women with </w:t>
      </w:r>
      <w:r w:rsidR="00CC1F2D">
        <w:rPr>
          <w:rFonts w:asciiTheme="minorBidi" w:hAnsiTheme="minorBidi"/>
          <w:sz w:val="24"/>
          <w:szCs w:val="24"/>
        </w:rPr>
        <w:t xml:space="preserve">excessive </w:t>
      </w:r>
      <w:r w:rsidR="00287817">
        <w:rPr>
          <w:rFonts w:asciiTheme="minorBidi" w:hAnsiTheme="minorBidi"/>
          <w:sz w:val="24"/>
          <w:szCs w:val="24"/>
        </w:rPr>
        <w:t xml:space="preserve">GWG </w:t>
      </w:r>
      <w:r w:rsidR="00C64A58">
        <w:rPr>
          <w:rFonts w:asciiTheme="minorBidi" w:hAnsiTheme="minorBidi"/>
          <w:sz w:val="24"/>
          <w:szCs w:val="24"/>
        </w:rPr>
        <w:t xml:space="preserve">were </w:t>
      </w:r>
      <w:r w:rsidR="00544A9D" w:rsidRPr="00990152">
        <w:rPr>
          <w:rFonts w:asciiTheme="minorBidi" w:hAnsiTheme="minorBidi"/>
          <w:sz w:val="24"/>
          <w:szCs w:val="24"/>
        </w:rPr>
        <w:lastRenderedPageBreak/>
        <w:t>50</w:t>
      </w:r>
      <w:r w:rsidR="002D1B57" w:rsidRPr="00990152">
        <w:rPr>
          <w:rFonts w:asciiTheme="minorBidi" w:hAnsiTheme="minorBidi"/>
          <w:sz w:val="24"/>
          <w:szCs w:val="24"/>
        </w:rPr>
        <w:t xml:space="preserve">% more likely to experience perinatal complications </w:t>
      </w:r>
      <w:r w:rsidR="00F65F71" w:rsidRPr="00D83FBB">
        <w:rPr>
          <w:rFonts w:asciiTheme="minorBidi" w:hAnsiTheme="minorBidi"/>
          <w:sz w:val="24"/>
          <w:szCs w:val="24"/>
        </w:rPr>
        <w:t>(OR 1.</w:t>
      </w:r>
      <w:r w:rsidR="00EC2A8B">
        <w:rPr>
          <w:rFonts w:asciiTheme="minorBidi" w:hAnsiTheme="minorBidi"/>
          <w:sz w:val="24"/>
          <w:szCs w:val="24"/>
        </w:rPr>
        <w:t>50</w:t>
      </w:r>
      <w:r w:rsidR="00F65F71" w:rsidRPr="00D83FBB">
        <w:rPr>
          <w:rFonts w:asciiTheme="minorBidi" w:hAnsiTheme="minorBidi"/>
          <w:sz w:val="24"/>
          <w:szCs w:val="24"/>
        </w:rPr>
        <w:t>, 95% CI 1.</w:t>
      </w:r>
      <w:r w:rsidR="00EC2A8B">
        <w:rPr>
          <w:rFonts w:asciiTheme="minorBidi" w:hAnsiTheme="minorBidi"/>
          <w:sz w:val="24"/>
          <w:szCs w:val="24"/>
        </w:rPr>
        <w:t>31</w:t>
      </w:r>
      <w:r w:rsidR="00F65F71" w:rsidRPr="00D83FBB">
        <w:rPr>
          <w:rFonts w:asciiTheme="minorBidi" w:hAnsiTheme="minorBidi"/>
          <w:sz w:val="24"/>
          <w:szCs w:val="24"/>
        </w:rPr>
        <w:t>-1.</w:t>
      </w:r>
      <w:r w:rsidR="00EC2A8B">
        <w:rPr>
          <w:rFonts w:asciiTheme="minorBidi" w:hAnsiTheme="minorBidi"/>
          <w:sz w:val="24"/>
          <w:szCs w:val="24"/>
        </w:rPr>
        <w:t>73</w:t>
      </w:r>
      <w:r w:rsidR="00287817">
        <w:rPr>
          <w:rFonts w:asciiTheme="minorBidi" w:hAnsiTheme="minorBidi"/>
          <w:sz w:val="24"/>
          <w:szCs w:val="24"/>
        </w:rPr>
        <w:t>;</w:t>
      </w:r>
      <w:r w:rsidR="00F65F71" w:rsidRPr="00D83FBB">
        <w:rPr>
          <w:rFonts w:asciiTheme="minorBidi" w:hAnsiTheme="minorBidi"/>
          <w:sz w:val="24"/>
          <w:szCs w:val="24"/>
        </w:rPr>
        <w:t xml:space="preserve"> </w:t>
      </w:r>
      <w:r w:rsidR="00604FE9" w:rsidRPr="009C1E1A">
        <w:rPr>
          <w:rFonts w:asciiTheme="minorBidi" w:hAnsiTheme="minorBidi"/>
          <w:bCs/>
          <w:i/>
          <w:sz w:val="24"/>
          <w:szCs w:val="24"/>
        </w:rPr>
        <w:t>I</w:t>
      </w:r>
      <w:r w:rsidR="00604FE9" w:rsidRPr="009C1E1A">
        <w:rPr>
          <w:rFonts w:asciiTheme="minorBidi" w:hAnsiTheme="minorBidi"/>
          <w:bCs/>
          <w:i/>
          <w:sz w:val="24"/>
          <w:szCs w:val="24"/>
          <w:vertAlign w:val="superscript"/>
        </w:rPr>
        <w:t>2</w:t>
      </w:r>
      <w:r w:rsidR="00604FE9">
        <w:rPr>
          <w:rFonts w:asciiTheme="minorBidi" w:hAnsiTheme="minorBidi"/>
          <w:bCs/>
          <w:sz w:val="24"/>
          <w:szCs w:val="24"/>
        </w:rPr>
        <w:t>=</w:t>
      </w:r>
      <w:r w:rsidR="00EC2A8B">
        <w:rPr>
          <w:rFonts w:asciiTheme="minorBidi" w:hAnsiTheme="minorBidi"/>
          <w:bCs/>
          <w:sz w:val="24"/>
          <w:szCs w:val="24"/>
        </w:rPr>
        <w:t>29.2</w:t>
      </w:r>
      <w:r w:rsidR="00604FE9">
        <w:rPr>
          <w:rFonts w:asciiTheme="minorBidi" w:hAnsiTheme="minorBidi"/>
          <w:bCs/>
          <w:sz w:val="24"/>
          <w:szCs w:val="24"/>
        </w:rPr>
        <w:t>%) (</w:t>
      </w:r>
      <w:r w:rsidR="006C26A6">
        <w:rPr>
          <w:rFonts w:asciiTheme="minorBidi" w:hAnsiTheme="minorBidi"/>
          <w:bCs/>
          <w:sz w:val="24"/>
          <w:szCs w:val="24"/>
        </w:rPr>
        <w:t xml:space="preserve">Supplementary </w:t>
      </w:r>
      <w:r w:rsidR="00F65F71" w:rsidRPr="00D83FBB">
        <w:rPr>
          <w:rFonts w:asciiTheme="minorBidi" w:hAnsiTheme="minorBidi"/>
          <w:bCs/>
          <w:sz w:val="24"/>
          <w:szCs w:val="24"/>
        </w:rPr>
        <w:t>Fig</w:t>
      </w:r>
      <w:r w:rsidR="001160BB">
        <w:rPr>
          <w:rFonts w:asciiTheme="minorBidi" w:hAnsiTheme="minorBidi"/>
          <w:bCs/>
          <w:sz w:val="24"/>
          <w:szCs w:val="24"/>
        </w:rPr>
        <w:t>.</w:t>
      </w:r>
      <w:r w:rsidR="00F65F71" w:rsidRPr="00D83FBB">
        <w:rPr>
          <w:rFonts w:asciiTheme="minorBidi" w:hAnsiTheme="minorBidi"/>
          <w:bCs/>
          <w:sz w:val="24"/>
          <w:szCs w:val="24"/>
        </w:rPr>
        <w:t xml:space="preserve"> </w:t>
      </w:r>
      <w:r w:rsidR="001160BB">
        <w:rPr>
          <w:rFonts w:asciiTheme="minorBidi" w:hAnsiTheme="minorBidi"/>
          <w:bCs/>
          <w:sz w:val="24"/>
          <w:szCs w:val="24"/>
        </w:rPr>
        <w:t>2</w:t>
      </w:r>
      <w:r w:rsidR="00F65F71" w:rsidRPr="00D83FBB">
        <w:rPr>
          <w:rFonts w:asciiTheme="minorBidi" w:hAnsiTheme="minorBidi"/>
          <w:bCs/>
          <w:sz w:val="24"/>
          <w:szCs w:val="24"/>
        </w:rPr>
        <w:t>)</w:t>
      </w:r>
      <w:r w:rsidR="00F65F71" w:rsidRPr="00D83FBB">
        <w:rPr>
          <w:rFonts w:asciiTheme="minorBidi" w:hAnsiTheme="minorBidi"/>
          <w:sz w:val="24"/>
          <w:szCs w:val="24"/>
        </w:rPr>
        <w:t>.</w:t>
      </w:r>
    </w:p>
    <w:p w14:paraId="3BDCA20A" w14:textId="293F8D9F" w:rsidR="00905A05" w:rsidRDefault="00905A05" w:rsidP="001E365D">
      <w:pPr>
        <w:spacing w:line="480" w:lineRule="auto"/>
        <w:jc w:val="both"/>
        <w:rPr>
          <w:rFonts w:asciiTheme="minorBidi" w:hAnsiTheme="minorBidi"/>
          <w:b/>
          <w:bCs/>
          <w:sz w:val="24"/>
          <w:szCs w:val="24"/>
        </w:rPr>
      </w:pPr>
      <w:r>
        <w:rPr>
          <w:rFonts w:asciiTheme="minorBidi" w:hAnsiTheme="minorBidi"/>
          <w:b/>
          <w:bCs/>
          <w:sz w:val="24"/>
          <w:szCs w:val="24"/>
        </w:rPr>
        <w:t xml:space="preserve">Gestational weight gain and specific perinatal complications </w:t>
      </w:r>
    </w:p>
    <w:p w14:paraId="6E1F848D" w14:textId="520CAC0D" w:rsidR="00ED169C" w:rsidRDefault="00736909" w:rsidP="00203E0A">
      <w:pPr>
        <w:spacing w:line="480" w:lineRule="auto"/>
        <w:jc w:val="both"/>
        <w:rPr>
          <w:rFonts w:asciiTheme="minorBidi" w:hAnsiTheme="minorBidi"/>
          <w:bCs/>
          <w:sz w:val="24"/>
          <w:szCs w:val="24"/>
        </w:rPr>
      </w:pPr>
      <w:r>
        <w:rPr>
          <w:rFonts w:asciiTheme="minorBidi" w:hAnsiTheme="minorBidi"/>
          <w:bCs/>
          <w:sz w:val="24"/>
          <w:szCs w:val="24"/>
        </w:rPr>
        <w:t xml:space="preserve">In women with </w:t>
      </w:r>
      <w:r w:rsidR="002049D8">
        <w:rPr>
          <w:rFonts w:asciiTheme="minorBidi" w:hAnsiTheme="minorBidi"/>
          <w:bCs/>
          <w:sz w:val="24"/>
          <w:szCs w:val="24"/>
        </w:rPr>
        <w:t>type 1 diabetes</w:t>
      </w:r>
      <w:r>
        <w:rPr>
          <w:rFonts w:asciiTheme="minorBidi" w:hAnsiTheme="minorBidi"/>
          <w:bCs/>
          <w:sz w:val="24"/>
          <w:szCs w:val="24"/>
        </w:rPr>
        <w:t>,</w:t>
      </w:r>
      <w:r w:rsidR="00751101">
        <w:rPr>
          <w:rFonts w:asciiTheme="minorBidi" w:hAnsiTheme="minorBidi"/>
          <w:bCs/>
          <w:sz w:val="24"/>
          <w:szCs w:val="24"/>
        </w:rPr>
        <w:t xml:space="preserve"> e</w:t>
      </w:r>
      <w:r w:rsidR="00CC1F2D">
        <w:rPr>
          <w:rFonts w:asciiTheme="minorBidi" w:hAnsiTheme="minorBidi"/>
          <w:bCs/>
          <w:sz w:val="24"/>
          <w:szCs w:val="24"/>
        </w:rPr>
        <w:t xml:space="preserve">xcessive </w:t>
      </w:r>
      <w:r w:rsidR="00751101">
        <w:rPr>
          <w:rFonts w:asciiTheme="minorBidi" w:hAnsiTheme="minorBidi"/>
          <w:bCs/>
          <w:sz w:val="24"/>
          <w:szCs w:val="24"/>
        </w:rPr>
        <w:t xml:space="preserve">GWG </w:t>
      </w:r>
      <w:r w:rsidR="00694ED0">
        <w:rPr>
          <w:rFonts w:asciiTheme="minorBidi" w:hAnsiTheme="minorBidi"/>
          <w:bCs/>
          <w:sz w:val="24"/>
          <w:szCs w:val="24"/>
        </w:rPr>
        <w:t>was</w:t>
      </w:r>
      <w:r w:rsidR="00751101">
        <w:rPr>
          <w:rFonts w:asciiTheme="minorBidi" w:hAnsiTheme="minorBidi"/>
          <w:bCs/>
          <w:sz w:val="24"/>
          <w:szCs w:val="24"/>
        </w:rPr>
        <w:t xml:space="preserve"> associated with an increased odds of</w:t>
      </w:r>
      <w:r>
        <w:rPr>
          <w:rFonts w:asciiTheme="minorBidi" w:hAnsiTheme="minorBidi"/>
          <w:bCs/>
          <w:sz w:val="24"/>
          <w:szCs w:val="24"/>
        </w:rPr>
        <w:t xml:space="preserve"> </w:t>
      </w:r>
      <w:bookmarkStart w:id="16" w:name="_Hlk152248772"/>
      <w:r>
        <w:rPr>
          <w:rFonts w:asciiTheme="minorBidi" w:hAnsiTheme="minorBidi"/>
          <w:bCs/>
          <w:sz w:val="24"/>
          <w:szCs w:val="24"/>
        </w:rPr>
        <w:t xml:space="preserve">preeclampsia </w:t>
      </w:r>
      <w:r w:rsidR="00DC1841">
        <w:rPr>
          <w:rFonts w:asciiTheme="minorBidi" w:hAnsiTheme="minorBidi"/>
          <w:sz w:val="24"/>
          <w:szCs w:val="24"/>
        </w:rPr>
        <w:t>(OR 1.10, 95% CI 1.04-1.16</w:t>
      </w:r>
      <w:r w:rsidR="00C518F9">
        <w:rPr>
          <w:rFonts w:asciiTheme="minorBidi" w:hAnsiTheme="minorBidi"/>
          <w:sz w:val="24"/>
          <w:szCs w:val="24"/>
        </w:rPr>
        <w:t xml:space="preserve">; </w:t>
      </w:r>
      <w:r w:rsidR="00C518F9" w:rsidRPr="009C1E1A">
        <w:rPr>
          <w:rFonts w:asciiTheme="minorBidi" w:hAnsiTheme="minorBidi"/>
          <w:bCs/>
          <w:i/>
          <w:sz w:val="24"/>
          <w:szCs w:val="24"/>
        </w:rPr>
        <w:t>I</w:t>
      </w:r>
      <w:r w:rsidR="00C518F9" w:rsidRPr="009C1E1A">
        <w:rPr>
          <w:rFonts w:asciiTheme="minorBidi" w:hAnsiTheme="minorBidi"/>
          <w:bCs/>
          <w:i/>
          <w:sz w:val="24"/>
          <w:szCs w:val="24"/>
          <w:vertAlign w:val="superscript"/>
        </w:rPr>
        <w:t>2</w:t>
      </w:r>
      <w:r w:rsidR="00C518F9">
        <w:rPr>
          <w:rFonts w:asciiTheme="minorBidi" w:hAnsiTheme="minorBidi"/>
          <w:bCs/>
          <w:sz w:val="24"/>
          <w:szCs w:val="24"/>
        </w:rPr>
        <w:t>=26.8%</w:t>
      </w:r>
      <w:r w:rsidR="00DC1841">
        <w:rPr>
          <w:rFonts w:asciiTheme="minorBidi" w:hAnsiTheme="minorBidi"/>
          <w:sz w:val="24"/>
          <w:szCs w:val="24"/>
        </w:rPr>
        <w:t>), Caesarean section (OR 1.70, 95% CI 1.28-2.25</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=0%</w:t>
      </w:r>
      <w:r w:rsidR="00DC1841">
        <w:rPr>
          <w:rFonts w:asciiTheme="minorBidi" w:hAnsiTheme="minorBidi"/>
          <w:sz w:val="24"/>
          <w:szCs w:val="24"/>
        </w:rPr>
        <w:t xml:space="preserve">), LGA (OR </w:t>
      </w:r>
      <w:r w:rsidR="00BE3384">
        <w:rPr>
          <w:rFonts w:asciiTheme="minorBidi" w:hAnsiTheme="minorBidi"/>
          <w:sz w:val="24"/>
          <w:szCs w:val="24"/>
        </w:rPr>
        <w:t>1.80</w:t>
      </w:r>
      <w:r w:rsidR="00DC1841">
        <w:rPr>
          <w:rFonts w:asciiTheme="minorBidi" w:hAnsiTheme="minorBidi"/>
          <w:sz w:val="24"/>
          <w:szCs w:val="24"/>
        </w:rPr>
        <w:t xml:space="preserve">, 95% CI </w:t>
      </w:r>
      <w:r w:rsidR="00BE3384">
        <w:rPr>
          <w:rFonts w:asciiTheme="minorBidi" w:hAnsiTheme="minorBidi"/>
          <w:sz w:val="24"/>
          <w:szCs w:val="24"/>
        </w:rPr>
        <w:t>1.44-2.26</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w:t>
      </w:r>
      <w:r w:rsidR="00BE3384">
        <w:rPr>
          <w:rFonts w:asciiTheme="minorBidi" w:hAnsiTheme="minorBidi"/>
          <w:bCs/>
          <w:sz w:val="24"/>
          <w:szCs w:val="24"/>
        </w:rPr>
        <w:t>44</w:t>
      </w:r>
      <w:r w:rsidR="00C56C8F">
        <w:rPr>
          <w:rFonts w:asciiTheme="minorBidi" w:hAnsiTheme="minorBidi"/>
          <w:bCs/>
          <w:sz w:val="24"/>
          <w:szCs w:val="24"/>
        </w:rPr>
        <w:t>%</w:t>
      </w:r>
      <w:r w:rsidR="00DC1841">
        <w:rPr>
          <w:rFonts w:asciiTheme="minorBidi" w:hAnsiTheme="minorBidi"/>
          <w:sz w:val="24"/>
          <w:szCs w:val="24"/>
        </w:rPr>
        <w:t xml:space="preserve">) and macrosomia (OR </w:t>
      </w:r>
      <w:r w:rsidR="00BE3384">
        <w:rPr>
          <w:rFonts w:asciiTheme="minorBidi" w:hAnsiTheme="minorBidi"/>
          <w:sz w:val="24"/>
          <w:szCs w:val="24"/>
        </w:rPr>
        <w:t>1.92</w:t>
      </w:r>
      <w:r w:rsidR="00DC1841">
        <w:rPr>
          <w:rFonts w:asciiTheme="minorBidi" w:hAnsiTheme="minorBidi"/>
          <w:sz w:val="24"/>
          <w:szCs w:val="24"/>
        </w:rPr>
        <w:t xml:space="preserve">, 95% CI </w:t>
      </w:r>
      <w:r w:rsidR="00BE3384">
        <w:rPr>
          <w:rFonts w:asciiTheme="minorBidi" w:hAnsiTheme="minorBidi"/>
          <w:sz w:val="24"/>
          <w:szCs w:val="24"/>
        </w:rPr>
        <w:t>1.28-2.87</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w:t>
      </w:r>
      <w:r w:rsidR="00BE3384">
        <w:rPr>
          <w:rFonts w:asciiTheme="minorBidi" w:hAnsiTheme="minorBidi"/>
          <w:bCs/>
          <w:sz w:val="24"/>
          <w:szCs w:val="24"/>
        </w:rPr>
        <w:t>39.5</w:t>
      </w:r>
      <w:r w:rsidR="00C56C8F">
        <w:rPr>
          <w:rFonts w:asciiTheme="minorBidi" w:hAnsiTheme="minorBidi"/>
          <w:bCs/>
          <w:sz w:val="24"/>
          <w:szCs w:val="24"/>
        </w:rPr>
        <w:t>%</w:t>
      </w:r>
      <w:r w:rsidR="00DC1841">
        <w:rPr>
          <w:rFonts w:asciiTheme="minorBidi" w:hAnsiTheme="minorBidi"/>
          <w:sz w:val="24"/>
          <w:szCs w:val="24"/>
        </w:rPr>
        <w:t>)</w:t>
      </w:r>
      <w:bookmarkEnd w:id="16"/>
      <w:r w:rsidR="00DC1841">
        <w:rPr>
          <w:rFonts w:asciiTheme="minorBidi" w:hAnsiTheme="minorBidi"/>
          <w:sz w:val="24"/>
          <w:szCs w:val="24"/>
        </w:rPr>
        <w:t xml:space="preserve">. However, </w:t>
      </w:r>
      <w:r w:rsidR="00AE68D8">
        <w:rPr>
          <w:rFonts w:asciiTheme="minorBidi" w:hAnsiTheme="minorBidi"/>
          <w:sz w:val="24"/>
          <w:szCs w:val="24"/>
        </w:rPr>
        <w:t>e</w:t>
      </w:r>
      <w:r w:rsidR="00CC1F2D">
        <w:rPr>
          <w:rFonts w:asciiTheme="minorBidi" w:hAnsiTheme="minorBidi"/>
          <w:sz w:val="24"/>
          <w:szCs w:val="24"/>
        </w:rPr>
        <w:t xml:space="preserve">xcessive </w:t>
      </w:r>
      <w:r w:rsidR="00751101">
        <w:rPr>
          <w:rFonts w:asciiTheme="minorBidi" w:hAnsiTheme="minorBidi"/>
          <w:sz w:val="24"/>
          <w:szCs w:val="24"/>
        </w:rPr>
        <w:t xml:space="preserve">GWG was not associated with </w:t>
      </w:r>
      <w:r w:rsidR="00F855D4">
        <w:rPr>
          <w:rFonts w:asciiTheme="minorBidi" w:hAnsiTheme="minorBidi"/>
          <w:sz w:val="24"/>
          <w:szCs w:val="24"/>
        </w:rPr>
        <w:t>preterm birth</w:t>
      </w:r>
      <w:r w:rsidR="00DC1841">
        <w:rPr>
          <w:rFonts w:asciiTheme="minorBidi" w:hAnsiTheme="minorBidi"/>
          <w:sz w:val="24"/>
          <w:szCs w:val="24"/>
        </w:rPr>
        <w:t xml:space="preserve"> (OR 1.02, 95% CI 0.6</w:t>
      </w:r>
      <w:r w:rsidR="00607FF8">
        <w:rPr>
          <w:rFonts w:asciiTheme="minorBidi" w:hAnsiTheme="minorBidi"/>
          <w:sz w:val="24"/>
          <w:szCs w:val="24"/>
        </w:rPr>
        <w:t>8</w:t>
      </w:r>
      <w:r w:rsidR="00ED169C">
        <w:rPr>
          <w:rFonts w:asciiTheme="minorBidi" w:hAnsiTheme="minorBidi"/>
          <w:sz w:val="24"/>
          <w:szCs w:val="24"/>
        </w:rPr>
        <w:t>-1.52</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=0</w:t>
      </w:r>
      <w:r w:rsidR="002A0EAB">
        <w:rPr>
          <w:rFonts w:asciiTheme="minorBidi" w:hAnsiTheme="minorBidi"/>
          <w:bCs/>
          <w:sz w:val="24"/>
          <w:szCs w:val="24"/>
        </w:rPr>
        <w:t>%</w:t>
      </w:r>
      <w:r w:rsidR="00DC1841">
        <w:rPr>
          <w:rFonts w:asciiTheme="minorBidi" w:hAnsiTheme="minorBidi"/>
          <w:sz w:val="24"/>
          <w:szCs w:val="24"/>
        </w:rPr>
        <w:t>),</w:t>
      </w:r>
      <w:r w:rsidR="00ED169C" w:rsidRPr="00ED169C">
        <w:rPr>
          <w:rFonts w:asciiTheme="minorBidi" w:hAnsiTheme="minorBidi"/>
          <w:sz w:val="24"/>
          <w:szCs w:val="24"/>
        </w:rPr>
        <w:t xml:space="preserve"> </w:t>
      </w:r>
      <w:r w:rsidR="00ED169C">
        <w:rPr>
          <w:rFonts w:asciiTheme="minorBidi" w:hAnsiTheme="minorBidi"/>
          <w:sz w:val="24"/>
          <w:szCs w:val="24"/>
        </w:rPr>
        <w:t>SGA (OR 0.65, 95% CI 0.21-2.02</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=0</w:t>
      </w:r>
      <w:r w:rsidR="00ED169C">
        <w:rPr>
          <w:rFonts w:asciiTheme="minorBidi" w:hAnsiTheme="minorBidi"/>
          <w:sz w:val="24"/>
          <w:szCs w:val="24"/>
        </w:rPr>
        <w:t>),</w:t>
      </w:r>
      <w:r w:rsidR="00ED169C" w:rsidRPr="00ED169C">
        <w:rPr>
          <w:rFonts w:asciiTheme="minorBidi" w:hAnsiTheme="minorBidi"/>
          <w:sz w:val="24"/>
          <w:szCs w:val="24"/>
        </w:rPr>
        <w:t xml:space="preserve"> </w:t>
      </w:r>
      <w:r w:rsidR="00ED169C">
        <w:rPr>
          <w:rFonts w:asciiTheme="minorBidi" w:hAnsiTheme="minorBidi"/>
          <w:sz w:val="24"/>
          <w:szCs w:val="24"/>
        </w:rPr>
        <w:t>RDS (OR 1.81, 95% CI 0.78-4.20</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=0</w:t>
      </w:r>
      <w:r w:rsidR="002A0EAB">
        <w:rPr>
          <w:rFonts w:asciiTheme="minorBidi" w:hAnsiTheme="minorBidi"/>
          <w:bCs/>
          <w:sz w:val="24"/>
          <w:szCs w:val="24"/>
        </w:rPr>
        <w:t>%</w:t>
      </w:r>
      <w:r w:rsidR="00ED169C">
        <w:rPr>
          <w:rFonts w:asciiTheme="minorBidi" w:hAnsiTheme="minorBidi"/>
          <w:sz w:val="24"/>
          <w:szCs w:val="24"/>
        </w:rPr>
        <w:t>),</w:t>
      </w:r>
      <w:r w:rsidR="00ED169C" w:rsidRPr="00ED169C">
        <w:rPr>
          <w:rFonts w:asciiTheme="minorBidi" w:hAnsiTheme="minorBidi"/>
          <w:sz w:val="24"/>
          <w:szCs w:val="24"/>
        </w:rPr>
        <w:t xml:space="preserve"> </w:t>
      </w:r>
      <w:r w:rsidR="00ED169C">
        <w:rPr>
          <w:rFonts w:asciiTheme="minorBidi" w:hAnsiTheme="minorBidi"/>
          <w:sz w:val="24"/>
          <w:szCs w:val="24"/>
        </w:rPr>
        <w:t xml:space="preserve">neonatal </w:t>
      </w:r>
      <w:proofErr w:type="spellStart"/>
      <w:r w:rsidR="00ED169C">
        <w:rPr>
          <w:rFonts w:asciiTheme="minorBidi" w:hAnsiTheme="minorBidi"/>
          <w:sz w:val="24"/>
          <w:szCs w:val="24"/>
        </w:rPr>
        <w:t>hypo</w:t>
      </w:r>
      <w:r w:rsidR="00902A92">
        <w:rPr>
          <w:rFonts w:asciiTheme="minorBidi" w:hAnsiTheme="minorBidi"/>
          <w:sz w:val="24"/>
          <w:szCs w:val="24"/>
        </w:rPr>
        <w:t>glycemia</w:t>
      </w:r>
      <w:proofErr w:type="spellEnd"/>
      <w:r w:rsidR="00ED169C">
        <w:rPr>
          <w:rFonts w:asciiTheme="minorBidi" w:hAnsiTheme="minorBidi"/>
          <w:sz w:val="24"/>
          <w:szCs w:val="24"/>
        </w:rPr>
        <w:t xml:space="preserve"> (OR 1.11, 95% CI 0.74-1.66</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vertAlign w:val="superscript"/>
        </w:rPr>
        <w:t xml:space="preserve"> </w:t>
      </w:r>
      <w:r w:rsidR="00C56C8F">
        <w:rPr>
          <w:rFonts w:asciiTheme="minorBidi" w:hAnsiTheme="minorBidi"/>
          <w:bCs/>
          <w:sz w:val="24"/>
          <w:szCs w:val="24"/>
        </w:rPr>
        <w:t>=0</w:t>
      </w:r>
      <w:r w:rsidR="002A0EAB">
        <w:rPr>
          <w:rFonts w:asciiTheme="minorBidi" w:hAnsiTheme="minorBidi"/>
          <w:bCs/>
          <w:sz w:val="24"/>
          <w:szCs w:val="24"/>
        </w:rPr>
        <w:t>%</w:t>
      </w:r>
      <w:r w:rsidR="00ED169C">
        <w:rPr>
          <w:rFonts w:asciiTheme="minorBidi" w:hAnsiTheme="minorBidi"/>
          <w:sz w:val="24"/>
          <w:szCs w:val="24"/>
        </w:rPr>
        <w:t>),</w:t>
      </w:r>
      <w:r w:rsidR="00ED169C" w:rsidRPr="00ED169C">
        <w:rPr>
          <w:rFonts w:asciiTheme="minorBidi" w:hAnsiTheme="minorBidi"/>
          <w:sz w:val="24"/>
          <w:szCs w:val="24"/>
        </w:rPr>
        <w:t xml:space="preserve"> </w:t>
      </w:r>
      <w:r w:rsidR="00ED169C">
        <w:rPr>
          <w:rFonts w:asciiTheme="minorBidi" w:hAnsiTheme="minorBidi"/>
          <w:sz w:val="24"/>
          <w:szCs w:val="24"/>
        </w:rPr>
        <w:t>NICU admission (OR 0.91, 95% CI 0.59-1.41</w:t>
      </w:r>
      <w:r w:rsidR="00C56C8F">
        <w:rPr>
          <w:rFonts w:asciiTheme="minorBidi" w:hAnsiTheme="minorBidi"/>
          <w:sz w:val="24"/>
          <w:szCs w:val="24"/>
        </w:rPr>
        <w:t xml:space="preserve">; </w:t>
      </w:r>
      <w:r w:rsidR="00C56C8F" w:rsidRPr="009C1E1A">
        <w:rPr>
          <w:rFonts w:asciiTheme="minorBidi" w:hAnsiTheme="minorBidi"/>
          <w:bCs/>
          <w:i/>
          <w:sz w:val="24"/>
          <w:szCs w:val="24"/>
        </w:rPr>
        <w:t>I</w:t>
      </w:r>
      <w:r w:rsidR="00C56C8F" w:rsidRPr="009C1E1A">
        <w:rPr>
          <w:rFonts w:asciiTheme="minorBidi" w:hAnsiTheme="minorBidi"/>
          <w:bCs/>
          <w:i/>
          <w:sz w:val="24"/>
          <w:szCs w:val="24"/>
          <w:vertAlign w:val="superscript"/>
        </w:rPr>
        <w:t>2</w:t>
      </w:r>
      <w:r w:rsidR="00C56C8F">
        <w:rPr>
          <w:rFonts w:asciiTheme="minorBidi" w:hAnsiTheme="minorBidi"/>
          <w:bCs/>
          <w:sz w:val="24"/>
          <w:szCs w:val="24"/>
        </w:rPr>
        <w:t>=0</w:t>
      </w:r>
      <w:r w:rsidR="002A0EAB">
        <w:rPr>
          <w:rFonts w:asciiTheme="minorBidi" w:hAnsiTheme="minorBidi"/>
          <w:bCs/>
          <w:sz w:val="24"/>
          <w:szCs w:val="24"/>
        </w:rPr>
        <w:t>%</w:t>
      </w:r>
      <w:r w:rsidR="00ED169C">
        <w:rPr>
          <w:rFonts w:asciiTheme="minorBidi" w:hAnsiTheme="minorBidi"/>
          <w:sz w:val="24"/>
          <w:szCs w:val="24"/>
        </w:rPr>
        <w:t>)</w:t>
      </w:r>
      <w:r w:rsidR="00694ED0">
        <w:rPr>
          <w:rFonts w:asciiTheme="minorBidi" w:hAnsiTheme="minorBidi"/>
          <w:sz w:val="24"/>
          <w:szCs w:val="24"/>
        </w:rPr>
        <w:t xml:space="preserve"> or</w:t>
      </w:r>
      <w:r w:rsidR="00ED169C">
        <w:rPr>
          <w:rFonts w:asciiTheme="minorBidi" w:hAnsiTheme="minorBidi"/>
          <w:sz w:val="24"/>
          <w:szCs w:val="24"/>
        </w:rPr>
        <w:t xml:space="preserve"> neonatal jaundice (OR 1.08, 95% CI 0.50-2.30</w:t>
      </w:r>
      <w:r w:rsidR="00EC5891">
        <w:rPr>
          <w:rFonts w:asciiTheme="minorBidi" w:hAnsiTheme="minorBidi"/>
          <w:sz w:val="24"/>
          <w:szCs w:val="24"/>
        </w:rPr>
        <w:t xml:space="preserve">; </w:t>
      </w:r>
      <w:r w:rsidR="00EC5891" w:rsidRPr="009C1E1A">
        <w:rPr>
          <w:rFonts w:asciiTheme="minorBidi" w:hAnsiTheme="minorBidi"/>
          <w:bCs/>
          <w:i/>
          <w:sz w:val="24"/>
          <w:szCs w:val="24"/>
        </w:rPr>
        <w:t>I</w:t>
      </w:r>
      <w:r w:rsidR="00EC5891" w:rsidRPr="009C1E1A">
        <w:rPr>
          <w:rFonts w:asciiTheme="minorBidi" w:hAnsiTheme="minorBidi"/>
          <w:bCs/>
          <w:i/>
          <w:sz w:val="24"/>
          <w:szCs w:val="24"/>
          <w:vertAlign w:val="superscript"/>
        </w:rPr>
        <w:t>2</w:t>
      </w:r>
      <w:r w:rsidR="00EC5891">
        <w:rPr>
          <w:rFonts w:asciiTheme="minorBidi" w:hAnsiTheme="minorBidi"/>
          <w:bCs/>
          <w:sz w:val="24"/>
          <w:szCs w:val="24"/>
        </w:rPr>
        <w:t>=66.4%</w:t>
      </w:r>
      <w:r w:rsidR="00E26B06">
        <w:rPr>
          <w:rFonts w:asciiTheme="minorBidi" w:hAnsiTheme="minorBidi"/>
          <w:bCs/>
          <w:sz w:val="24"/>
          <w:szCs w:val="24"/>
        </w:rPr>
        <w:t xml:space="preserve">) </w:t>
      </w:r>
      <w:r w:rsidR="00E26B06" w:rsidRPr="00DC0975">
        <w:rPr>
          <w:rFonts w:asciiTheme="minorBidi" w:hAnsiTheme="minorBidi"/>
          <w:bCs/>
          <w:sz w:val="24"/>
          <w:szCs w:val="24"/>
        </w:rPr>
        <w:t>(</w:t>
      </w:r>
      <w:r w:rsidR="00751101" w:rsidRPr="00DC0975">
        <w:rPr>
          <w:rFonts w:asciiTheme="minorBidi" w:hAnsiTheme="minorBidi"/>
          <w:bCs/>
          <w:sz w:val="24"/>
          <w:szCs w:val="24"/>
        </w:rPr>
        <w:t>Fig</w:t>
      </w:r>
      <w:r w:rsidR="007E2289">
        <w:rPr>
          <w:rFonts w:asciiTheme="minorBidi" w:hAnsiTheme="minorBidi"/>
          <w:bCs/>
          <w:sz w:val="24"/>
          <w:szCs w:val="24"/>
        </w:rPr>
        <w:t>.</w:t>
      </w:r>
      <w:r w:rsidR="00751101" w:rsidRPr="00DC0975">
        <w:rPr>
          <w:rFonts w:asciiTheme="minorBidi" w:hAnsiTheme="minorBidi"/>
          <w:bCs/>
          <w:sz w:val="24"/>
          <w:szCs w:val="24"/>
        </w:rPr>
        <w:t xml:space="preserve"> </w:t>
      </w:r>
      <w:r w:rsidR="007E2289">
        <w:rPr>
          <w:rFonts w:asciiTheme="minorBidi" w:hAnsiTheme="minorBidi"/>
          <w:bCs/>
          <w:sz w:val="24"/>
          <w:szCs w:val="24"/>
        </w:rPr>
        <w:t>3</w:t>
      </w:r>
      <w:r w:rsidR="00694ED0">
        <w:rPr>
          <w:rFonts w:asciiTheme="minorBidi" w:hAnsiTheme="minorBidi"/>
          <w:bCs/>
          <w:sz w:val="24"/>
          <w:szCs w:val="24"/>
        </w:rPr>
        <w:t xml:space="preserve"> and</w:t>
      </w:r>
      <w:r w:rsidR="00DC0975" w:rsidRPr="00DC0975">
        <w:rPr>
          <w:rFonts w:asciiTheme="minorBidi" w:hAnsiTheme="minorBidi"/>
          <w:bCs/>
          <w:sz w:val="24"/>
          <w:szCs w:val="24"/>
        </w:rPr>
        <w:t xml:space="preserve"> </w:t>
      </w:r>
      <w:r w:rsidR="007E2289">
        <w:rPr>
          <w:rFonts w:asciiTheme="minorBidi" w:hAnsiTheme="minorBidi"/>
          <w:bCs/>
          <w:sz w:val="24"/>
          <w:szCs w:val="24"/>
        </w:rPr>
        <w:t xml:space="preserve">Supplementary </w:t>
      </w:r>
      <w:r w:rsidR="00E26B06" w:rsidRPr="00DC0975">
        <w:rPr>
          <w:rFonts w:asciiTheme="minorBidi" w:hAnsiTheme="minorBidi"/>
          <w:bCs/>
          <w:sz w:val="24"/>
          <w:szCs w:val="24"/>
        </w:rPr>
        <w:t>T</w:t>
      </w:r>
      <w:r w:rsidR="00751101" w:rsidRPr="00DC0975">
        <w:rPr>
          <w:rFonts w:asciiTheme="minorBidi" w:hAnsiTheme="minorBidi"/>
          <w:bCs/>
          <w:sz w:val="24"/>
          <w:szCs w:val="24"/>
        </w:rPr>
        <w:t>able</w:t>
      </w:r>
      <w:r w:rsidR="007E2289">
        <w:rPr>
          <w:rFonts w:asciiTheme="minorBidi" w:hAnsiTheme="minorBidi"/>
          <w:bCs/>
          <w:sz w:val="24"/>
          <w:szCs w:val="24"/>
        </w:rPr>
        <w:t xml:space="preserve"> </w:t>
      </w:r>
      <w:r w:rsidR="001160BB">
        <w:rPr>
          <w:rFonts w:asciiTheme="minorBidi" w:hAnsiTheme="minorBidi"/>
          <w:bCs/>
          <w:sz w:val="24"/>
          <w:szCs w:val="24"/>
        </w:rPr>
        <w:t>3</w:t>
      </w:r>
      <w:r w:rsidR="00ED169C" w:rsidRPr="00DC0975">
        <w:rPr>
          <w:rFonts w:asciiTheme="minorBidi" w:hAnsiTheme="minorBidi"/>
          <w:sz w:val="24"/>
          <w:szCs w:val="24"/>
        </w:rPr>
        <w:t>).</w:t>
      </w:r>
      <w:r w:rsidR="00314A5C">
        <w:rPr>
          <w:rFonts w:asciiTheme="minorBidi" w:hAnsiTheme="minorBidi"/>
          <w:sz w:val="24"/>
          <w:szCs w:val="24"/>
        </w:rPr>
        <w:t xml:space="preserve"> </w:t>
      </w:r>
    </w:p>
    <w:p w14:paraId="3E34AA32" w14:textId="71553D59" w:rsidR="007A1B11" w:rsidRDefault="001E54FC" w:rsidP="001E365D">
      <w:pPr>
        <w:spacing w:line="480" w:lineRule="auto"/>
        <w:jc w:val="both"/>
        <w:rPr>
          <w:rFonts w:asciiTheme="minorBidi" w:hAnsiTheme="minorBidi"/>
          <w:b/>
          <w:sz w:val="24"/>
          <w:szCs w:val="24"/>
        </w:rPr>
      </w:pPr>
      <w:bookmarkStart w:id="17" w:name="_Hlk168302834"/>
      <w:r>
        <w:rPr>
          <w:rFonts w:asciiTheme="minorBidi" w:hAnsiTheme="minorBidi"/>
          <w:b/>
          <w:sz w:val="24"/>
          <w:szCs w:val="24"/>
        </w:rPr>
        <w:t>Heterogeneity</w:t>
      </w:r>
      <w:r w:rsidR="007A1B11">
        <w:rPr>
          <w:rFonts w:asciiTheme="minorBidi" w:hAnsiTheme="minorBidi"/>
          <w:b/>
          <w:sz w:val="24"/>
          <w:szCs w:val="24"/>
        </w:rPr>
        <w:t xml:space="preserve"> and publication bias</w:t>
      </w:r>
      <w:bookmarkEnd w:id="17"/>
    </w:p>
    <w:p w14:paraId="43AF65E0" w14:textId="0C04847B" w:rsidR="00010271" w:rsidRDefault="00010271" w:rsidP="008C1B6E">
      <w:pPr>
        <w:spacing w:line="480" w:lineRule="auto"/>
        <w:jc w:val="both"/>
        <w:rPr>
          <w:rFonts w:asciiTheme="minorBidi" w:hAnsiTheme="minorBidi"/>
          <w:bCs/>
          <w:sz w:val="24"/>
          <w:szCs w:val="24"/>
        </w:rPr>
      </w:pPr>
      <w:r>
        <w:rPr>
          <w:rFonts w:asciiTheme="minorBidi" w:hAnsiTheme="minorBidi"/>
          <w:bCs/>
          <w:sz w:val="24"/>
          <w:szCs w:val="24"/>
        </w:rPr>
        <w:t xml:space="preserve">The overall heterogeneity between the effect sizes in the meta-analysis for BMI was </w:t>
      </w:r>
      <w:r w:rsidR="00262CE3">
        <w:rPr>
          <w:rFonts w:asciiTheme="minorBidi" w:hAnsiTheme="minorBidi"/>
          <w:bCs/>
          <w:sz w:val="24"/>
          <w:szCs w:val="24"/>
        </w:rPr>
        <w:t xml:space="preserve">substantial </w:t>
      </w:r>
      <w:r>
        <w:rPr>
          <w:rFonts w:asciiTheme="minorBidi" w:hAnsiTheme="minorBidi"/>
          <w:bCs/>
          <w:sz w:val="24"/>
          <w:szCs w:val="24"/>
        </w:rPr>
        <w:t>(I</w:t>
      </w:r>
      <w:r w:rsidRPr="007A1B11">
        <w:rPr>
          <w:rFonts w:asciiTheme="minorBidi" w:hAnsiTheme="minorBidi"/>
          <w:bCs/>
          <w:sz w:val="24"/>
          <w:szCs w:val="24"/>
          <w:vertAlign w:val="superscript"/>
        </w:rPr>
        <w:t>2</w:t>
      </w:r>
      <w:r w:rsidR="00262CE3">
        <w:rPr>
          <w:rFonts w:asciiTheme="minorBidi" w:hAnsiTheme="minorBidi"/>
          <w:bCs/>
          <w:sz w:val="24"/>
          <w:szCs w:val="24"/>
        </w:rPr>
        <w:t>&gt;50</w:t>
      </w:r>
      <w:r>
        <w:rPr>
          <w:rFonts w:asciiTheme="minorBidi" w:hAnsiTheme="minorBidi"/>
          <w:bCs/>
          <w:sz w:val="24"/>
          <w:szCs w:val="24"/>
        </w:rPr>
        <w:t xml:space="preserve">%). However, </w:t>
      </w:r>
      <w:r w:rsidR="00A75E37">
        <w:rPr>
          <w:rFonts w:asciiTheme="minorBidi" w:hAnsiTheme="minorBidi"/>
          <w:bCs/>
          <w:sz w:val="24"/>
          <w:szCs w:val="24"/>
        </w:rPr>
        <w:t>no</w:t>
      </w:r>
      <w:r w:rsidR="00F219FB">
        <w:rPr>
          <w:rFonts w:asciiTheme="minorBidi" w:hAnsiTheme="minorBidi"/>
          <w:bCs/>
          <w:sz w:val="24"/>
          <w:szCs w:val="24"/>
        </w:rPr>
        <w:t xml:space="preserve"> </w:t>
      </w:r>
      <w:r>
        <w:rPr>
          <w:rFonts w:asciiTheme="minorBidi" w:hAnsiTheme="minorBidi"/>
          <w:bCs/>
          <w:sz w:val="24"/>
          <w:szCs w:val="24"/>
        </w:rPr>
        <w:t xml:space="preserve">heterogeneity </w:t>
      </w:r>
      <w:r w:rsidR="00A75E37">
        <w:rPr>
          <w:rFonts w:asciiTheme="minorBidi" w:hAnsiTheme="minorBidi"/>
          <w:bCs/>
          <w:sz w:val="24"/>
          <w:szCs w:val="24"/>
        </w:rPr>
        <w:t xml:space="preserve">was observed when the </w:t>
      </w:r>
      <w:r>
        <w:rPr>
          <w:rFonts w:asciiTheme="minorBidi" w:hAnsiTheme="minorBidi"/>
          <w:bCs/>
          <w:sz w:val="24"/>
          <w:szCs w:val="24"/>
        </w:rPr>
        <w:t xml:space="preserve">effect sizes </w:t>
      </w:r>
      <w:r w:rsidRPr="00990152">
        <w:rPr>
          <w:rFonts w:asciiTheme="minorBidi" w:hAnsiTheme="minorBidi"/>
          <w:bCs/>
          <w:sz w:val="24"/>
          <w:szCs w:val="24"/>
        </w:rPr>
        <w:t xml:space="preserve">pooled for </w:t>
      </w:r>
      <w:r w:rsidR="00544A9D" w:rsidRPr="00990152">
        <w:rPr>
          <w:rFonts w:asciiTheme="minorBidi" w:hAnsiTheme="minorBidi"/>
          <w:bCs/>
          <w:sz w:val="24"/>
          <w:szCs w:val="24"/>
        </w:rPr>
        <w:t xml:space="preserve">congenital malformation, </w:t>
      </w:r>
      <w:r w:rsidR="00A75E37" w:rsidRPr="00990152">
        <w:rPr>
          <w:rFonts w:asciiTheme="minorBidi" w:hAnsiTheme="minorBidi"/>
          <w:bCs/>
          <w:sz w:val="24"/>
          <w:szCs w:val="24"/>
        </w:rPr>
        <w:t>preeclampsia</w:t>
      </w:r>
      <w:r w:rsidR="00A75E37">
        <w:rPr>
          <w:rFonts w:asciiTheme="minorBidi" w:hAnsiTheme="minorBidi"/>
          <w:bCs/>
          <w:sz w:val="24"/>
          <w:szCs w:val="24"/>
        </w:rPr>
        <w:t xml:space="preserve">, neonatal </w:t>
      </w:r>
      <w:proofErr w:type="spellStart"/>
      <w:r w:rsidR="00A75E37">
        <w:rPr>
          <w:rFonts w:asciiTheme="minorBidi" w:hAnsiTheme="minorBidi"/>
          <w:bCs/>
          <w:sz w:val="24"/>
          <w:szCs w:val="24"/>
        </w:rPr>
        <w:t>hypo</w:t>
      </w:r>
      <w:r w:rsidR="00902A92">
        <w:rPr>
          <w:rFonts w:asciiTheme="minorBidi" w:hAnsiTheme="minorBidi"/>
          <w:bCs/>
          <w:sz w:val="24"/>
          <w:szCs w:val="24"/>
        </w:rPr>
        <w:t>glycemia</w:t>
      </w:r>
      <w:proofErr w:type="spellEnd"/>
      <w:r w:rsidR="00262CE3">
        <w:rPr>
          <w:rFonts w:asciiTheme="minorBidi" w:hAnsiTheme="minorBidi"/>
          <w:bCs/>
          <w:sz w:val="24"/>
          <w:szCs w:val="24"/>
        </w:rPr>
        <w:t xml:space="preserve"> </w:t>
      </w:r>
      <w:r w:rsidR="00A75E37">
        <w:rPr>
          <w:rFonts w:asciiTheme="minorBidi" w:hAnsiTheme="minorBidi"/>
          <w:bCs/>
          <w:sz w:val="24"/>
          <w:szCs w:val="24"/>
        </w:rPr>
        <w:t>and NICU admission</w:t>
      </w:r>
      <w:r>
        <w:rPr>
          <w:rFonts w:asciiTheme="minorBidi" w:hAnsiTheme="minorBidi"/>
          <w:bCs/>
          <w:sz w:val="24"/>
          <w:szCs w:val="24"/>
        </w:rPr>
        <w:t xml:space="preserve"> </w:t>
      </w:r>
      <w:r w:rsidRPr="00DC0975">
        <w:rPr>
          <w:rFonts w:asciiTheme="minorBidi" w:hAnsiTheme="minorBidi"/>
          <w:bCs/>
          <w:sz w:val="24"/>
          <w:szCs w:val="24"/>
        </w:rPr>
        <w:t>(</w:t>
      </w:r>
      <w:r w:rsidR="00DA1B21">
        <w:rPr>
          <w:rFonts w:asciiTheme="minorBidi" w:hAnsiTheme="minorBidi"/>
          <w:bCs/>
          <w:sz w:val="24"/>
          <w:szCs w:val="24"/>
        </w:rPr>
        <w:t xml:space="preserve">Supplementary </w:t>
      </w:r>
      <w:r w:rsidRPr="00DC0975">
        <w:rPr>
          <w:rFonts w:asciiTheme="minorBidi" w:hAnsiTheme="minorBidi"/>
          <w:bCs/>
          <w:sz w:val="24"/>
          <w:szCs w:val="24"/>
        </w:rPr>
        <w:t xml:space="preserve">Table </w:t>
      </w:r>
      <w:r w:rsidR="001160BB">
        <w:rPr>
          <w:rFonts w:asciiTheme="minorBidi" w:hAnsiTheme="minorBidi"/>
          <w:bCs/>
          <w:sz w:val="24"/>
          <w:szCs w:val="24"/>
        </w:rPr>
        <w:t>3</w:t>
      </w:r>
      <w:r w:rsidRPr="00DC0975">
        <w:rPr>
          <w:rFonts w:asciiTheme="minorBidi" w:hAnsiTheme="minorBidi"/>
          <w:bCs/>
          <w:sz w:val="24"/>
          <w:szCs w:val="24"/>
        </w:rPr>
        <w:t>).</w:t>
      </w:r>
    </w:p>
    <w:p w14:paraId="3AE407FC" w14:textId="5045926B" w:rsidR="00010271" w:rsidRDefault="008F0E3A" w:rsidP="008C1B6E">
      <w:pPr>
        <w:spacing w:line="480" w:lineRule="auto"/>
        <w:jc w:val="both"/>
        <w:rPr>
          <w:rFonts w:asciiTheme="minorBidi" w:hAnsiTheme="minorBidi"/>
          <w:bCs/>
          <w:sz w:val="24"/>
          <w:szCs w:val="24"/>
        </w:rPr>
      </w:pPr>
      <w:r>
        <w:rPr>
          <w:rFonts w:asciiTheme="minorBidi" w:hAnsiTheme="minorBidi"/>
          <w:bCs/>
          <w:sz w:val="24"/>
          <w:szCs w:val="24"/>
        </w:rPr>
        <w:t xml:space="preserve">Some of the overall heterogeneity was explained by subgroup analysis. </w:t>
      </w:r>
      <w:r w:rsidR="00010271">
        <w:rPr>
          <w:rFonts w:asciiTheme="minorBidi" w:hAnsiTheme="minorBidi"/>
          <w:bCs/>
          <w:sz w:val="24"/>
          <w:szCs w:val="24"/>
        </w:rPr>
        <w:t>The subgroup analysis of the data based on the BMI measurement and presentation method (</w:t>
      </w:r>
      <w:r w:rsidR="003E31F7">
        <w:rPr>
          <w:rFonts w:asciiTheme="minorBidi" w:hAnsiTheme="minorBidi"/>
          <w:bCs/>
          <w:sz w:val="24"/>
          <w:szCs w:val="24"/>
        </w:rPr>
        <w:t xml:space="preserve">categorical </w:t>
      </w:r>
      <w:r w:rsidR="00010271">
        <w:rPr>
          <w:rFonts w:asciiTheme="minorBidi" w:hAnsiTheme="minorBidi"/>
          <w:bCs/>
          <w:sz w:val="24"/>
          <w:szCs w:val="24"/>
        </w:rPr>
        <w:t xml:space="preserve">or </w:t>
      </w:r>
      <w:r w:rsidR="003E31F7">
        <w:rPr>
          <w:rFonts w:asciiTheme="minorBidi" w:hAnsiTheme="minorBidi"/>
          <w:bCs/>
          <w:sz w:val="24"/>
          <w:szCs w:val="24"/>
        </w:rPr>
        <w:t xml:space="preserve">continuous </w:t>
      </w:r>
      <w:r w:rsidR="00010271">
        <w:rPr>
          <w:rFonts w:asciiTheme="minorBidi" w:hAnsiTheme="minorBidi"/>
          <w:bCs/>
          <w:sz w:val="24"/>
          <w:szCs w:val="24"/>
        </w:rPr>
        <w:t xml:space="preserve">variable) </w:t>
      </w:r>
      <w:r>
        <w:rPr>
          <w:rFonts w:asciiTheme="minorBidi" w:hAnsiTheme="minorBidi"/>
          <w:bCs/>
          <w:sz w:val="24"/>
          <w:szCs w:val="24"/>
        </w:rPr>
        <w:t>reduced the overall</w:t>
      </w:r>
      <w:r w:rsidR="003E31F7">
        <w:rPr>
          <w:rFonts w:asciiTheme="minorBidi" w:hAnsiTheme="minorBidi"/>
          <w:bCs/>
          <w:sz w:val="24"/>
          <w:szCs w:val="24"/>
        </w:rPr>
        <w:t xml:space="preserve"> </w:t>
      </w:r>
      <w:r w:rsidR="00262CE3">
        <w:rPr>
          <w:rFonts w:asciiTheme="minorBidi" w:hAnsiTheme="minorBidi"/>
          <w:bCs/>
          <w:sz w:val="24"/>
          <w:szCs w:val="24"/>
        </w:rPr>
        <w:t xml:space="preserve">substantial </w:t>
      </w:r>
      <w:r>
        <w:rPr>
          <w:rFonts w:asciiTheme="minorBidi" w:hAnsiTheme="minorBidi"/>
          <w:bCs/>
          <w:sz w:val="24"/>
          <w:szCs w:val="24"/>
        </w:rPr>
        <w:t>heterogeneity (I</w:t>
      </w:r>
      <w:r w:rsidRPr="007A1B11">
        <w:rPr>
          <w:rFonts w:asciiTheme="minorBidi" w:hAnsiTheme="minorBidi"/>
          <w:bCs/>
          <w:sz w:val="24"/>
          <w:szCs w:val="24"/>
          <w:vertAlign w:val="superscript"/>
        </w:rPr>
        <w:t>2</w:t>
      </w:r>
      <w:r w:rsidR="008A2389">
        <w:rPr>
          <w:rFonts w:asciiTheme="minorBidi" w:hAnsiTheme="minorBidi"/>
          <w:bCs/>
          <w:sz w:val="24"/>
          <w:szCs w:val="24"/>
        </w:rPr>
        <w:t>=</w:t>
      </w:r>
      <w:r w:rsidR="00262CE3">
        <w:rPr>
          <w:rFonts w:asciiTheme="minorBidi" w:hAnsiTheme="minorBidi"/>
          <w:bCs/>
          <w:sz w:val="24"/>
          <w:szCs w:val="24"/>
        </w:rPr>
        <w:t>6</w:t>
      </w:r>
      <w:r w:rsidR="00983B87">
        <w:rPr>
          <w:rFonts w:asciiTheme="minorBidi" w:hAnsiTheme="minorBidi"/>
          <w:bCs/>
          <w:sz w:val="24"/>
          <w:szCs w:val="24"/>
        </w:rPr>
        <w:t>5.5</w:t>
      </w:r>
      <w:r>
        <w:rPr>
          <w:rFonts w:asciiTheme="minorBidi" w:hAnsiTheme="minorBidi"/>
          <w:bCs/>
          <w:sz w:val="24"/>
          <w:szCs w:val="24"/>
        </w:rPr>
        <w:t xml:space="preserve">%) to </w:t>
      </w:r>
      <w:r w:rsidR="003E31F7">
        <w:rPr>
          <w:rFonts w:asciiTheme="minorBidi" w:hAnsiTheme="minorBidi"/>
          <w:bCs/>
          <w:sz w:val="24"/>
          <w:szCs w:val="24"/>
        </w:rPr>
        <w:t>low</w:t>
      </w:r>
      <w:r w:rsidR="00C64A58">
        <w:rPr>
          <w:rFonts w:asciiTheme="minorBidi" w:hAnsiTheme="minorBidi"/>
          <w:bCs/>
          <w:sz w:val="24"/>
          <w:szCs w:val="24"/>
        </w:rPr>
        <w:t>er levels</w:t>
      </w:r>
      <w:r w:rsidR="003E31F7">
        <w:rPr>
          <w:rFonts w:asciiTheme="minorBidi" w:hAnsiTheme="minorBidi"/>
          <w:bCs/>
          <w:sz w:val="24"/>
          <w:szCs w:val="24"/>
        </w:rPr>
        <w:t xml:space="preserve"> (</w:t>
      </w:r>
      <w:r w:rsidR="00983B87">
        <w:rPr>
          <w:rFonts w:asciiTheme="minorBidi" w:hAnsiTheme="minorBidi"/>
          <w:bCs/>
          <w:sz w:val="24"/>
          <w:szCs w:val="24"/>
        </w:rPr>
        <w:t>19.6</w:t>
      </w:r>
      <w:r w:rsidR="003E31F7">
        <w:rPr>
          <w:rFonts w:asciiTheme="minorBidi" w:hAnsiTheme="minorBidi"/>
          <w:bCs/>
          <w:sz w:val="24"/>
          <w:szCs w:val="24"/>
        </w:rPr>
        <w:t xml:space="preserve">% and </w:t>
      </w:r>
      <w:r w:rsidR="00262CE3">
        <w:rPr>
          <w:rFonts w:asciiTheme="minorBidi" w:hAnsiTheme="minorBidi"/>
          <w:bCs/>
          <w:sz w:val="24"/>
          <w:szCs w:val="24"/>
        </w:rPr>
        <w:t>4</w:t>
      </w:r>
      <w:r w:rsidR="00983B87">
        <w:rPr>
          <w:rFonts w:asciiTheme="minorBidi" w:hAnsiTheme="minorBidi"/>
          <w:bCs/>
          <w:sz w:val="24"/>
          <w:szCs w:val="24"/>
        </w:rPr>
        <w:t>8.9</w:t>
      </w:r>
      <w:r w:rsidR="003E31F7">
        <w:rPr>
          <w:rFonts w:asciiTheme="minorBidi" w:hAnsiTheme="minorBidi"/>
          <w:bCs/>
          <w:sz w:val="24"/>
          <w:szCs w:val="24"/>
        </w:rPr>
        <w:t>% for categoric and continuous variables respectively</w:t>
      </w:r>
      <w:r w:rsidR="00A75E37" w:rsidRPr="00DC0975">
        <w:rPr>
          <w:rFonts w:asciiTheme="minorBidi" w:hAnsiTheme="minorBidi"/>
          <w:bCs/>
          <w:sz w:val="24"/>
          <w:szCs w:val="24"/>
        </w:rPr>
        <w:t>)</w:t>
      </w:r>
      <w:r w:rsidR="0044782E" w:rsidRPr="00DC0975">
        <w:rPr>
          <w:rFonts w:asciiTheme="minorBidi" w:hAnsiTheme="minorBidi"/>
          <w:bCs/>
          <w:sz w:val="24"/>
          <w:szCs w:val="24"/>
        </w:rPr>
        <w:t>.</w:t>
      </w:r>
      <w:r w:rsidR="0044782E">
        <w:rPr>
          <w:rFonts w:asciiTheme="minorBidi" w:hAnsiTheme="minorBidi"/>
          <w:bCs/>
          <w:sz w:val="24"/>
          <w:szCs w:val="24"/>
        </w:rPr>
        <w:t xml:space="preserve"> </w:t>
      </w:r>
    </w:p>
    <w:p w14:paraId="3AF70249" w14:textId="10EB646D" w:rsidR="00665172" w:rsidRDefault="004819F5" w:rsidP="008C1B6E">
      <w:pPr>
        <w:spacing w:line="480" w:lineRule="auto"/>
        <w:jc w:val="both"/>
        <w:rPr>
          <w:rFonts w:asciiTheme="minorBidi" w:hAnsiTheme="minorBidi"/>
          <w:bCs/>
          <w:sz w:val="24"/>
          <w:szCs w:val="24"/>
        </w:rPr>
      </w:pPr>
      <w:r>
        <w:rPr>
          <w:rFonts w:asciiTheme="minorBidi" w:hAnsiTheme="minorBidi"/>
          <w:bCs/>
          <w:sz w:val="24"/>
          <w:szCs w:val="24"/>
        </w:rPr>
        <w:lastRenderedPageBreak/>
        <w:t>To further evaluate the possible sources of heterogeneity,</w:t>
      </w:r>
      <w:r w:rsidR="00694ED0">
        <w:rPr>
          <w:rFonts w:asciiTheme="minorBidi" w:hAnsiTheme="minorBidi"/>
          <w:bCs/>
          <w:sz w:val="24"/>
          <w:szCs w:val="24"/>
        </w:rPr>
        <w:t xml:space="preserve"> a</w:t>
      </w:r>
      <w:r>
        <w:rPr>
          <w:rFonts w:asciiTheme="minorBidi" w:hAnsiTheme="minorBidi"/>
          <w:bCs/>
          <w:sz w:val="24"/>
          <w:szCs w:val="24"/>
        </w:rPr>
        <w:t xml:space="preserve"> meta-regression analysis was performed. </w:t>
      </w:r>
      <w:r w:rsidR="003E31F7">
        <w:rPr>
          <w:rFonts w:asciiTheme="minorBidi" w:hAnsiTheme="minorBidi"/>
          <w:bCs/>
          <w:sz w:val="24"/>
          <w:szCs w:val="24"/>
        </w:rPr>
        <w:t>The publication year</w:t>
      </w:r>
      <w:r w:rsidR="008F0E3A">
        <w:rPr>
          <w:rFonts w:asciiTheme="minorBidi" w:hAnsiTheme="minorBidi"/>
          <w:bCs/>
          <w:sz w:val="24"/>
          <w:szCs w:val="24"/>
        </w:rPr>
        <w:t xml:space="preserve"> (p</w:t>
      </w:r>
      <w:r w:rsidR="002E2689">
        <w:rPr>
          <w:rFonts w:asciiTheme="minorBidi" w:hAnsiTheme="minorBidi"/>
          <w:bCs/>
          <w:sz w:val="24"/>
          <w:szCs w:val="24"/>
        </w:rPr>
        <w:t>&lt;0.0</w:t>
      </w:r>
      <w:r w:rsidR="000646CE">
        <w:rPr>
          <w:rFonts w:asciiTheme="minorBidi" w:hAnsiTheme="minorBidi"/>
          <w:bCs/>
          <w:sz w:val="24"/>
          <w:szCs w:val="24"/>
        </w:rPr>
        <w:t>01</w:t>
      </w:r>
      <w:r w:rsidR="008F0E3A">
        <w:rPr>
          <w:rFonts w:asciiTheme="minorBidi" w:hAnsiTheme="minorBidi"/>
          <w:bCs/>
          <w:sz w:val="24"/>
          <w:szCs w:val="24"/>
        </w:rPr>
        <w:t>)</w:t>
      </w:r>
      <w:r w:rsidR="007C685D">
        <w:rPr>
          <w:rFonts w:asciiTheme="minorBidi" w:hAnsiTheme="minorBidi"/>
          <w:bCs/>
          <w:sz w:val="24"/>
          <w:szCs w:val="24"/>
        </w:rPr>
        <w:t xml:space="preserve"> and </w:t>
      </w:r>
      <w:r w:rsidR="002E2689">
        <w:rPr>
          <w:rFonts w:asciiTheme="minorBidi" w:hAnsiTheme="minorBidi"/>
          <w:bCs/>
          <w:sz w:val="24"/>
          <w:szCs w:val="24"/>
        </w:rPr>
        <w:t>sample size (p</w:t>
      </w:r>
      <w:r w:rsidR="000646CE">
        <w:rPr>
          <w:rFonts w:asciiTheme="minorBidi" w:hAnsiTheme="minorBidi"/>
          <w:bCs/>
          <w:sz w:val="24"/>
          <w:szCs w:val="24"/>
        </w:rPr>
        <w:t>=</w:t>
      </w:r>
      <w:r w:rsidR="002E2689">
        <w:rPr>
          <w:rFonts w:asciiTheme="minorBidi" w:hAnsiTheme="minorBidi"/>
          <w:bCs/>
          <w:sz w:val="24"/>
          <w:szCs w:val="24"/>
        </w:rPr>
        <w:t>0.0</w:t>
      </w:r>
      <w:r w:rsidR="00EC1544">
        <w:rPr>
          <w:rFonts w:asciiTheme="minorBidi" w:hAnsiTheme="minorBidi"/>
          <w:bCs/>
          <w:sz w:val="24"/>
          <w:szCs w:val="24"/>
        </w:rPr>
        <w:t>19</w:t>
      </w:r>
      <w:r w:rsidR="002E2689">
        <w:rPr>
          <w:rFonts w:asciiTheme="minorBidi" w:hAnsiTheme="minorBidi"/>
          <w:bCs/>
          <w:sz w:val="24"/>
          <w:szCs w:val="24"/>
        </w:rPr>
        <w:t>)</w:t>
      </w:r>
      <w:r w:rsidR="008F0E3A">
        <w:rPr>
          <w:rFonts w:asciiTheme="minorBidi" w:hAnsiTheme="minorBidi"/>
          <w:bCs/>
          <w:sz w:val="24"/>
          <w:szCs w:val="24"/>
        </w:rPr>
        <w:t xml:space="preserve"> </w:t>
      </w:r>
      <w:r w:rsidR="007C685D">
        <w:rPr>
          <w:rFonts w:asciiTheme="minorBidi" w:hAnsiTheme="minorBidi"/>
          <w:bCs/>
          <w:sz w:val="24"/>
          <w:szCs w:val="24"/>
        </w:rPr>
        <w:t>also</w:t>
      </w:r>
      <w:r w:rsidR="001B5627">
        <w:rPr>
          <w:rFonts w:asciiTheme="minorBidi" w:hAnsiTheme="minorBidi"/>
          <w:bCs/>
          <w:sz w:val="24"/>
          <w:szCs w:val="24"/>
        </w:rPr>
        <w:t xml:space="preserve"> contributed to the overall </w:t>
      </w:r>
      <w:r w:rsidR="008A2389">
        <w:rPr>
          <w:rFonts w:asciiTheme="minorBidi" w:hAnsiTheme="minorBidi"/>
          <w:bCs/>
          <w:sz w:val="24"/>
          <w:szCs w:val="24"/>
        </w:rPr>
        <w:t>heterogeneity</w:t>
      </w:r>
      <w:r w:rsidR="00203E0A">
        <w:rPr>
          <w:rFonts w:asciiTheme="minorBidi" w:hAnsiTheme="minorBidi"/>
          <w:bCs/>
          <w:sz w:val="24"/>
          <w:szCs w:val="24"/>
        </w:rPr>
        <w:t xml:space="preserve"> (Supplementary Fig. </w:t>
      </w:r>
      <w:r w:rsidR="001160BB">
        <w:rPr>
          <w:rFonts w:asciiTheme="minorBidi" w:hAnsiTheme="minorBidi"/>
          <w:bCs/>
          <w:sz w:val="24"/>
          <w:szCs w:val="24"/>
        </w:rPr>
        <w:t>3</w:t>
      </w:r>
      <w:r w:rsidR="00203E0A">
        <w:rPr>
          <w:rFonts w:asciiTheme="minorBidi" w:hAnsiTheme="minorBidi"/>
          <w:bCs/>
          <w:sz w:val="24"/>
          <w:szCs w:val="24"/>
        </w:rPr>
        <w:t>)</w:t>
      </w:r>
      <w:r w:rsidR="001B5627">
        <w:rPr>
          <w:rFonts w:asciiTheme="minorBidi" w:hAnsiTheme="minorBidi"/>
          <w:bCs/>
          <w:sz w:val="24"/>
          <w:szCs w:val="24"/>
        </w:rPr>
        <w:t xml:space="preserve">. </w:t>
      </w:r>
    </w:p>
    <w:p w14:paraId="7F56EEDC" w14:textId="2F1CBED1" w:rsidR="00665172" w:rsidRDefault="00665172" w:rsidP="008C1B6E">
      <w:pPr>
        <w:spacing w:line="480" w:lineRule="auto"/>
        <w:jc w:val="both"/>
        <w:rPr>
          <w:rFonts w:asciiTheme="minorBidi" w:hAnsiTheme="minorBidi"/>
          <w:bCs/>
          <w:sz w:val="24"/>
          <w:szCs w:val="24"/>
        </w:rPr>
      </w:pPr>
      <w:r>
        <w:rPr>
          <w:rFonts w:asciiTheme="minorBidi" w:hAnsiTheme="minorBidi"/>
          <w:bCs/>
          <w:sz w:val="24"/>
          <w:szCs w:val="24"/>
        </w:rPr>
        <w:t>The sensitivity analysis suggests that the</w:t>
      </w:r>
      <w:r w:rsidR="00E93A39">
        <w:rPr>
          <w:rFonts w:asciiTheme="minorBidi" w:hAnsiTheme="minorBidi"/>
          <w:bCs/>
          <w:sz w:val="24"/>
          <w:szCs w:val="24"/>
        </w:rPr>
        <w:t xml:space="preserve"> overall</w:t>
      </w:r>
      <w:r>
        <w:rPr>
          <w:rFonts w:asciiTheme="minorBidi" w:hAnsiTheme="minorBidi"/>
          <w:bCs/>
          <w:sz w:val="24"/>
          <w:szCs w:val="24"/>
        </w:rPr>
        <w:t xml:space="preserve"> results for the association between maternal BMI and perinatal outcomes are robust with minimal impact on the effect size of the pooled overall results. </w:t>
      </w:r>
      <w:r w:rsidR="00E93A39">
        <w:rPr>
          <w:rFonts w:asciiTheme="minorBidi" w:hAnsiTheme="minorBidi"/>
          <w:bCs/>
          <w:sz w:val="24"/>
          <w:szCs w:val="24"/>
        </w:rPr>
        <w:t xml:space="preserve">However, </w:t>
      </w:r>
      <w:r w:rsidR="00273349">
        <w:rPr>
          <w:rFonts w:asciiTheme="minorBidi" w:hAnsiTheme="minorBidi"/>
          <w:bCs/>
          <w:sz w:val="24"/>
          <w:szCs w:val="24"/>
        </w:rPr>
        <w:t xml:space="preserve">after removing the study by Small et al </w:t>
      </w:r>
      <w:r w:rsidR="00273349">
        <w:rPr>
          <w:rFonts w:asciiTheme="minorBidi" w:hAnsiTheme="minorBidi"/>
          <w:bCs/>
          <w:sz w:val="24"/>
          <w:szCs w:val="24"/>
        </w:rPr>
        <w:fldChar w:fldCharType="begin" w:fldLock="1"/>
      </w:r>
      <w:r w:rsidR="00E257A1">
        <w:rPr>
          <w:rFonts w:asciiTheme="minorBidi" w:hAnsiTheme="minorBidi"/>
          <w:bCs/>
          <w:sz w:val="24"/>
          <w:szCs w:val="24"/>
        </w:rPr>
        <w:instrText>ADDIN CSL_CITATION {"citationItems":[{"id":"ITEM-1","itemData":{"DOI":"10.2337/diacare.10.5.594","ISSN":"01495992","PMID":"3677977","abstract":"We assessed the factors influencing the birth weight of infants born to 83 women with insulin-dependent diabetes mellitus (IDDM) over a 5-yr period. Maternal glycosylated hemoglobin (HbA1) concentrations at delivery correlated with the percentile birth-weight ratios (r = .43, P &lt; .001) and indicated that ~ 18% of variance in birth weight could be ascribed to glycemic control in the third trimester. Fetal macrosomia occurred in 22 (27%) pregnancies. When 20 of these pregnancies were compared closely with 20 nonmacrosomic pregnancies in diabetic women, the mothers of macrosomic infants were found to be more obese, have a history of previous macrosomic birth, and have higher concentrations of serum human placental lactogen and urinary estriols in the third trimester. Macrosomic pregnancy was further distinguished by accelerated fetal growth (judged by serial ultrasonography) from the 32nd wk of gestation and by biochemical (but asymptomatic) hypoglycemia in the neonate. In our study, no serious neonatal morbidity could be attributed to macrosomic pregnancy. Good glycemic control was attained in both groups, and no significant differences between the groups in overall glycemic control throughout pregnancy were noted. Thus, despite good glycemic control, macrosomia remains comparatively common in modern pregnancy complicated by IDDM, and factors other than maternal hyperglycemia must contribute to its etiology.","author":[{"dropping-particle":"","family":"Small","given":"Michael","non-dropping-particle":"","parse-names":false,"suffix":""},{"dropping-particle":"","family":"Cameron","given":"Alan","non-dropping-particle":"","parse-names":false,"suffix":""},{"dropping-particle":"","family":"Lunan","given":"C. B.","non-dropping-particle":"","parse-names":false,"suffix":""},{"dropping-particle":"","family":"MacCuish","given":"A. C.","non-dropping-particle":"","parse-names":false,"suffix":""}],"container-title":"Diabetes Care","id":"ITEM-1","issue":"5","issued":{"date-parts":[["1987"]]},"page":"594-599","title":"Macrosomia in pregnancy complicated by insulin-dependent diabetes mellitus","type":"article-journal","volume":"10"},"uris":["http://www.mendeley.com/documents/?uuid=690a8d98-d109-34a1-b73b-84e2456e14ce"]}],"mendeley":{"formattedCitation":"(19)","plainTextFormattedCitation":"(19)","previouslyFormattedCitation":"(19)"},"properties":{"noteIndex":0},"schema":"https://github.com/citation-style-language/schema/raw/master/csl-citation.json"}</w:instrText>
      </w:r>
      <w:r w:rsidR="00273349">
        <w:rPr>
          <w:rFonts w:asciiTheme="minorBidi" w:hAnsiTheme="minorBidi"/>
          <w:bCs/>
          <w:sz w:val="24"/>
          <w:szCs w:val="24"/>
        </w:rPr>
        <w:fldChar w:fldCharType="separate"/>
      </w:r>
      <w:r w:rsidR="00E257A1" w:rsidRPr="00E257A1">
        <w:rPr>
          <w:rFonts w:asciiTheme="minorBidi" w:hAnsiTheme="minorBidi"/>
          <w:bCs/>
          <w:noProof/>
          <w:sz w:val="24"/>
          <w:szCs w:val="24"/>
        </w:rPr>
        <w:t>(19)</w:t>
      </w:r>
      <w:r w:rsidR="00273349">
        <w:rPr>
          <w:rFonts w:asciiTheme="minorBidi" w:hAnsiTheme="minorBidi"/>
          <w:bCs/>
          <w:sz w:val="24"/>
          <w:szCs w:val="24"/>
        </w:rPr>
        <w:fldChar w:fldCharType="end"/>
      </w:r>
      <w:r w:rsidR="00273349">
        <w:rPr>
          <w:rFonts w:asciiTheme="minorBidi" w:hAnsiTheme="minorBidi"/>
          <w:bCs/>
          <w:sz w:val="24"/>
          <w:szCs w:val="24"/>
        </w:rPr>
        <w:t xml:space="preserve">, </w:t>
      </w:r>
      <w:r w:rsidR="00E93A39">
        <w:rPr>
          <w:rFonts w:asciiTheme="minorBidi" w:hAnsiTheme="minorBidi"/>
          <w:bCs/>
          <w:sz w:val="24"/>
          <w:szCs w:val="24"/>
        </w:rPr>
        <w:t xml:space="preserve">the </w:t>
      </w:r>
      <w:r w:rsidR="00923A4B">
        <w:rPr>
          <w:rFonts w:asciiTheme="minorBidi" w:hAnsiTheme="minorBidi"/>
          <w:bCs/>
          <w:sz w:val="24"/>
          <w:szCs w:val="24"/>
        </w:rPr>
        <w:t>association between BMI and macrosomia became significant</w:t>
      </w:r>
      <w:r w:rsidR="0058767B">
        <w:rPr>
          <w:rFonts w:asciiTheme="minorBidi" w:hAnsiTheme="minorBidi"/>
          <w:bCs/>
          <w:sz w:val="24"/>
          <w:szCs w:val="24"/>
        </w:rPr>
        <w:t xml:space="preserve"> (</w:t>
      </w:r>
      <w:r w:rsidR="0058767B">
        <w:rPr>
          <w:rFonts w:asciiTheme="minorBidi" w:hAnsiTheme="minorBidi"/>
          <w:sz w:val="24"/>
          <w:szCs w:val="24"/>
        </w:rPr>
        <w:t xml:space="preserve">OR 1.06, 95% CI 1.02-1.11; </w:t>
      </w:r>
      <w:r w:rsidR="0058767B" w:rsidRPr="009C1E1A">
        <w:rPr>
          <w:rFonts w:asciiTheme="minorBidi" w:hAnsiTheme="minorBidi"/>
          <w:bCs/>
          <w:i/>
          <w:sz w:val="24"/>
          <w:szCs w:val="24"/>
        </w:rPr>
        <w:t>I</w:t>
      </w:r>
      <w:r w:rsidR="0058767B" w:rsidRPr="009C1E1A">
        <w:rPr>
          <w:rFonts w:asciiTheme="minorBidi" w:hAnsiTheme="minorBidi"/>
          <w:bCs/>
          <w:i/>
          <w:sz w:val="24"/>
          <w:szCs w:val="24"/>
          <w:vertAlign w:val="superscript"/>
        </w:rPr>
        <w:t>2</w:t>
      </w:r>
      <w:r w:rsidR="0058767B">
        <w:rPr>
          <w:rFonts w:asciiTheme="minorBidi" w:hAnsiTheme="minorBidi"/>
          <w:bCs/>
          <w:sz w:val="24"/>
          <w:szCs w:val="24"/>
        </w:rPr>
        <w:t>=0)</w:t>
      </w:r>
      <w:r w:rsidR="007C5B07">
        <w:rPr>
          <w:rFonts w:asciiTheme="minorBidi" w:hAnsiTheme="minorBidi"/>
          <w:bCs/>
          <w:sz w:val="24"/>
          <w:szCs w:val="24"/>
        </w:rPr>
        <w:t>.</w:t>
      </w:r>
      <w:r w:rsidR="00923A4B">
        <w:rPr>
          <w:rFonts w:asciiTheme="minorBidi" w:hAnsiTheme="minorBidi"/>
          <w:bCs/>
          <w:sz w:val="24"/>
          <w:szCs w:val="24"/>
        </w:rPr>
        <w:t xml:space="preserve"> </w:t>
      </w:r>
      <w:r w:rsidR="007C5B07">
        <w:rPr>
          <w:rFonts w:asciiTheme="minorBidi" w:hAnsiTheme="minorBidi"/>
          <w:bCs/>
          <w:sz w:val="24"/>
          <w:szCs w:val="24"/>
        </w:rPr>
        <w:t xml:space="preserve">This </w:t>
      </w:r>
      <w:r w:rsidR="00923A4B">
        <w:rPr>
          <w:rFonts w:asciiTheme="minorBidi" w:hAnsiTheme="minorBidi"/>
          <w:bCs/>
          <w:sz w:val="24"/>
          <w:szCs w:val="24"/>
        </w:rPr>
        <w:t>can be explained by the study period</w:t>
      </w:r>
      <w:r w:rsidR="00273349">
        <w:rPr>
          <w:rFonts w:asciiTheme="minorBidi" w:hAnsiTheme="minorBidi"/>
          <w:bCs/>
          <w:sz w:val="24"/>
          <w:szCs w:val="24"/>
        </w:rPr>
        <w:t xml:space="preserve"> (1980-1984)</w:t>
      </w:r>
      <w:r w:rsidR="00923A4B">
        <w:rPr>
          <w:rFonts w:asciiTheme="minorBidi" w:hAnsiTheme="minorBidi"/>
          <w:bCs/>
          <w:sz w:val="24"/>
          <w:szCs w:val="24"/>
        </w:rPr>
        <w:t>, publication year</w:t>
      </w:r>
      <w:r w:rsidR="00273349">
        <w:rPr>
          <w:rFonts w:asciiTheme="minorBidi" w:hAnsiTheme="minorBidi"/>
          <w:bCs/>
          <w:sz w:val="24"/>
          <w:szCs w:val="24"/>
        </w:rPr>
        <w:t xml:space="preserve"> (1987)</w:t>
      </w:r>
      <w:r w:rsidR="00BF156E">
        <w:rPr>
          <w:rFonts w:asciiTheme="minorBidi" w:hAnsiTheme="minorBidi"/>
          <w:bCs/>
          <w:sz w:val="24"/>
          <w:szCs w:val="24"/>
        </w:rPr>
        <w:t xml:space="preserve"> </w:t>
      </w:r>
      <w:r w:rsidR="00273349">
        <w:rPr>
          <w:rFonts w:asciiTheme="minorBidi" w:hAnsiTheme="minorBidi"/>
          <w:bCs/>
          <w:sz w:val="24"/>
          <w:szCs w:val="24"/>
        </w:rPr>
        <w:t>and case definitions</w:t>
      </w:r>
      <w:r w:rsidR="00BF156E">
        <w:rPr>
          <w:rFonts w:asciiTheme="minorBidi" w:hAnsiTheme="minorBidi"/>
          <w:bCs/>
          <w:sz w:val="24"/>
          <w:szCs w:val="24"/>
        </w:rPr>
        <w:t xml:space="preserve"> (insulin dependent diabetes mellitus vs </w:t>
      </w:r>
      <w:r w:rsidR="002049D8">
        <w:rPr>
          <w:rFonts w:asciiTheme="minorBidi" w:hAnsiTheme="minorBidi"/>
          <w:bCs/>
          <w:sz w:val="24"/>
          <w:szCs w:val="24"/>
        </w:rPr>
        <w:t>type 1 diabetes</w:t>
      </w:r>
      <w:r w:rsidR="00BF156E">
        <w:rPr>
          <w:rFonts w:asciiTheme="minorBidi" w:hAnsiTheme="minorBidi"/>
          <w:bCs/>
          <w:sz w:val="24"/>
          <w:szCs w:val="24"/>
        </w:rPr>
        <w:t>)</w:t>
      </w:r>
      <w:r w:rsidR="00923A4B">
        <w:rPr>
          <w:rFonts w:asciiTheme="minorBidi" w:hAnsiTheme="minorBidi"/>
          <w:bCs/>
          <w:sz w:val="24"/>
          <w:szCs w:val="24"/>
        </w:rPr>
        <w:t xml:space="preserve">.  </w:t>
      </w:r>
    </w:p>
    <w:p w14:paraId="13FD4D72" w14:textId="5B8A3E19" w:rsidR="002A10E9" w:rsidRDefault="00577763" w:rsidP="008C1B6E">
      <w:pPr>
        <w:spacing w:line="480" w:lineRule="auto"/>
        <w:jc w:val="both"/>
        <w:rPr>
          <w:rFonts w:asciiTheme="minorBidi" w:hAnsiTheme="minorBidi"/>
          <w:bCs/>
          <w:sz w:val="24"/>
          <w:szCs w:val="24"/>
        </w:rPr>
      </w:pPr>
      <w:r>
        <w:rPr>
          <w:rFonts w:asciiTheme="minorBidi" w:hAnsiTheme="minorBidi"/>
          <w:bCs/>
          <w:sz w:val="24"/>
          <w:szCs w:val="24"/>
        </w:rPr>
        <w:t>In the</w:t>
      </w:r>
      <w:r w:rsidR="007A1B11">
        <w:rPr>
          <w:rFonts w:asciiTheme="minorBidi" w:hAnsiTheme="minorBidi"/>
          <w:bCs/>
          <w:sz w:val="24"/>
          <w:szCs w:val="24"/>
        </w:rPr>
        <w:t xml:space="preserve"> meta-analysis for the GWG</w:t>
      </w:r>
      <w:r>
        <w:rPr>
          <w:rFonts w:asciiTheme="minorBidi" w:hAnsiTheme="minorBidi"/>
          <w:bCs/>
          <w:sz w:val="24"/>
          <w:szCs w:val="24"/>
        </w:rPr>
        <w:t xml:space="preserve">, </w:t>
      </w:r>
      <w:r w:rsidR="007A1B11">
        <w:rPr>
          <w:rFonts w:asciiTheme="minorBidi" w:hAnsiTheme="minorBidi"/>
          <w:bCs/>
          <w:sz w:val="24"/>
          <w:szCs w:val="24"/>
        </w:rPr>
        <w:t>a substantial heterogeneity (</w:t>
      </w:r>
      <w:r w:rsidR="007A1B11" w:rsidRPr="001E365D">
        <w:rPr>
          <w:rFonts w:asciiTheme="minorBidi" w:hAnsiTheme="minorBidi"/>
          <w:bCs/>
          <w:i/>
          <w:iCs/>
          <w:sz w:val="24"/>
          <w:szCs w:val="24"/>
        </w:rPr>
        <w:t>I</w:t>
      </w:r>
      <w:r w:rsidR="007A1B11" w:rsidRPr="001E365D">
        <w:rPr>
          <w:rFonts w:asciiTheme="minorBidi" w:hAnsiTheme="minorBidi"/>
          <w:bCs/>
          <w:i/>
          <w:iCs/>
          <w:sz w:val="24"/>
          <w:szCs w:val="24"/>
          <w:vertAlign w:val="superscript"/>
        </w:rPr>
        <w:t>2</w:t>
      </w:r>
      <w:r w:rsidR="00C056E5">
        <w:rPr>
          <w:rFonts w:asciiTheme="minorBidi" w:hAnsiTheme="minorBidi"/>
          <w:bCs/>
          <w:sz w:val="24"/>
          <w:szCs w:val="24"/>
        </w:rPr>
        <w:t>=</w:t>
      </w:r>
      <w:r w:rsidR="000646CE">
        <w:rPr>
          <w:rFonts w:asciiTheme="minorBidi" w:hAnsiTheme="minorBidi"/>
          <w:bCs/>
          <w:sz w:val="24"/>
          <w:szCs w:val="24"/>
        </w:rPr>
        <w:t>70.9</w:t>
      </w:r>
      <w:r w:rsidR="007A1B11">
        <w:rPr>
          <w:rFonts w:asciiTheme="minorBidi" w:hAnsiTheme="minorBidi"/>
          <w:bCs/>
          <w:sz w:val="24"/>
          <w:szCs w:val="24"/>
        </w:rPr>
        <w:t>%) for the overall r</w:t>
      </w:r>
      <w:r>
        <w:rPr>
          <w:rFonts w:asciiTheme="minorBidi" w:hAnsiTheme="minorBidi"/>
          <w:bCs/>
          <w:sz w:val="24"/>
          <w:szCs w:val="24"/>
        </w:rPr>
        <w:t>esults w</w:t>
      </w:r>
      <w:r w:rsidR="00E107F5">
        <w:rPr>
          <w:rFonts w:asciiTheme="minorBidi" w:hAnsiTheme="minorBidi"/>
          <w:bCs/>
          <w:sz w:val="24"/>
          <w:szCs w:val="24"/>
        </w:rPr>
        <w:t>as</w:t>
      </w:r>
      <w:r>
        <w:rPr>
          <w:rFonts w:asciiTheme="minorBidi" w:hAnsiTheme="minorBidi"/>
          <w:bCs/>
          <w:sz w:val="24"/>
          <w:szCs w:val="24"/>
        </w:rPr>
        <w:t xml:space="preserve"> observed</w:t>
      </w:r>
      <w:r w:rsidR="007A1B11">
        <w:rPr>
          <w:rFonts w:asciiTheme="minorBidi" w:hAnsiTheme="minorBidi"/>
          <w:bCs/>
          <w:sz w:val="24"/>
          <w:szCs w:val="24"/>
        </w:rPr>
        <w:t>.</w:t>
      </w:r>
      <w:r w:rsidR="001E54FC">
        <w:rPr>
          <w:rFonts w:asciiTheme="minorBidi" w:hAnsiTheme="minorBidi"/>
          <w:bCs/>
          <w:sz w:val="24"/>
          <w:szCs w:val="24"/>
        </w:rPr>
        <w:t xml:space="preserve"> </w:t>
      </w:r>
      <w:r w:rsidR="00E107F5">
        <w:rPr>
          <w:rFonts w:asciiTheme="minorBidi" w:hAnsiTheme="minorBidi"/>
          <w:bCs/>
          <w:sz w:val="24"/>
          <w:szCs w:val="24"/>
        </w:rPr>
        <w:t xml:space="preserve">There was a </w:t>
      </w:r>
      <w:r w:rsidR="00607FF8">
        <w:rPr>
          <w:rFonts w:asciiTheme="minorBidi" w:hAnsiTheme="minorBidi"/>
          <w:bCs/>
          <w:sz w:val="24"/>
          <w:szCs w:val="24"/>
        </w:rPr>
        <w:t xml:space="preserve">low to </w:t>
      </w:r>
      <w:r w:rsidR="00E50BE7">
        <w:rPr>
          <w:rFonts w:asciiTheme="minorBidi" w:hAnsiTheme="minorBidi"/>
          <w:bCs/>
          <w:sz w:val="24"/>
          <w:szCs w:val="24"/>
        </w:rPr>
        <w:t xml:space="preserve">moderate </w:t>
      </w:r>
      <w:r>
        <w:rPr>
          <w:rFonts w:asciiTheme="minorBidi" w:hAnsiTheme="minorBidi"/>
          <w:bCs/>
          <w:sz w:val="24"/>
          <w:szCs w:val="24"/>
        </w:rPr>
        <w:t>heterogeneity in effect sizes</w:t>
      </w:r>
      <w:r w:rsidR="001E54FC">
        <w:rPr>
          <w:rFonts w:asciiTheme="minorBidi" w:hAnsiTheme="minorBidi"/>
          <w:bCs/>
          <w:sz w:val="24"/>
          <w:szCs w:val="24"/>
        </w:rPr>
        <w:t xml:space="preserve"> for LGA, </w:t>
      </w:r>
      <w:r w:rsidR="00CE18F8">
        <w:rPr>
          <w:rFonts w:asciiTheme="minorBidi" w:hAnsiTheme="minorBidi"/>
          <w:bCs/>
          <w:sz w:val="24"/>
          <w:szCs w:val="24"/>
        </w:rPr>
        <w:t xml:space="preserve">and </w:t>
      </w:r>
      <w:r w:rsidR="001E54FC">
        <w:rPr>
          <w:rFonts w:asciiTheme="minorBidi" w:hAnsiTheme="minorBidi"/>
          <w:bCs/>
          <w:sz w:val="24"/>
          <w:szCs w:val="24"/>
        </w:rPr>
        <w:t xml:space="preserve">macrosomia </w:t>
      </w:r>
      <w:r w:rsidR="00C62293">
        <w:rPr>
          <w:rFonts w:asciiTheme="minorBidi" w:hAnsiTheme="minorBidi"/>
          <w:bCs/>
          <w:sz w:val="24"/>
          <w:szCs w:val="24"/>
        </w:rPr>
        <w:t xml:space="preserve">but it was substantial for </w:t>
      </w:r>
      <w:r w:rsidR="001E54FC">
        <w:rPr>
          <w:rFonts w:asciiTheme="minorBidi" w:hAnsiTheme="minorBidi"/>
          <w:bCs/>
          <w:sz w:val="24"/>
          <w:szCs w:val="24"/>
        </w:rPr>
        <w:t xml:space="preserve">neonatal </w:t>
      </w:r>
      <w:r w:rsidR="001E54FC" w:rsidRPr="00DC0975">
        <w:rPr>
          <w:rFonts w:asciiTheme="minorBidi" w:hAnsiTheme="minorBidi"/>
          <w:bCs/>
          <w:sz w:val="24"/>
          <w:szCs w:val="24"/>
        </w:rPr>
        <w:t xml:space="preserve">jaundice </w:t>
      </w:r>
      <w:r w:rsidR="00215A43" w:rsidRPr="00DC0975">
        <w:rPr>
          <w:rFonts w:asciiTheme="minorBidi" w:hAnsiTheme="minorBidi"/>
          <w:bCs/>
          <w:sz w:val="24"/>
          <w:szCs w:val="24"/>
        </w:rPr>
        <w:t>(</w:t>
      </w:r>
      <w:r w:rsidR="00203E0A">
        <w:rPr>
          <w:rFonts w:asciiTheme="minorBidi" w:hAnsiTheme="minorBidi"/>
          <w:bCs/>
          <w:sz w:val="24"/>
          <w:szCs w:val="24"/>
        </w:rPr>
        <w:t xml:space="preserve">Supplementary </w:t>
      </w:r>
      <w:r w:rsidR="00E50BE7" w:rsidRPr="00DC0975">
        <w:rPr>
          <w:rFonts w:asciiTheme="minorBidi" w:hAnsiTheme="minorBidi"/>
          <w:bCs/>
          <w:sz w:val="24"/>
          <w:szCs w:val="24"/>
        </w:rPr>
        <w:t xml:space="preserve">Table </w:t>
      </w:r>
      <w:r w:rsidR="001160BB">
        <w:rPr>
          <w:rFonts w:asciiTheme="minorBidi" w:hAnsiTheme="minorBidi"/>
          <w:bCs/>
          <w:sz w:val="24"/>
          <w:szCs w:val="24"/>
        </w:rPr>
        <w:t>3</w:t>
      </w:r>
      <w:r w:rsidR="00215A43" w:rsidRPr="00DC0975">
        <w:rPr>
          <w:rFonts w:asciiTheme="minorBidi" w:hAnsiTheme="minorBidi"/>
          <w:bCs/>
          <w:sz w:val="24"/>
          <w:szCs w:val="24"/>
        </w:rPr>
        <w:t>)</w:t>
      </w:r>
      <w:r w:rsidR="001E54FC" w:rsidRPr="00DC0975">
        <w:rPr>
          <w:rFonts w:asciiTheme="minorBidi" w:hAnsiTheme="minorBidi"/>
          <w:bCs/>
          <w:sz w:val="24"/>
          <w:szCs w:val="24"/>
        </w:rPr>
        <w:t>.</w:t>
      </w:r>
      <w:r w:rsidR="001E54FC">
        <w:rPr>
          <w:rFonts w:asciiTheme="minorBidi" w:hAnsiTheme="minorBidi"/>
          <w:bCs/>
          <w:sz w:val="24"/>
          <w:szCs w:val="24"/>
        </w:rPr>
        <w:t xml:space="preserve"> </w:t>
      </w:r>
      <w:r w:rsidR="00921337">
        <w:rPr>
          <w:rFonts w:asciiTheme="minorBidi" w:hAnsiTheme="minorBidi"/>
          <w:bCs/>
          <w:sz w:val="24"/>
          <w:szCs w:val="24"/>
        </w:rPr>
        <w:t xml:space="preserve"> </w:t>
      </w:r>
      <w:r w:rsidR="00B158A5" w:rsidRPr="00BE6036">
        <w:rPr>
          <w:rFonts w:asciiTheme="minorBidi" w:hAnsiTheme="minorBidi"/>
          <w:bCs/>
          <w:sz w:val="24"/>
          <w:szCs w:val="24"/>
        </w:rPr>
        <w:t>A</w:t>
      </w:r>
      <w:r w:rsidR="00921337" w:rsidRPr="00BE6036">
        <w:rPr>
          <w:rFonts w:asciiTheme="minorBidi" w:hAnsiTheme="minorBidi"/>
          <w:bCs/>
          <w:sz w:val="24"/>
          <w:szCs w:val="24"/>
        </w:rPr>
        <w:t xml:space="preserve"> subgroup analysis of the data based on GWG</w:t>
      </w:r>
      <w:r w:rsidR="00B158A5" w:rsidRPr="00BE6036">
        <w:rPr>
          <w:rFonts w:asciiTheme="minorBidi" w:hAnsiTheme="minorBidi"/>
          <w:bCs/>
          <w:sz w:val="24"/>
          <w:szCs w:val="24"/>
        </w:rPr>
        <w:t xml:space="preserve"> </w:t>
      </w:r>
      <w:r w:rsidR="00C935D4">
        <w:rPr>
          <w:rFonts w:asciiTheme="minorBidi" w:hAnsiTheme="minorBidi"/>
          <w:bCs/>
          <w:sz w:val="24"/>
          <w:szCs w:val="24"/>
        </w:rPr>
        <w:t>reporting</w:t>
      </w:r>
      <w:r w:rsidR="00921337" w:rsidRPr="00BE6036">
        <w:rPr>
          <w:rFonts w:asciiTheme="minorBidi" w:hAnsiTheme="minorBidi"/>
          <w:bCs/>
          <w:sz w:val="24"/>
          <w:szCs w:val="24"/>
        </w:rPr>
        <w:t xml:space="preserve"> method</w:t>
      </w:r>
      <w:r w:rsidR="00810936" w:rsidRPr="00BE6036">
        <w:rPr>
          <w:rFonts w:asciiTheme="minorBidi" w:hAnsiTheme="minorBidi"/>
          <w:bCs/>
          <w:sz w:val="24"/>
          <w:szCs w:val="24"/>
        </w:rPr>
        <w:t xml:space="preserve"> (continuous or categorical</w:t>
      </w:r>
      <w:r w:rsidR="00B158A5" w:rsidRPr="00BE6036">
        <w:rPr>
          <w:rFonts w:asciiTheme="minorBidi" w:hAnsiTheme="minorBidi"/>
          <w:bCs/>
          <w:sz w:val="24"/>
          <w:szCs w:val="24"/>
        </w:rPr>
        <w:t xml:space="preserve"> variable</w:t>
      </w:r>
      <w:r w:rsidR="00810936" w:rsidRPr="00BE6036">
        <w:rPr>
          <w:rFonts w:asciiTheme="minorBidi" w:hAnsiTheme="minorBidi"/>
          <w:bCs/>
          <w:sz w:val="24"/>
          <w:szCs w:val="24"/>
        </w:rPr>
        <w:t>)</w:t>
      </w:r>
      <w:r w:rsidR="00C056E5" w:rsidRPr="00BE6036">
        <w:rPr>
          <w:rFonts w:asciiTheme="minorBidi" w:hAnsiTheme="minorBidi"/>
          <w:bCs/>
          <w:sz w:val="24"/>
          <w:szCs w:val="24"/>
        </w:rPr>
        <w:t xml:space="preserve"> </w:t>
      </w:r>
      <w:r w:rsidR="00B158A5" w:rsidRPr="00BE6036">
        <w:rPr>
          <w:rFonts w:asciiTheme="minorBidi" w:hAnsiTheme="minorBidi"/>
          <w:bCs/>
          <w:sz w:val="24"/>
          <w:szCs w:val="24"/>
        </w:rPr>
        <w:t>was performed</w:t>
      </w:r>
      <w:r w:rsidR="002A10E9" w:rsidRPr="00BE6036">
        <w:rPr>
          <w:rFonts w:asciiTheme="minorBidi" w:hAnsiTheme="minorBidi"/>
          <w:bCs/>
          <w:sz w:val="24"/>
          <w:szCs w:val="24"/>
        </w:rPr>
        <w:t xml:space="preserve">. </w:t>
      </w:r>
      <w:r w:rsidR="002A10E9" w:rsidRPr="0053170C">
        <w:rPr>
          <w:rFonts w:asciiTheme="minorBidi" w:hAnsiTheme="minorBidi"/>
          <w:bCs/>
          <w:sz w:val="24"/>
          <w:szCs w:val="24"/>
        </w:rPr>
        <w:t>The level</w:t>
      </w:r>
      <w:r w:rsidR="00C056E5" w:rsidRPr="0053170C">
        <w:rPr>
          <w:rFonts w:asciiTheme="minorBidi" w:hAnsiTheme="minorBidi"/>
          <w:bCs/>
          <w:sz w:val="24"/>
          <w:szCs w:val="24"/>
        </w:rPr>
        <w:t>s</w:t>
      </w:r>
      <w:r w:rsidR="002A10E9" w:rsidRPr="0053170C">
        <w:rPr>
          <w:rFonts w:asciiTheme="minorBidi" w:hAnsiTheme="minorBidi"/>
          <w:bCs/>
          <w:sz w:val="24"/>
          <w:szCs w:val="24"/>
        </w:rPr>
        <w:t xml:space="preserve"> of heterogeneity for the subgroups were reduced to </w:t>
      </w:r>
      <w:r w:rsidR="00C056E5" w:rsidRPr="0053170C">
        <w:rPr>
          <w:rFonts w:asciiTheme="minorBidi" w:hAnsiTheme="minorBidi"/>
          <w:bCs/>
          <w:i/>
          <w:sz w:val="24"/>
          <w:szCs w:val="24"/>
        </w:rPr>
        <w:t>I</w:t>
      </w:r>
      <w:r w:rsidR="00C056E5" w:rsidRPr="0053170C">
        <w:rPr>
          <w:rFonts w:asciiTheme="minorBidi" w:hAnsiTheme="minorBidi"/>
          <w:bCs/>
          <w:i/>
          <w:sz w:val="24"/>
          <w:szCs w:val="24"/>
          <w:vertAlign w:val="superscript"/>
        </w:rPr>
        <w:t>2</w:t>
      </w:r>
      <w:r w:rsidR="00C056E5" w:rsidRPr="0053170C">
        <w:rPr>
          <w:rFonts w:asciiTheme="minorBidi" w:hAnsiTheme="minorBidi"/>
          <w:bCs/>
          <w:sz w:val="24"/>
          <w:szCs w:val="24"/>
        </w:rPr>
        <w:t>=</w:t>
      </w:r>
      <w:r w:rsidR="00C62293">
        <w:rPr>
          <w:rFonts w:asciiTheme="minorBidi" w:hAnsiTheme="minorBidi"/>
          <w:bCs/>
          <w:sz w:val="24"/>
          <w:szCs w:val="24"/>
        </w:rPr>
        <w:t>27.2</w:t>
      </w:r>
      <w:r w:rsidR="002A10E9" w:rsidRPr="0053170C">
        <w:rPr>
          <w:rFonts w:asciiTheme="minorBidi" w:hAnsiTheme="minorBidi"/>
          <w:bCs/>
          <w:sz w:val="24"/>
          <w:szCs w:val="24"/>
        </w:rPr>
        <w:t xml:space="preserve">% and </w:t>
      </w:r>
      <w:r w:rsidR="00C056E5" w:rsidRPr="0053170C">
        <w:rPr>
          <w:rFonts w:asciiTheme="minorBidi" w:hAnsiTheme="minorBidi"/>
          <w:bCs/>
          <w:i/>
          <w:sz w:val="24"/>
          <w:szCs w:val="24"/>
        </w:rPr>
        <w:t>I</w:t>
      </w:r>
      <w:r w:rsidR="00C056E5" w:rsidRPr="0053170C">
        <w:rPr>
          <w:rFonts w:asciiTheme="minorBidi" w:hAnsiTheme="minorBidi"/>
          <w:bCs/>
          <w:i/>
          <w:sz w:val="24"/>
          <w:szCs w:val="24"/>
          <w:vertAlign w:val="superscript"/>
        </w:rPr>
        <w:t>2</w:t>
      </w:r>
      <w:r w:rsidR="00C056E5" w:rsidRPr="0053170C">
        <w:rPr>
          <w:rFonts w:asciiTheme="minorBidi" w:hAnsiTheme="minorBidi"/>
          <w:bCs/>
          <w:sz w:val="24"/>
          <w:szCs w:val="24"/>
        </w:rPr>
        <w:t>=</w:t>
      </w:r>
      <w:r w:rsidR="000646CE">
        <w:rPr>
          <w:rFonts w:asciiTheme="minorBidi" w:hAnsiTheme="minorBidi"/>
          <w:bCs/>
          <w:sz w:val="24"/>
          <w:szCs w:val="24"/>
        </w:rPr>
        <w:t>29.2</w:t>
      </w:r>
      <w:r w:rsidR="002A10E9" w:rsidRPr="0053170C">
        <w:rPr>
          <w:rFonts w:asciiTheme="minorBidi" w:hAnsiTheme="minorBidi"/>
          <w:bCs/>
          <w:sz w:val="24"/>
          <w:szCs w:val="24"/>
        </w:rPr>
        <w:t xml:space="preserve">% for </w:t>
      </w:r>
      <w:r w:rsidR="00C056E5" w:rsidRPr="0053170C">
        <w:rPr>
          <w:rFonts w:asciiTheme="minorBidi" w:hAnsiTheme="minorBidi"/>
          <w:bCs/>
          <w:sz w:val="24"/>
          <w:szCs w:val="24"/>
        </w:rPr>
        <w:t>continuous and categorical presentation of GWG</w:t>
      </w:r>
      <w:r w:rsidR="00C056E5" w:rsidRPr="00F65F71">
        <w:rPr>
          <w:rFonts w:asciiTheme="minorBidi" w:hAnsiTheme="minorBidi"/>
          <w:bCs/>
          <w:sz w:val="24"/>
          <w:szCs w:val="24"/>
        </w:rPr>
        <w:t xml:space="preserve"> respectively. </w:t>
      </w:r>
    </w:p>
    <w:p w14:paraId="4BA495FF" w14:textId="56F8F0A9" w:rsidR="009943FD" w:rsidRDefault="00E107F5" w:rsidP="008C1B6E">
      <w:pPr>
        <w:spacing w:line="480" w:lineRule="auto"/>
        <w:jc w:val="both"/>
        <w:rPr>
          <w:rFonts w:asciiTheme="minorBidi" w:hAnsiTheme="minorBidi"/>
          <w:bCs/>
          <w:sz w:val="24"/>
          <w:szCs w:val="24"/>
        </w:rPr>
      </w:pPr>
      <w:r>
        <w:rPr>
          <w:rFonts w:asciiTheme="minorBidi" w:hAnsiTheme="minorBidi"/>
          <w:bCs/>
          <w:sz w:val="24"/>
          <w:szCs w:val="24"/>
        </w:rPr>
        <w:t>A</w:t>
      </w:r>
      <w:r w:rsidR="00DF31F5">
        <w:rPr>
          <w:rFonts w:asciiTheme="minorBidi" w:hAnsiTheme="minorBidi"/>
          <w:bCs/>
          <w:sz w:val="24"/>
          <w:szCs w:val="24"/>
        </w:rPr>
        <w:t xml:space="preserve"> meta-regression</w:t>
      </w:r>
      <w:r>
        <w:rPr>
          <w:rFonts w:asciiTheme="minorBidi" w:hAnsiTheme="minorBidi"/>
          <w:bCs/>
          <w:sz w:val="24"/>
          <w:szCs w:val="24"/>
        </w:rPr>
        <w:t xml:space="preserve"> </w:t>
      </w:r>
      <w:r w:rsidR="00CE18F8">
        <w:rPr>
          <w:rFonts w:asciiTheme="minorBidi" w:hAnsiTheme="minorBidi"/>
          <w:bCs/>
          <w:sz w:val="24"/>
          <w:szCs w:val="24"/>
        </w:rPr>
        <w:t xml:space="preserve">analysis </w:t>
      </w:r>
      <w:r>
        <w:rPr>
          <w:rFonts w:asciiTheme="minorBidi" w:hAnsiTheme="minorBidi"/>
          <w:bCs/>
          <w:sz w:val="24"/>
          <w:szCs w:val="24"/>
        </w:rPr>
        <w:t>was performed</w:t>
      </w:r>
      <w:r w:rsidR="00DF31F5">
        <w:rPr>
          <w:rFonts w:asciiTheme="minorBidi" w:hAnsiTheme="minorBidi"/>
          <w:bCs/>
          <w:sz w:val="24"/>
          <w:szCs w:val="24"/>
        </w:rPr>
        <w:t xml:space="preserve"> to</w:t>
      </w:r>
      <w:r w:rsidR="009943FD">
        <w:rPr>
          <w:rFonts w:asciiTheme="minorBidi" w:hAnsiTheme="minorBidi"/>
          <w:bCs/>
          <w:sz w:val="24"/>
          <w:szCs w:val="24"/>
        </w:rPr>
        <w:t xml:space="preserve"> further evaluate the possible sources of heterogeneity for the association between GWG and suboptimal perinatal </w:t>
      </w:r>
      <w:r w:rsidR="00DF31F5">
        <w:rPr>
          <w:rFonts w:asciiTheme="minorBidi" w:hAnsiTheme="minorBidi"/>
          <w:bCs/>
          <w:sz w:val="24"/>
          <w:szCs w:val="24"/>
        </w:rPr>
        <w:t>outcomes</w:t>
      </w:r>
      <w:r w:rsidR="009943FD">
        <w:rPr>
          <w:rFonts w:asciiTheme="minorBidi" w:hAnsiTheme="minorBidi"/>
          <w:bCs/>
          <w:sz w:val="24"/>
          <w:szCs w:val="24"/>
        </w:rPr>
        <w:t xml:space="preserve">. In addition to </w:t>
      </w:r>
      <w:r w:rsidR="00C935D4">
        <w:rPr>
          <w:rFonts w:asciiTheme="minorBidi" w:hAnsiTheme="minorBidi"/>
          <w:bCs/>
          <w:sz w:val="24"/>
          <w:szCs w:val="24"/>
        </w:rPr>
        <w:t>GWG reporting</w:t>
      </w:r>
      <w:r w:rsidR="009943FD">
        <w:rPr>
          <w:rFonts w:asciiTheme="minorBidi" w:hAnsiTheme="minorBidi"/>
          <w:bCs/>
          <w:sz w:val="24"/>
          <w:szCs w:val="24"/>
        </w:rPr>
        <w:t xml:space="preserve"> method</w:t>
      </w:r>
      <w:r w:rsidR="00A455C2">
        <w:rPr>
          <w:rFonts w:asciiTheme="minorBidi" w:hAnsiTheme="minorBidi"/>
          <w:bCs/>
          <w:sz w:val="24"/>
          <w:szCs w:val="24"/>
        </w:rPr>
        <w:t xml:space="preserve"> and the perinatal outcomes, </w:t>
      </w:r>
      <w:r w:rsidR="00C935D4">
        <w:rPr>
          <w:rFonts w:asciiTheme="minorBidi" w:hAnsiTheme="minorBidi"/>
          <w:bCs/>
          <w:sz w:val="24"/>
          <w:szCs w:val="24"/>
        </w:rPr>
        <w:t xml:space="preserve">the meta-regression analysis showed that </w:t>
      </w:r>
      <w:r w:rsidR="00E93A39">
        <w:rPr>
          <w:rFonts w:asciiTheme="minorBidi" w:hAnsiTheme="minorBidi"/>
          <w:bCs/>
          <w:sz w:val="24"/>
          <w:szCs w:val="24"/>
        </w:rPr>
        <w:t xml:space="preserve">study </w:t>
      </w:r>
      <w:r w:rsidR="009943FD">
        <w:rPr>
          <w:rFonts w:asciiTheme="minorBidi" w:hAnsiTheme="minorBidi"/>
          <w:bCs/>
          <w:sz w:val="24"/>
          <w:szCs w:val="24"/>
        </w:rPr>
        <w:t>year (p</w:t>
      </w:r>
      <w:r w:rsidR="00A455C2">
        <w:rPr>
          <w:rFonts w:asciiTheme="minorBidi" w:hAnsiTheme="minorBidi"/>
          <w:bCs/>
          <w:sz w:val="24"/>
          <w:szCs w:val="24"/>
        </w:rPr>
        <w:t>&lt;</w:t>
      </w:r>
      <w:r w:rsidR="009943FD">
        <w:rPr>
          <w:rFonts w:asciiTheme="minorBidi" w:hAnsiTheme="minorBidi"/>
          <w:bCs/>
          <w:sz w:val="24"/>
          <w:szCs w:val="24"/>
        </w:rPr>
        <w:t>0.0</w:t>
      </w:r>
      <w:r w:rsidR="000F4A3F">
        <w:rPr>
          <w:rFonts w:asciiTheme="minorBidi" w:hAnsiTheme="minorBidi"/>
          <w:bCs/>
          <w:sz w:val="24"/>
          <w:szCs w:val="24"/>
        </w:rPr>
        <w:t>01</w:t>
      </w:r>
      <w:r w:rsidR="009943FD">
        <w:rPr>
          <w:rFonts w:asciiTheme="minorBidi" w:hAnsiTheme="minorBidi"/>
          <w:bCs/>
          <w:sz w:val="24"/>
          <w:szCs w:val="24"/>
        </w:rPr>
        <w:t>)</w:t>
      </w:r>
      <w:r w:rsidR="00A455C2">
        <w:rPr>
          <w:rFonts w:asciiTheme="minorBidi" w:hAnsiTheme="minorBidi"/>
          <w:bCs/>
          <w:sz w:val="24"/>
          <w:szCs w:val="24"/>
        </w:rPr>
        <w:t xml:space="preserve">, country of study </w:t>
      </w:r>
      <w:r w:rsidR="009943FD">
        <w:rPr>
          <w:rFonts w:asciiTheme="minorBidi" w:hAnsiTheme="minorBidi"/>
          <w:bCs/>
          <w:sz w:val="24"/>
          <w:szCs w:val="24"/>
        </w:rPr>
        <w:t>(p</w:t>
      </w:r>
      <w:r w:rsidR="00A455C2">
        <w:rPr>
          <w:rFonts w:asciiTheme="minorBidi" w:hAnsiTheme="minorBidi"/>
          <w:bCs/>
          <w:sz w:val="24"/>
          <w:szCs w:val="24"/>
        </w:rPr>
        <w:t>&lt;</w:t>
      </w:r>
      <w:r w:rsidR="00C935D4">
        <w:rPr>
          <w:rFonts w:asciiTheme="minorBidi" w:hAnsiTheme="minorBidi"/>
          <w:bCs/>
          <w:sz w:val="24"/>
          <w:szCs w:val="24"/>
        </w:rPr>
        <w:t>0.</w:t>
      </w:r>
      <w:r w:rsidR="009943FD">
        <w:rPr>
          <w:rFonts w:asciiTheme="minorBidi" w:hAnsiTheme="minorBidi"/>
          <w:bCs/>
          <w:sz w:val="24"/>
          <w:szCs w:val="24"/>
        </w:rPr>
        <w:t>0</w:t>
      </w:r>
      <w:r w:rsidR="000F4A3F">
        <w:rPr>
          <w:rFonts w:asciiTheme="minorBidi" w:hAnsiTheme="minorBidi"/>
          <w:bCs/>
          <w:sz w:val="24"/>
          <w:szCs w:val="24"/>
        </w:rPr>
        <w:t>01</w:t>
      </w:r>
      <w:r w:rsidR="009943FD">
        <w:rPr>
          <w:rFonts w:asciiTheme="minorBidi" w:hAnsiTheme="minorBidi"/>
          <w:bCs/>
          <w:sz w:val="24"/>
          <w:szCs w:val="24"/>
        </w:rPr>
        <w:t xml:space="preserve">) </w:t>
      </w:r>
      <w:r w:rsidR="00A455C2">
        <w:rPr>
          <w:rFonts w:asciiTheme="minorBidi" w:hAnsiTheme="minorBidi"/>
          <w:bCs/>
          <w:sz w:val="24"/>
          <w:szCs w:val="24"/>
        </w:rPr>
        <w:t xml:space="preserve">and </w:t>
      </w:r>
      <w:r w:rsidR="007A7800">
        <w:rPr>
          <w:rFonts w:asciiTheme="minorBidi" w:hAnsiTheme="minorBidi"/>
          <w:bCs/>
          <w:sz w:val="24"/>
          <w:szCs w:val="24"/>
        </w:rPr>
        <w:t xml:space="preserve">number </w:t>
      </w:r>
      <w:r w:rsidR="00FB1807">
        <w:rPr>
          <w:rFonts w:asciiTheme="minorBidi" w:hAnsiTheme="minorBidi"/>
          <w:bCs/>
          <w:sz w:val="24"/>
          <w:szCs w:val="24"/>
        </w:rPr>
        <w:t xml:space="preserve">of </w:t>
      </w:r>
      <w:r w:rsidR="007A7800">
        <w:rPr>
          <w:rFonts w:asciiTheme="minorBidi" w:hAnsiTheme="minorBidi"/>
          <w:bCs/>
          <w:sz w:val="24"/>
          <w:szCs w:val="24"/>
        </w:rPr>
        <w:t>outcome cases</w:t>
      </w:r>
      <w:r w:rsidR="00A455C2">
        <w:rPr>
          <w:rFonts w:asciiTheme="minorBidi" w:hAnsiTheme="minorBidi"/>
          <w:bCs/>
          <w:sz w:val="24"/>
          <w:szCs w:val="24"/>
        </w:rPr>
        <w:t xml:space="preserve"> </w:t>
      </w:r>
      <w:r w:rsidR="00C935D4">
        <w:rPr>
          <w:rFonts w:asciiTheme="minorBidi" w:hAnsiTheme="minorBidi"/>
          <w:bCs/>
          <w:sz w:val="24"/>
          <w:szCs w:val="24"/>
        </w:rPr>
        <w:t>(p</w:t>
      </w:r>
      <w:r w:rsidR="00504F52">
        <w:rPr>
          <w:rFonts w:asciiTheme="minorBidi" w:hAnsiTheme="minorBidi"/>
          <w:bCs/>
          <w:sz w:val="24"/>
          <w:szCs w:val="24"/>
        </w:rPr>
        <w:t>=</w:t>
      </w:r>
      <w:r w:rsidR="00C935D4">
        <w:rPr>
          <w:rFonts w:asciiTheme="minorBidi" w:hAnsiTheme="minorBidi"/>
          <w:bCs/>
          <w:sz w:val="24"/>
          <w:szCs w:val="24"/>
        </w:rPr>
        <w:t>0.0</w:t>
      </w:r>
      <w:r w:rsidR="000F4A3F">
        <w:rPr>
          <w:rFonts w:asciiTheme="minorBidi" w:hAnsiTheme="minorBidi"/>
          <w:bCs/>
          <w:sz w:val="24"/>
          <w:szCs w:val="24"/>
        </w:rPr>
        <w:t>4</w:t>
      </w:r>
      <w:r w:rsidR="00392F2E">
        <w:rPr>
          <w:rFonts w:asciiTheme="minorBidi" w:hAnsiTheme="minorBidi"/>
          <w:bCs/>
          <w:sz w:val="24"/>
          <w:szCs w:val="24"/>
        </w:rPr>
        <w:t>4</w:t>
      </w:r>
      <w:r w:rsidR="00C935D4">
        <w:rPr>
          <w:rFonts w:asciiTheme="minorBidi" w:hAnsiTheme="minorBidi"/>
          <w:bCs/>
          <w:sz w:val="24"/>
          <w:szCs w:val="24"/>
        </w:rPr>
        <w:t xml:space="preserve">) </w:t>
      </w:r>
      <w:r w:rsidR="00DF31F5">
        <w:rPr>
          <w:rFonts w:asciiTheme="minorBidi" w:hAnsiTheme="minorBidi"/>
          <w:bCs/>
          <w:sz w:val="24"/>
          <w:szCs w:val="24"/>
        </w:rPr>
        <w:t>also</w:t>
      </w:r>
      <w:r w:rsidR="009943FD">
        <w:rPr>
          <w:rFonts w:asciiTheme="minorBidi" w:hAnsiTheme="minorBidi"/>
          <w:bCs/>
          <w:sz w:val="24"/>
          <w:szCs w:val="24"/>
        </w:rPr>
        <w:t xml:space="preserve"> contributed to the </w:t>
      </w:r>
      <w:r w:rsidR="008C1B6E">
        <w:rPr>
          <w:rFonts w:asciiTheme="minorBidi" w:hAnsiTheme="minorBidi"/>
          <w:bCs/>
          <w:sz w:val="24"/>
          <w:szCs w:val="24"/>
        </w:rPr>
        <w:t xml:space="preserve">observed </w:t>
      </w:r>
      <w:r w:rsidR="009943FD">
        <w:rPr>
          <w:rFonts w:asciiTheme="minorBidi" w:hAnsiTheme="minorBidi"/>
          <w:bCs/>
          <w:sz w:val="24"/>
          <w:szCs w:val="24"/>
        </w:rPr>
        <w:t>heterogeneity</w:t>
      </w:r>
      <w:r w:rsidR="008C1B6E">
        <w:rPr>
          <w:rFonts w:asciiTheme="minorBidi" w:hAnsiTheme="minorBidi"/>
          <w:bCs/>
          <w:sz w:val="24"/>
          <w:szCs w:val="24"/>
        </w:rPr>
        <w:t xml:space="preserve"> </w:t>
      </w:r>
      <w:r w:rsidR="00307674">
        <w:rPr>
          <w:rFonts w:asciiTheme="minorBidi" w:hAnsiTheme="minorBidi"/>
          <w:bCs/>
          <w:sz w:val="24"/>
          <w:szCs w:val="24"/>
        </w:rPr>
        <w:t>(</w:t>
      </w:r>
      <w:r w:rsidR="00504F52">
        <w:rPr>
          <w:rFonts w:asciiTheme="minorBidi" w:hAnsiTheme="minorBidi"/>
          <w:bCs/>
          <w:sz w:val="24"/>
          <w:szCs w:val="24"/>
        </w:rPr>
        <w:t>Supplementary Fig. 4</w:t>
      </w:r>
      <w:r w:rsidR="00307674">
        <w:rPr>
          <w:rFonts w:asciiTheme="minorBidi" w:hAnsiTheme="minorBidi"/>
          <w:bCs/>
          <w:sz w:val="24"/>
          <w:szCs w:val="24"/>
        </w:rPr>
        <w:t>)</w:t>
      </w:r>
      <w:r w:rsidR="009943FD">
        <w:rPr>
          <w:rFonts w:asciiTheme="minorBidi" w:hAnsiTheme="minorBidi"/>
          <w:bCs/>
          <w:sz w:val="24"/>
          <w:szCs w:val="24"/>
        </w:rPr>
        <w:t xml:space="preserve">. </w:t>
      </w:r>
    </w:p>
    <w:p w14:paraId="4709181F" w14:textId="7D8AADD6" w:rsidR="002D4ED0" w:rsidRDefault="002D4ED0" w:rsidP="002D4ED0">
      <w:pPr>
        <w:spacing w:line="480" w:lineRule="auto"/>
        <w:jc w:val="both"/>
        <w:rPr>
          <w:rFonts w:asciiTheme="minorBidi" w:hAnsiTheme="minorBidi"/>
          <w:bCs/>
          <w:sz w:val="24"/>
          <w:szCs w:val="24"/>
        </w:rPr>
      </w:pPr>
      <w:r>
        <w:rPr>
          <w:rFonts w:asciiTheme="minorBidi" w:hAnsiTheme="minorBidi"/>
          <w:bCs/>
          <w:sz w:val="24"/>
          <w:szCs w:val="24"/>
        </w:rPr>
        <w:lastRenderedPageBreak/>
        <w:t xml:space="preserve">There was no evidence of publication bias in the funnel plot (Supplementary </w:t>
      </w:r>
      <w:r w:rsidRPr="00DC0975">
        <w:rPr>
          <w:rFonts w:asciiTheme="minorBidi" w:hAnsiTheme="minorBidi"/>
          <w:bCs/>
          <w:sz w:val="24"/>
          <w:szCs w:val="24"/>
        </w:rPr>
        <w:t>Fig</w:t>
      </w:r>
      <w:r>
        <w:rPr>
          <w:rFonts w:asciiTheme="minorBidi" w:hAnsiTheme="minorBidi"/>
          <w:bCs/>
          <w:sz w:val="24"/>
          <w:szCs w:val="24"/>
        </w:rPr>
        <w:t>.</w:t>
      </w:r>
      <w:r w:rsidRPr="00DC0975">
        <w:rPr>
          <w:rFonts w:asciiTheme="minorBidi" w:hAnsiTheme="minorBidi"/>
          <w:bCs/>
          <w:sz w:val="24"/>
          <w:szCs w:val="24"/>
        </w:rPr>
        <w:t xml:space="preserve"> </w:t>
      </w:r>
      <w:r>
        <w:rPr>
          <w:rFonts w:asciiTheme="minorBidi" w:hAnsiTheme="minorBidi"/>
          <w:bCs/>
          <w:sz w:val="24"/>
          <w:szCs w:val="24"/>
        </w:rPr>
        <w:t>5</w:t>
      </w:r>
      <w:r w:rsidRPr="00DC0975">
        <w:rPr>
          <w:rFonts w:asciiTheme="minorBidi" w:hAnsiTheme="minorBidi"/>
          <w:bCs/>
          <w:sz w:val="24"/>
          <w:szCs w:val="24"/>
        </w:rPr>
        <w:t>a)</w:t>
      </w:r>
      <w:r>
        <w:rPr>
          <w:rFonts w:asciiTheme="minorBidi" w:hAnsiTheme="minorBidi"/>
          <w:bCs/>
          <w:sz w:val="24"/>
          <w:szCs w:val="24"/>
        </w:rPr>
        <w:t xml:space="preserve"> for association between BMI and the suboptimal perinatal outcomes (Egger’s intercept=0.03; p</w:t>
      </w:r>
      <w:r w:rsidR="00392F2E">
        <w:rPr>
          <w:rFonts w:asciiTheme="minorBidi" w:hAnsiTheme="minorBidi"/>
          <w:bCs/>
          <w:sz w:val="24"/>
          <w:szCs w:val="24"/>
        </w:rPr>
        <w:t>=</w:t>
      </w:r>
      <w:r>
        <w:rPr>
          <w:rFonts w:asciiTheme="minorBidi" w:hAnsiTheme="minorBidi"/>
          <w:bCs/>
          <w:sz w:val="24"/>
          <w:szCs w:val="24"/>
        </w:rPr>
        <w:t>0.</w:t>
      </w:r>
      <w:r w:rsidR="00392F2E">
        <w:rPr>
          <w:rFonts w:asciiTheme="minorBidi" w:hAnsiTheme="minorBidi"/>
          <w:bCs/>
          <w:sz w:val="24"/>
          <w:szCs w:val="24"/>
        </w:rPr>
        <w:t>237</w:t>
      </w:r>
      <w:r>
        <w:rPr>
          <w:rFonts w:asciiTheme="minorBidi" w:hAnsiTheme="minorBidi"/>
          <w:bCs/>
          <w:sz w:val="24"/>
          <w:szCs w:val="24"/>
        </w:rPr>
        <w:t>)</w:t>
      </w:r>
      <w:r w:rsidRPr="00DC0975">
        <w:rPr>
          <w:rFonts w:asciiTheme="minorBidi" w:hAnsiTheme="minorBidi"/>
          <w:bCs/>
          <w:sz w:val="24"/>
          <w:szCs w:val="24"/>
        </w:rPr>
        <w:t>.</w:t>
      </w:r>
      <w:r>
        <w:rPr>
          <w:rFonts w:asciiTheme="minorBidi" w:hAnsiTheme="minorBidi"/>
          <w:bCs/>
          <w:sz w:val="24"/>
          <w:szCs w:val="24"/>
        </w:rPr>
        <w:t xml:space="preserve"> </w:t>
      </w:r>
    </w:p>
    <w:p w14:paraId="0261BF37" w14:textId="2789D60F" w:rsidR="00F42B28" w:rsidRDefault="009943FD" w:rsidP="008C1B6E">
      <w:pPr>
        <w:spacing w:line="480" w:lineRule="auto"/>
        <w:jc w:val="both"/>
        <w:rPr>
          <w:rFonts w:asciiTheme="minorBidi" w:hAnsiTheme="minorBidi"/>
          <w:bCs/>
          <w:sz w:val="24"/>
          <w:szCs w:val="24"/>
        </w:rPr>
      </w:pPr>
      <w:r>
        <w:rPr>
          <w:rFonts w:asciiTheme="minorBidi" w:hAnsiTheme="minorBidi"/>
          <w:bCs/>
          <w:sz w:val="24"/>
          <w:szCs w:val="24"/>
        </w:rPr>
        <w:t>V</w:t>
      </w:r>
      <w:r w:rsidR="00A455C2">
        <w:rPr>
          <w:rFonts w:asciiTheme="minorBidi" w:hAnsiTheme="minorBidi"/>
          <w:bCs/>
          <w:sz w:val="24"/>
          <w:szCs w:val="24"/>
        </w:rPr>
        <w:t>i</w:t>
      </w:r>
      <w:r w:rsidR="004C3DBD">
        <w:rPr>
          <w:rFonts w:asciiTheme="minorBidi" w:hAnsiTheme="minorBidi"/>
          <w:bCs/>
          <w:sz w:val="24"/>
          <w:szCs w:val="24"/>
        </w:rPr>
        <w:t xml:space="preserve">sual inspection of the funnel plot for GWG and perinatal outcomes </w:t>
      </w:r>
      <w:r w:rsidR="00BE6036" w:rsidRPr="00DC0975">
        <w:rPr>
          <w:rFonts w:asciiTheme="minorBidi" w:hAnsiTheme="minorBidi"/>
          <w:bCs/>
          <w:sz w:val="24"/>
          <w:szCs w:val="24"/>
        </w:rPr>
        <w:t>(</w:t>
      </w:r>
      <w:r w:rsidR="00307674">
        <w:rPr>
          <w:rFonts w:asciiTheme="minorBidi" w:hAnsiTheme="minorBidi"/>
          <w:bCs/>
          <w:sz w:val="24"/>
          <w:szCs w:val="24"/>
        </w:rPr>
        <w:t xml:space="preserve">Supplementary </w:t>
      </w:r>
      <w:r w:rsidR="00BF2A44">
        <w:rPr>
          <w:rFonts w:asciiTheme="minorBidi" w:hAnsiTheme="minorBidi"/>
          <w:bCs/>
          <w:sz w:val="24"/>
          <w:szCs w:val="24"/>
        </w:rPr>
        <w:t>Fig</w:t>
      </w:r>
      <w:r w:rsidR="00307674">
        <w:rPr>
          <w:rFonts w:asciiTheme="minorBidi" w:hAnsiTheme="minorBidi"/>
          <w:bCs/>
          <w:sz w:val="24"/>
          <w:szCs w:val="24"/>
        </w:rPr>
        <w:t>.</w:t>
      </w:r>
      <w:r w:rsidR="00BF2A44">
        <w:rPr>
          <w:rFonts w:asciiTheme="minorBidi" w:hAnsiTheme="minorBidi"/>
          <w:bCs/>
          <w:sz w:val="24"/>
          <w:szCs w:val="24"/>
        </w:rPr>
        <w:t xml:space="preserve"> </w:t>
      </w:r>
      <w:r w:rsidR="00504F52">
        <w:rPr>
          <w:rFonts w:asciiTheme="minorBidi" w:hAnsiTheme="minorBidi"/>
          <w:bCs/>
          <w:sz w:val="24"/>
          <w:szCs w:val="24"/>
        </w:rPr>
        <w:t>5</w:t>
      </w:r>
      <w:r w:rsidR="00BF2A44">
        <w:rPr>
          <w:rFonts w:asciiTheme="minorBidi" w:hAnsiTheme="minorBidi"/>
          <w:bCs/>
          <w:sz w:val="24"/>
          <w:szCs w:val="24"/>
        </w:rPr>
        <w:t>b</w:t>
      </w:r>
      <w:r w:rsidR="00BE6036" w:rsidRPr="00DC0975">
        <w:rPr>
          <w:rFonts w:asciiTheme="minorBidi" w:hAnsiTheme="minorBidi"/>
          <w:bCs/>
          <w:sz w:val="24"/>
          <w:szCs w:val="24"/>
        </w:rPr>
        <w:t>)</w:t>
      </w:r>
      <w:r w:rsidR="00BE6036">
        <w:rPr>
          <w:rFonts w:asciiTheme="minorBidi" w:hAnsiTheme="minorBidi"/>
          <w:bCs/>
          <w:sz w:val="24"/>
          <w:szCs w:val="24"/>
        </w:rPr>
        <w:t xml:space="preserve"> </w:t>
      </w:r>
      <w:r w:rsidR="004C3DBD">
        <w:rPr>
          <w:rFonts w:asciiTheme="minorBidi" w:hAnsiTheme="minorBidi"/>
          <w:bCs/>
          <w:sz w:val="24"/>
          <w:szCs w:val="24"/>
        </w:rPr>
        <w:t>reveal</w:t>
      </w:r>
      <w:r w:rsidR="00BE6036">
        <w:rPr>
          <w:rFonts w:asciiTheme="minorBidi" w:hAnsiTheme="minorBidi"/>
          <w:bCs/>
          <w:sz w:val="24"/>
          <w:szCs w:val="24"/>
        </w:rPr>
        <w:t xml:space="preserve">ed </w:t>
      </w:r>
      <w:r w:rsidR="00DF31F5">
        <w:rPr>
          <w:rFonts w:asciiTheme="minorBidi" w:hAnsiTheme="minorBidi"/>
          <w:bCs/>
          <w:sz w:val="24"/>
          <w:szCs w:val="24"/>
        </w:rPr>
        <w:t>evidence</w:t>
      </w:r>
      <w:r w:rsidR="00C935D4">
        <w:rPr>
          <w:rFonts w:asciiTheme="minorBidi" w:hAnsiTheme="minorBidi"/>
          <w:bCs/>
          <w:sz w:val="24"/>
          <w:szCs w:val="24"/>
        </w:rPr>
        <w:t xml:space="preserve"> of </w:t>
      </w:r>
      <w:r w:rsidR="004C3DBD">
        <w:rPr>
          <w:rFonts w:asciiTheme="minorBidi" w:hAnsiTheme="minorBidi"/>
          <w:bCs/>
          <w:sz w:val="24"/>
          <w:szCs w:val="24"/>
        </w:rPr>
        <w:t>publication bias</w:t>
      </w:r>
      <w:r w:rsidR="00BE6036">
        <w:rPr>
          <w:rFonts w:asciiTheme="minorBidi" w:hAnsiTheme="minorBidi"/>
          <w:bCs/>
          <w:sz w:val="24"/>
          <w:szCs w:val="24"/>
        </w:rPr>
        <w:t xml:space="preserve"> which was </w:t>
      </w:r>
      <w:r w:rsidR="00C935D4">
        <w:rPr>
          <w:rFonts w:asciiTheme="minorBidi" w:hAnsiTheme="minorBidi"/>
          <w:bCs/>
          <w:sz w:val="24"/>
          <w:szCs w:val="24"/>
        </w:rPr>
        <w:t>supported</w:t>
      </w:r>
      <w:r w:rsidR="00BE6036">
        <w:rPr>
          <w:rFonts w:asciiTheme="minorBidi" w:hAnsiTheme="minorBidi"/>
          <w:bCs/>
          <w:sz w:val="24"/>
          <w:szCs w:val="24"/>
        </w:rPr>
        <w:t xml:space="preserve"> by Egger’s test</w:t>
      </w:r>
      <w:r w:rsidR="004C3DBD">
        <w:rPr>
          <w:rFonts w:asciiTheme="minorBidi" w:hAnsiTheme="minorBidi"/>
          <w:bCs/>
          <w:sz w:val="24"/>
          <w:szCs w:val="24"/>
        </w:rPr>
        <w:t xml:space="preserve"> (Egger’s intercept=</w:t>
      </w:r>
      <w:r w:rsidR="00BE6036">
        <w:rPr>
          <w:rFonts w:asciiTheme="minorBidi" w:hAnsiTheme="minorBidi"/>
          <w:bCs/>
          <w:sz w:val="24"/>
          <w:szCs w:val="24"/>
        </w:rPr>
        <w:t>0.0</w:t>
      </w:r>
      <w:r w:rsidR="000F4A3F">
        <w:rPr>
          <w:rFonts w:asciiTheme="minorBidi" w:hAnsiTheme="minorBidi"/>
          <w:bCs/>
          <w:sz w:val="24"/>
          <w:szCs w:val="24"/>
        </w:rPr>
        <w:t>5</w:t>
      </w:r>
      <w:r w:rsidR="004C3DBD">
        <w:rPr>
          <w:rFonts w:asciiTheme="minorBidi" w:hAnsiTheme="minorBidi"/>
          <w:bCs/>
          <w:sz w:val="24"/>
          <w:szCs w:val="24"/>
        </w:rPr>
        <w:t xml:space="preserve">, </w:t>
      </w:r>
      <w:r w:rsidR="004C3DBD" w:rsidRPr="00990152">
        <w:rPr>
          <w:rFonts w:asciiTheme="minorBidi" w:hAnsiTheme="minorBidi"/>
          <w:bCs/>
          <w:sz w:val="24"/>
          <w:szCs w:val="24"/>
        </w:rPr>
        <w:t>p</w:t>
      </w:r>
      <w:r w:rsidR="00392F2E" w:rsidRPr="00990152">
        <w:rPr>
          <w:rFonts w:asciiTheme="minorBidi" w:hAnsiTheme="minorBidi"/>
          <w:bCs/>
          <w:sz w:val="24"/>
          <w:szCs w:val="24"/>
        </w:rPr>
        <w:t>=0.001</w:t>
      </w:r>
      <w:r w:rsidR="00BE6036" w:rsidRPr="00990152">
        <w:rPr>
          <w:rFonts w:asciiTheme="minorBidi" w:hAnsiTheme="minorBidi"/>
          <w:bCs/>
          <w:sz w:val="24"/>
          <w:szCs w:val="24"/>
        </w:rPr>
        <w:t>)</w:t>
      </w:r>
      <w:r w:rsidR="004C3DBD" w:rsidRPr="00990152">
        <w:rPr>
          <w:rFonts w:asciiTheme="minorBidi" w:hAnsiTheme="minorBidi"/>
          <w:bCs/>
          <w:sz w:val="24"/>
          <w:szCs w:val="24"/>
        </w:rPr>
        <w:t xml:space="preserve">. </w:t>
      </w:r>
      <w:bookmarkStart w:id="18" w:name="_Hlk168302921"/>
      <w:r w:rsidR="00544A9D" w:rsidRPr="00990152">
        <w:rPr>
          <w:rFonts w:asciiTheme="minorBidi" w:hAnsiTheme="minorBidi"/>
          <w:bCs/>
          <w:sz w:val="24"/>
          <w:szCs w:val="24"/>
        </w:rPr>
        <w:t>In a sensitivity analysis based on study period, excluding studies with data collection period before 2009</w:t>
      </w:r>
      <w:r w:rsidR="00C73D25" w:rsidRPr="00990152">
        <w:rPr>
          <w:rFonts w:asciiTheme="minorBidi" w:hAnsiTheme="minorBidi"/>
          <w:bCs/>
          <w:sz w:val="24"/>
          <w:szCs w:val="24"/>
        </w:rPr>
        <w:t xml:space="preserve"> reduced</w:t>
      </w:r>
      <w:r w:rsidR="005B2B09" w:rsidRPr="00990152">
        <w:rPr>
          <w:rFonts w:asciiTheme="minorBidi" w:hAnsiTheme="minorBidi"/>
          <w:bCs/>
          <w:sz w:val="24"/>
          <w:szCs w:val="24"/>
        </w:rPr>
        <w:t xml:space="preserve"> </w:t>
      </w:r>
      <w:r w:rsidR="00C73D25" w:rsidRPr="00990152">
        <w:rPr>
          <w:rFonts w:asciiTheme="minorBidi" w:hAnsiTheme="minorBidi"/>
          <w:bCs/>
          <w:sz w:val="24"/>
          <w:szCs w:val="24"/>
        </w:rPr>
        <w:t xml:space="preserve">the </w:t>
      </w:r>
      <w:r w:rsidR="005B2B09" w:rsidRPr="00990152">
        <w:rPr>
          <w:rFonts w:asciiTheme="minorBidi" w:hAnsiTheme="minorBidi"/>
          <w:bCs/>
          <w:sz w:val="24"/>
          <w:szCs w:val="24"/>
        </w:rPr>
        <w:t xml:space="preserve">overall </w:t>
      </w:r>
      <w:r w:rsidR="00544A9D" w:rsidRPr="00990152">
        <w:rPr>
          <w:rFonts w:asciiTheme="minorBidi" w:hAnsiTheme="minorBidi"/>
          <w:bCs/>
          <w:sz w:val="24"/>
          <w:szCs w:val="24"/>
        </w:rPr>
        <w:t>effect size</w:t>
      </w:r>
      <w:r w:rsidR="00C73D25" w:rsidRPr="00990152">
        <w:rPr>
          <w:rFonts w:asciiTheme="minorBidi" w:hAnsiTheme="minorBidi"/>
          <w:bCs/>
          <w:sz w:val="24"/>
          <w:szCs w:val="24"/>
        </w:rPr>
        <w:t xml:space="preserve"> slightly</w:t>
      </w:r>
      <w:r w:rsidR="00544A9D" w:rsidRPr="00990152">
        <w:rPr>
          <w:rFonts w:asciiTheme="minorBidi" w:hAnsiTheme="minorBidi"/>
          <w:bCs/>
          <w:sz w:val="24"/>
          <w:szCs w:val="24"/>
        </w:rPr>
        <w:t xml:space="preserve"> (</w:t>
      </w:r>
      <w:r w:rsidR="00544A9D" w:rsidRPr="00990152">
        <w:rPr>
          <w:rFonts w:asciiTheme="minorBidi" w:hAnsiTheme="minorBidi"/>
          <w:sz w:val="24"/>
          <w:szCs w:val="24"/>
        </w:rPr>
        <w:t>OR 1.3</w:t>
      </w:r>
      <w:r w:rsidR="00F02628" w:rsidRPr="00990152">
        <w:rPr>
          <w:rFonts w:asciiTheme="minorBidi" w:hAnsiTheme="minorBidi"/>
          <w:sz w:val="24"/>
          <w:szCs w:val="24"/>
        </w:rPr>
        <w:t>8</w:t>
      </w:r>
      <w:r w:rsidR="00544A9D" w:rsidRPr="00990152">
        <w:rPr>
          <w:rFonts w:asciiTheme="minorBidi" w:hAnsiTheme="minorBidi"/>
          <w:sz w:val="24"/>
          <w:szCs w:val="24"/>
        </w:rPr>
        <w:t>, 95% CI 1.1</w:t>
      </w:r>
      <w:r w:rsidR="005B2B09" w:rsidRPr="00990152">
        <w:rPr>
          <w:rFonts w:asciiTheme="minorBidi" w:hAnsiTheme="minorBidi"/>
          <w:sz w:val="24"/>
          <w:szCs w:val="24"/>
        </w:rPr>
        <w:t>8</w:t>
      </w:r>
      <w:r w:rsidR="00544A9D" w:rsidRPr="00990152">
        <w:rPr>
          <w:rFonts w:asciiTheme="minorBidi" w:hAnsiTheme="minorBidi"/>
          <w:sz w:val="24"/>
          <w:szCs w:val="24"/>
        </w:rPr>
        <w:t xml:space="preserve"> -1.6</w:t>
      </w:r>
      <w:r w:rsidR="005B2B09" w:rsidRPr="00990152">
        <w:rPr>
          <w:rFonts w:asciiTheme="minorBidi" w:hAnsiTheme="minorBidi"/>
          <w:sz w:val="24"/>
          <w:szCs w:val="24"/>
        </w:rPr>
        <w:t>2</w:t>
      </w:r>
      <w:r w:rsidR="00544A9D" w:rsidRPr="00990152">
        <w:rPr>
          <w:rFonts w:asciiTheme="minorBidi" w:hAnsiTheme="minorBidi"/>
          <w:sz w:val="24"/>
          <w:szCs w:val="24"/>
        </w:rPr>
        <w:t xml:space="preserve">; </w:t>
      </w:r>
      <w:r w:rsidR="00544A9D" w:rsidRPr="00990152">
        <w:rPr>
          <w:rFonts w:asciiTheme="minorBidi" w:hAnsiTheme="minorBidi"/>
          <w:bCs/>
          <w:i/>
          <w:sz w:val="24"/>
          <w:szCs w:val="24"/>
        </w:rPr>
        <w:t>I</w:t>
      </w:r>
      <w:r w:rsidR="00544A9D" w:rsidRPr="00990152">
        <w:rPr>
          <w:rFonts w:asciiTheme="minorBidi" w:hAnsiTheme="minorBidi"/>
          <w:bCs/>
          <w:i/>
          <w:sz w:val="24"/>
          <w:szCs w:val="24"/>
          <w:vertAlign w:val="superscript"/>
        </w:rPr>
        <w:t>2</w:t>
      </w:r>
      <w:r w:rsidR="00544A9D" w:rsidRPr="00990152">
        <w:rPr>
          <w:rFonts w:asciiTheme="minorBidi" w:hAnsiTheme="minorBidi"/>
          <w:bCs/>
          <w:sz w:val="24"/>
          <w:szCs w:val="24"/>
        </w:rPr>
        <w:t>=</w:t>
      </w:r>
      <w:r w:rsidR="005B2B09" w:rsidRPr="00990152">
        <w:rPr>
          <w:rFonts w:asciiTheme="minorBidi" w:hAnsiTheme="minorBidi"/>
          <w:bCs/>
          <w:sz w:val="24"/>
          <w:szCs w:val="24"/>
        </w:rPr>
        <w:t>71.4</w:t>
      </w:r>
      <w:r w:rsidR="00544A9D" w:rsidRPr="00990152">
        <w:rPr>
          <w:rFonts w:asciiTheme="minorBidi" w:hAnsiTheme="minorBidi"/>
          <w:bCs/>
          <w:sz w:val="24"/>
          <w:szCs w:val="24"/>
        </w:rPr>
        <w:t xml:space="preserve">%). </w:t>
      </w:r>
      <w:bookmarkEnd w:id="18"/>
      <w:r w:rsidR="00544A9D" w:rsidRPr="00990152">
        <w:rPr>
          <w:rFonts w:asciiTheme="minorBidi" w:hAnsiTheme="minorBidi"/>
          <w:bCs/>
          <w:sz w:val="24"/>
          <w:szCs w:val="24"/>
        </w:rPr>
        <w:t>However, t</w:t>
      </w:r>
      <w:r w:rsidR="00F42B28" w:rsidRPr="00990152">
        <w:rPr>
          <w:rFonts w:asciiTheme="minorBidi" w:hAnsiTheme="minorBidi"/>
          <w:bCs/>
          <w:sz w:val="24"/>
          <w:szCs w:val="24"/>
        </w:rPr>
        <w:t xml:space="preserve">he sensitivity analysis </w:t>
      </w:r>
      <w:r w:rsidR="005A340D" w:rsidRPr="00990152">
        <w:rPr>
          <w:rFonts w:asciiTheme="minorBidi" w:hAnsiTheme="minorBidi"/>
          <w:bCs/>
          <w:sz w:val="24"/>
          <w:szCs w:val="24"/>
        </w:rPr>
        <w:t xml:space="preserve">based on </w:t>
      </w:r>
      <w:r w:rsidR="00544A9D" w:rsidRPr="00990152">
        <w:rPr>
          <w:rFonts w:asciiTheme="minorBidi" w:hAnsiTheme="minorBidi"/>
          <w:bCs/>
          <w:sz w:val="24"/>
          <w:szCs w:val="24"/>
        </w:rPr>
        <w:t xml:space="preserve"> </w:t>
      </w:r>
      <w:r w:rsidR="005A340D" w:rsidRPr="00990152">
        <w:rPr>
          <w:rFonts w:asciiTheme="minorBidi" w:hAnsiTheme="minorBidi"/>
          <w:bCs/>
          <w:sz w:val="24"/>
          <w:szCs w:val="24"/>
        </w:rPr>
        <w:t xml:space="preserve">sample size </w:t>
      </w:r>
      <w:r w:rsidR="008C25F2" w:rsidRPr="00990152">
        <w:rPr>
          <w:rFonts w:asciiTheme="minorBidi" w:hAnsiTheme="minorBidi"/>
          <w:bCs/>
          <w:sz w:val="24"/>
          <w:szCs w:val="24"/>
        </w:rPr>
        <w:t xml:space="preserve">and study design </w:t>
      </w:r>
      <w:r w:rsidR="00F42B28" w:rsidRPr="00990152">
        <w:rPr>
          <w:rFonts w:asciiTheme="minorBidi" w:hAnsiTheme="minorBidi"/>
          <w:bCs/>
          <w:sz w:val="24"/>
          <w:szCs w:val="24"/>
        </w:rPr>
        <w:t>suggest</w:t>
      </w:r>
      <w:r w:rsidR="009957FB" w:rsidRPr="00990152">
        <w:rPr>
          <w:rFonts w:asciiTheme="minorBidi" w:hAnsiTheme="minorBidi"/>
          <w:bCs/>
          <w:sz w:val="24"/>
          <w:szCs w:val="24"/>
        </w:rPr>
        <w:t>ed</w:t>
      </w:r>
      <w:r w:rsidR="00F42B28" w:rsidRPr="00990152">
        <w:rPr>
          <w:rFonts w:asciiTheme="minorBidi" w:hAnsiTheme="minorBidi"/>
          <w:bCs/>
          <w:sz w:val="24"/>
          <w:szCs w:val="24"/>
        </w:rPr>
        <w:t xml:space="preserve"> that the meta-analysis results are robust with minimal impact on the effect size of the </w:t>
      </w:r>
      <w:r w:rsidR="003D3915">
        <w:rPr>
          <w:rFonts w:asciiTheme="minorBidi" w:hAnsiTheme="minorBidi"/>
          <w:bCs/>
          <w:sz w:val="24"/>
          <w:szCs w:val="24"/>
        </w:rPr>
        <w:t xml:space="preserve">pooled results. </w:t>
      </w:r>
    </w:p>
    <w:p w14:paraId="47C6DF76" w14:textId="1527916E" w:rsidR="00B86627" w:rsidRDefault="00634418" w:rsidP="001E365D">
      <w:pPr>
        <w:spacing w:line="480" w:lineRule="auto"/>
        <w:jc w:val="both"/>
        <w:rPr>
          <w:rFonts w:asciiTheme="minorBidi" w:hAnsiTheme="minorBidi"/>
          <w:b/>
          <w:sz w:val="24"/>
          <w:szCs w:val="24"/>
        </w:rPr>
      </w:pPr>
      <w:r w:rsidRPr="00634418">
        <w:rPr>
          <w:rFonts w:asciiTheme="minorBidi" w:hAnsiTheme="minorBidi"/>
          <w:b/>
          <w:sz w:val="24"/>
          <w:szCs w:val="24"/>
        </w:rPr>
        <w:t>Risk of bias</w:t>
      </w:r>
    </w:p>
    <w:p w14:paraId="2A02DB77" w14:textId="4EDB44AC" w:rsidR="00B52567" w:rsidRDefault="00EC78BA" w:rsidP="008C1B6E">
      <w:pPr>
        <w:spacing w:line="480" w:lineRule="auto"/>
        <w:jc w:val="both"/>
        <w:rPr>
          <w:rFonts w:asciiTheme="minorBidi" w:hAnsiTheme="minorBidi"/>
          <w:bCs/>
          <w:sz w:val="24"/>
          <w:szCs w:val="24"/>
        </w:rPr>
      </w:pPr>
      <w:r>
        <w:rPr>
          <w:rFonts w:asciiTheme="minorBidi" w:hAnsiTheme="minorBidi"/>
          <w:bCs/>
          <w:sz w:val="24"/>
          <w:szCs w:val="24"/>
        </w:rPr>
        <w:t>In a</w:t>
      </w:r>
      <w:r w:rsidR="00A6269B">
        <w:rPr>
          <w:rFonts w:asciiTheme="minorBidi" w:hAnsiTheme="minorBidi"/>
          <w:bCs/>
          <w:sz w:val="24"/>
          <w:szCs w:val="24"/>
        </w:rPr>
        <w:t xml:space="preserve">ll </w:t>
      </w:r>
      <w:r w:rsidR="00DB5D0D">
        <w:rPr>
          <w:rFonts w:asciiTheme="minorBidi" w:hAnsiTheme="minorBidi"/>
          <w:bCs/>
          <w:sz w:val="24"/>
          <w:szCs w:val="24"/>
        </w:rPr>
        <w:t xml:space="preserve">included </w:t>
      </w:r>
      <w:r w:rsidR="00A6269B">
        <w:rPr>
          <w:rFonts w:asciiTheme="minorBidi" w:hAnsiTheme="minorBidi"/>
          <w:bCs/>
          <w:sz w:val="24"/>
          <w:szCs w:val="24"/>
        </w:rPr>
        <w:t>studies, with the exception of five</w:t>
      </w:r>
      <w:r>
        <w:rPr>
          <w:rFonts w:asciiTheme="minorBidi" w:hAnsiTheme="minorBidi"/>
          <w:bCs/>
          <w:sz w:val="24"/>
          <w:szCs w:val="24"/>
        </w:rPr>
        <w:t xml:space="preserve"> </w:t>
      </w:r>
      <w:r w:rsidR="00E97A87">
        <w:rPr>
          <w:rFonts w:asciiTheme="minorBidi" w:hAnsiTheme="minorBidi"/>
          <w:bCs/>
          <w:sz w:val="24"/>
          <w:szCs w:val="24"/>
        </w:rPr>
        <w:fldChar w:fldCharType="begin" w:fldLock="1"/>
      </w:r>
      <w:r w:rsidR="00794090">
        <w:rPr>
          <w:rFonts w:asciiTheme="minorBidi" w:hAnsiTheme="minorBidi"/>
          <w:bCs/>
          <w:sz w:val="24"/>
          <w:szCs w:val="24"/>
        </w:rPr>
        <w:instrText>ADDIN CSL_CITATION {"citationItems":[{"id":"ITEM-1","itemData":{"DOI":"10.1186/s12884-019-2269-8","ISBN":"1288401922698","ISSN":"14712393","PMID":"31064335","abstract":"Background: Diabetes during pregnancy is an increasingly common metabolic disorder, associated with significantly increased risks for both mother and child. Aim of this study was to compare maternal and perinatal outcomes in women with pregestational (PDM) type 1 (T1DM), type 2 diabetes (T2DM), gestational diabetes mellitus (GDM) and compare these to pregnancies not complicated with diabetes. This study also evaluated a specifically organized care-model mostly involving specialist diabetes nurses. Methods: Retrospective population-based records review 2009-2012. Rates of maternal (preeclampsia, pre-term delivery, cesarean section (CS)) and fetal outcomes (large for gestational age (LGA), macrosomia, congenital malformations/intrauterine death) were assessed and potential predisposing or contributing factors as maternal age, ethnicity, obesity, weight gain, parity, HbA1c levels, insulin types and doses. Results: Among 280 pregnancies 48 were PDM, 97 GDM and 135 without diabetes. Within the group with diabetes, early-pregnancy BMI was higher (p = 0.0001), pregnancy weight gain lower (11.1 ± 6.7 kg vs 13.1 ± 7.1 kg, p = 0.005), more delivered preterm (p = 0.0001), by CS (p = 0.05), and had more LGA neonates (p = 0.06) than the group without diabetes. Among pregnancies with diabetes, GDM mothers gained less weight (9.9 kg vs 13.5 kg) (p = 0.006), and rates of CS (p = 0.03), preterm deliveries (p = 0.001) and LGA (p = 0.0001) were not increased compared to PDM; More T1DM infants were LGA, 60% vs. 27% in T2DM. In pregnancies with diabetes obesity, excessive weight gain and multiparity were associated with increased risk of LGA neonates, and mother's type of diabetes and gestational week were associated with higher rates of CS. Conclusion: Weight gain during pregnancy was lower in pregnancies with diabetes and prevalence of LGA, CS and preterm deliveries in GDM was not elevated, also for T2DM, except increased prevalence of LGA in T1DM that warrants increased clinical attention, indicating that this model of antenatal diabetes care may have contributed to improved maternal and fetal outcomes.","author":[{"dropping-particle":"","family":"Stogianni","given":"Anna","non-dropping-particle":"","parse-names":false,"suffix":""},{"dropping-particle":"","family":"Lendahls","given":"Lena","non-dropping-particle":"","parse-names":false,"suffix":""},{"dropping-particle":"","family":"Landin-Olsson","given":"Mona","non-dropping-particle":"","parse-names":false,"suffix":""},{"dropping-particle":"","family":"Thunander","given":"Maria","non-dropping-particle":"","parse-names":false,"suffix":""}],"container-title":"BMC Pregnancy and Childbirth","id":"ITEM-1","issue":"1","issued":{"date-parts":[["2019"]]},"page":"1-10","publisher":"BMC Pregnancy and Childbirth","title":"Obstetric and perinatal outcomes in pregnancies complicated by diabetes, and control pregnancies, in Kronoberg, Sweden","type":"article-journal","volume":"19"},"uris":["http://www.mendeley.com/documents/?uuid=182ddf55-7f8b-44ac-a6ac-59dce97e6a2b"]},{"id":"ITEM-2","itemData":{"DOI":"10.1097/AOG.0000000000000271","ISBN":"0000000000000","ISSN":"1873233X","PMID":"24807331","abstract":"OBJECTIVE:: To evaluate the prevalence and clinical effects of excess gestational weight gain on birth weight and other pregnancy outcomes in women with type 1 diabetes. METHODS:: We performed a retrospective cohort study of women with type 1 diabetes delivered between 2009 and 2012. Patients with excess weight gain were identified using the 2009 Institute of Medicine weight gain recommendations adjusted for gestational age at delivery and prepregnancy body mass index (BMI) category. Demographic and outcome data were abstracted from the medical record, and pregnancy outcomes were compared between women with and without excess gestational weight gain. RESULTS:: Excess gestational weight gain occurred in 114 of 175 women (65.1%). Large-for-gestational-age (LGA) birth weight occurred in 48 of 114 (42.1%) of women with excess gestational weight gain and 5 of 61 (8.2%) of women with recommended weight gain (P&lt;.001). The association between excess maternal weight gain and LGA birth weight remained significant after adjustment for prepregnancy BMI, gestational age at delivery, nulliparity, vascular complications, and hemoglobin A1c measurements (adjusted odds ratio 8.9, 95% confidence interval 3.1-26.2, P&lt;.001). Stratified analyses demonstrated that excess maternal weight gain is associated with LGA neonates in both normal-weight and overweight or obese women. CONCLUSIONS:: Excess maternal weight gain is common and leads to higher rates of LGA neonates in both normal-weight and overweight or obese women with type 1 diabetes. Interventions designed to limit excess gestational weight gain may reduce the risk for fetal overgrowth in women with type 1 diabetes. © 2014 by The American College of Obstetricians and Gynecologists.","author":[{"dropping-particle":"","family":"Scifres","given":"Christina M.","non-dropping-particle":"","parse-names":false,"suffix":""},{"dropping-particle":"","family":"Feghali","given":"Maisa N.","non-dropping-particle":"","parse-names":false,"suffix":""},{"dropping-particle":"","family":"Althouse","given":"Andrew D.","non-dropping-particle":"","parse-names":false,"suffix":""},{"dropping-particle":"","family":"Caritis","given":"Steve N.","non-dropping-particle":"","parse-names":false,"suffix":""},{"dropping-particle":"","family":"Catov","given":"Janet M.","non-dropping-particle":"","parse-names":false,"suffix":""}],"container-title":"Obstetrics and Gynecology","id":"ITEM-2","issue":"6","issued":{"date-parts":[["2014"]]},"page":"1295-1302","title":"Effect of excess gestational weight gain on pregnancy outcomes in women with type 1 diabetes","type":"article-journal","volume":"123"},"uris":["http://www.mendeley.com/documents/?uuid=56e91ca4-c5f2-48ec-8bcb-422934d59af6"]},{"id":"ITEM-3","itemData":{"DOI":"10.1055/s-0036-1586506","ISSN":"10988785","PMID":"27487228","abstract":"Objective This study aims to evaluate the association between prepregnancy body mass index (BMI) and adverse pregnancy outcomes in women with type 1 diabetes mellitus (DM). Methods This is a secondary analysis of a cohort of 426 pregnancies in women with type 1 DM recruited before 20 weeks gestation. Women were categorized according to prepregnancy BMI: low BMI (&lt; 20 kg/m2), normal BMI (20 to &lt; 25 kg/m2), and high BMI (≥ 25 kg/m2). The outcomes of interest were: spontaneous abortion (delivery &lt; 20 weeks gestation); preeclampsia; emergent delivery for maternal indications (hypertension or placental abruption); and preterm delivery (&lt; 37 weeks gestation). Analyses included proportional hazards and multiple logistic regression models with covariates: age, age at diagnosis of type 1 DM, previous spontaneous abortion, microvascular disease (nephropathy or retinopathy), and glycohemoglobin A1 concentrations. Results Low BMI was associated with preterm delivery. High BMI was associated with emergent delivery for maternal indications. Glycemic control as measured by glycohemoglobin A1 was associated with increased risk of spontaneous abortion, attenuating the association with low prepregnancy weight. Conclusion Prepregnancy BMI is a risk factor to be considered when caring for women with type 1 DM, in particular for preterm delivery (low BMI) and emergent delivery for maternal indications (high BMI).","author":[{"dropping-particle":"","family":"Kawakita","given":"T.","non-dropping-particle":"","parse-names":false,"suffix":""},{"dropping-particle":"","family":"Bowers","given":"K.","non-dropping-particle":"","parse-names":false,"suffix":""},{"dropping-particle":"","family":"Coviello","given":"E.","non-dropping-particle":"","parse-names":false,"suffix":""},{"dropping-particle":"","family":"Miodovnik","given":"M.","non-dropping-particle":"","parse-names":false,"suffix":""},{"dropping-particle":"","family":"Ehrlich","given":"S.","non-dropping-particle":"","parse-names":false,"suffix":""},{"dropping-particle":"","family":"Rosenn","given":"B.","non-dropping-particle":"","parse-names":false,"suffix":""},{"dropping-particle":"","family":"Khoury","given":"J. C.","non-dropping-particle":"","parse-names":false,"suffix":""}],"container-title":"American Journal of Perinatology","id":"ITEM-3","issue":"13","issued":{"date-parts":[["2016"]]},"page":"1300-1305","title":"Prepregnancy Weight in Women with Type i Diabetes Mellitus: Effect on Pregnancy Outcomes","type":"article-journal","volume":"33"},"uris":["http://www.mendeley.com/documents/?uuid=a81f57a9-0c29-4e78-a3c6-9722c62b5f11"]},{"id":"ITEM-4","itemData":{"DOI":"10.1055/s-0036-1585420","ISBN":"0036158542","ISSN":"10988785","PMID":"27398703","abstract":"Objective This study aims to evaluate the association between gestational weight gain (GWG) defined by the current Institute of Medicine (IOM) guidelines and pregnancy outcomes in women with type 1 diabetes mellitus (DM). Study design This is a secondary analysis of a cohort of 293 pregnancies of women with type 1 DM between 24 and 41 weeks' gestation. Women were categorized according to GWG per week over the second and third trimester: below, within, and above the IOM guidelines. Adjusted odds ratios (aORs) with 95% confidence intervals (CIs) were calculated for maternal and neonatal outcomes, controlling for covariates and confounders (referent: GWG within the IOM guidelines). Results Of the 293 women, there were 49 women (16.7%) with the GWG below the IOM guidelines, 86 women (29.4%) with the GWG within the IOM guidelines, and 158 women (53.9%) with the GWG above the IOM guidelines. Women with the GWG above the IOM guidelines had a higher risk of macrosomia and neonatal hyperbilirubinemia (aOR: 2.78; 95% CI: 1.23-6.30 and 2.31; 1.22-4.35, respectively). Conclusion GWG above the IOM guidelines is associated with an increased risk of macrosomia and neonatal hyperbilirubinemia. Maintaining GWG within the IOM guidelines may decrease the risk of excessive fetal growth and neonatal hyperbilirubinemia in infants of women with type 1 DM.","author":[{"dropping-particle":"","family":"Kawakita","given":"Tetsuya","non-dropping-particle":"","parse-names":false,"suffix":""},{"dropping-particle":"","family":"Bowers","given":"Katherine","non-dropping-particle":"","parse-names":false,"suffix":""},{"dropping-particle":"","family":"McWhorter","given":"Ketrell","non-dropping-particle":"","parse-names":false,"suffix":""},{"dropping-particle":"","family":"Rosen","given":"Barak","non-dropping-particle":"","parse-names":false,"suffix":""},{"dropping-particle":"","family":"Adams","given":"Michelle","non-dropping-particle":"","parse-names":false,"suffix":""},{"dropping-particle":"","family":"Miodovnik","given":"Menachem","non-dropping-particle":"","parse-names":false,"suffix":""},{"dropping-particle":"","family":"Khoury","given":"Jane C.","non-dropping-particle":"","parse-names":false,"suffix":""}],"container-title":"American Journal of Perinatology","id":"ITEM-4","issue":"13","issued":{"date-parts":[["2016"]]},"page":"1266-1272","title":"Characterizing Gestational Weight Gain According to Institute of Medicine Guidelines in Women with Type 1 Diabetes Mellitus: Association with Maternal and Perinatal Outcome","type":"article-journal","volume":"33"},"uris":["http://www.mendeley.com/documents/?uuid=68b6965d-8e34-4fad-8e12-f40b39290c44"]},{"id":"ITEM-5","itemData":{"DOI":"10.1007/S00125-023-05989-2/FIGURES/5","ISSN":"14320428","PMID":"37615689","abstract":"Aims/hypothesis: Type 1 diabetes in pregnancy is associated with suboptimal pregnancy outcomes, attributed to maternal hyperglycaemia and offspring hyperinsulinism (quantifiable by cord blood C-peptide). We assessed metabolomic patterns associated with risk factors (maternal hyperglycaemia, diet, BMI, weight gain) and perinatal complications (pre-eclampsia, large for gestational age [LGA], neonatal hypoglycaemia, hyperinsulinism) in the Continuous Glucose Monitoring in Women with Type 1 Diabetes in Pregnancy Trial (CONCEPTT). Methods: A total of 174 CONCEPTT participants gave ≥1 non-fasting serum sample for the biorepository at 12 gestational weeks (147 women), 24 weeks (167 women) and 34 weeks (160 women) with cord blood from 93 infants. Results from untargeted metabolite analysis (ultrahigh performance LC-MS) are presented as adjusted logistic/linear regression of maternal and cord blood metabolites, risk factors and perinatal complications using a modified Bonferroni limit of significance for dependent variables. Results: Maternal continuous glucose monitoring time-above-range (but not BMI or excessive gestational weight gain) was associated with increased triacylglycerols in maternal blood and increased carnitines in cord blood. LGA, adiposity, neonatal hypoglycaemia and offspring hyperinsulinism showed distinct metabolite profiles. LGA was associated with increased carnitines, steroid hormones and lipid metabolites, predominantly in the third trimester. However, neonatal hypoglycaemia and offspring hyperinsulinism were both associated with metabolite changes from the first trimester, featuring triacylglycerols or dietary phenols. Pre-eclampsia was associated with increased abundance of phosphatidylethanolamines, a membrane phospholipid, at 24 weeks. Conclusions/interpretation: Altered lipid metabolism is a key pathophysiological feature of type 1 diabetes pregnancy. New strategies for optimising maternal diet and insulin dosing from the first trimester are needed to improve pregnancy outcomes in type 1 diabetes. Graphical Abstract: [Figure not available: see fulltext.]","author":[{"dropping-particle":"","family":"Meek","given":"Claire L.","non-dropping-particle":"","parse-names":false,"suffix":""},{"dropping-particle":"","family":"Stewart","given":"Zoe A.","non-dropping-particle":"","parse-names":false,"suffix":""},{"dropping-particle":"","family":"Feig","given":"Denice S.","non-dropping-particle":"","parse-names":false,"suffix":""},{"dropping-particle":"","family":"Furse","given":"Samuel","non-dropping-particle":"","parse-names":false,"suffix":""},{"dropping-particle":"","family":"Neoh","given":"Sandra L.","non-dropping-particle":"","parse-names":false,"suffix":""},{"dropping-particle":"","family":"Koulman","given":"Albert","non-dropping-particle":"","parse-names":false,"suffix":""},{"dropping-particle":"","family":"Murphy","given":"Helen R.","non-dropping-particle":"","parse-names":false,"suffix":""}],"container-title":"Diabetologia","id":"ITEM-5","issue":"11","issued":{"date-parts":[["2023","11","1"]]},"page":"2101-2116","publisher":"Springer Science and Business Media Deutschland GmbH","title":"Metabolomic insights into maternal and neonatal complications in pregnancies affected by type 1 diabetes","type":"article-journal","volume":"66"},"uris":["http://www.mendeley.com/documents/?uuid=e3a5ebd3-5073-328c-b4d0-d4421e0afc48"]}],"mendeley":{"formattedCitation":"(5,17,23–25)","plainTextFormattedCitation":"(5,17,23–25)","previouslyFormattedCitation":"(5,17,23–25)"},"properties":{"noteIndex":0},"schema":"https://github.com/citation-style-language/schema/raw/master/csl-citation.json"}</w:instrText>
      </w:r>
      <w:r w:rsidR="00E97A87">
        <w:rPr>
          <w:rFonts w:asciiTheme="minorBidi" w:hAnsiTheme="minorBidi"/>
          <w:bCs/>
          <w:sz w:val="24"/>
          <w:szCs w:val="24"/>
        </w:rPr>
        <w:fldChar w:fldCharType="separate"/>
      </w:r>
      <w:r w:rsidR="00794090" w:rsidRPr="00794090">
        <w:rPr>
          <w:rFonts w:asciiTheme="minorBidi" w:hAnsiTheme="minorBidi"/>
          <w:bCs/>
          <w:noProof/>
          <w:sz w:val="24"/>
          <w:szCs w:val="24"/>
        </w:rPr>
        <w:t>(5,17,23–25)</w:t>
      </w:r>
      <w:r w:rsidR="00E97A87">
        <w:rPr>
          <w:rFonts w:asciiTheme="minorBidi" w:hAnsiTheme="minorBidi"/>
          <w:bCs/>
          <w:sz w:val="24"/>
          <w:szCs w:val="24"/>
        </w:rPr>
        <w:fldChar w:fldCharType="end"/>
      </w:r>
      <w:r w:rsidR="009635CE">
        <w:rPr>
          <w:rFonts w:asciiTheme="minorBidi" w:hAnsiTheme="minorBidi"/>
          <w:bCs/>
          <w:sz w:val="24"/>
          <w:szCs w:val="24"/>
        </w:rPr>
        <w:t>, eligibility criteria were adequately described.</w:t>
      </w:r>
      <w:r w:rsidR="004E4B71">
        <w:rPr>
          <w:rFonts w:asciiTheme="minorBidi" w:hAnsiTheme="minorBidi"/>
          <w:bCs/>
          <w:sz w:val="24"/>
          <w:szCs w:val="24"/>
        </w:rPr>
        <w:t xml:space="preserve"> </w:t>
      </w:r>
      <w:r w:rsidR="00EB41C1">
        <w:rPr>
          <w:rFonts w:asciiTheme="minorBidi" w:hAnsiTheme="minorBidi"/>
          <w:bCs/>
          <w:sz w:val="24"/>
          <w:szCs w:val="24"/>
        </w:rPr>
        <w:t xml:space="preserve">The studies showed low risk </w:t>
      </w:r>
      <w:r w:rsidR="00307674">
        <w:rPr>
          <w:rFonts w:asciiTheme="minorBidi" w:hAnsiTheme="minorBidi"/>
          <w:bCs/>
          <w:sz w:val="24"/>
          <w:szCs w:val="24"/>
        </w:rPr>
        <w:t xml:space="preserve">to moderate </w:t>
      </w:r>
      <w:r w:rsidR="00EB41C1">
        <w:rPr>
          <w:rFonts w:asciiTheme="minorBidi" w:hAnsiTheme="minorBidi"/>
          <w:bCs/>
          <w:sz w:val="24"/>
          <w:szCs w:val="24"/>
        </w:rPr>
        <w:t xml:space="preserve">of bias in relation to participant recruitment and follow-up, outcome measurement and reporting </w:t>
      </w:r>
      <w:r w:rsidR="00BF2A44">
        <w:rPr>
          <w:rFonts w:asciiTheme="minorBidi" w:hAnsiTheme="minorBidi"/>
          <w:bCs/>
          <w:sz w:val="24"/>
          <w:szCs w:val="24"/>
        </w:rPr>
        <w:t xml:space="preserve">of </w:t>
      </w:r>
      <w:r w:rsidR="00EB41C1">
        <w:rPr>
          <w:rFonts w:asciiTheme="minorBidi" w:hAnsiTheme="minorBidi"/>
          <w:bCs/>
          <w:sz w:val="24"/>
          <w:szCs w:val="24"/>
        </w:rPr>
        <w:t xml:space="preserve">results. However, there </w:t>
      </w:r>
      <w:r w:rsidR="00983CEA">
        <w:rPr>
          <w:rFonts w:asciiTheme="minorBidi" w:hAnsiTheme="minorBidi"/>
          <w:bCs/>
          <w:sz w:val="24"/>
          <w:szCs w:val="24"/>
        </w:rPr>
        <w:t xml:space="preserve">were </w:t>
      </w:r>
      <w:r w:rsidR="00EB41C1">
        <w:rPr>
          <w:rFonts w:asciiTheme="minorBidi" w:hAnsiTheme="minorBidi"/>
          <w:bCs/>
          <w:sz w:val="24"/>
          <w:szCs w:val="24"/>
        </w:rPr>
        <w:t>disparities in the exposure measurements</w:t>
      </w:r>
      <w:r w:rsidR="002D3BE3">
        <w:rPr>
          <w:rFonts w:asciiTheme="minorBidi" w:hAnsiTheme="minorBidi"/>
          <w:bCs/>
          <w:sz w:val="24"/>
          <w:szCs w:val="24"/>
        </w:rPr>
        <w:t xml:space="preserve"> (both BMI and GWG)</w:t>
      </w:r>
      <w:r w:rsidR="00EB41C1">
        <w:rPr>
          <w:rFonts w:asciiTheme="minorBidi" w:hAnsiTheme="minorBidi"/>
          <w:bCs/>
          <w:sz w:val="24"/>
          <w:szCs w:val="24"/>
        </w:rPr>
        <w:t xml:space="preserve">. </w:t>
      </w:r>
      <w:r w:rsidR="00BF2A44">
        <w:rPr>
          <w:rFonts w:asciiTheme="minorBidi" w:hAnsiTheme="minorBidi"/>
          <w:bCs/>
          <w:sz w:val="24"/>
          <w:szCs w:val="24"/>
        </w:rPr>
        <w:t xml:space="preserve">With the exception of </w:t>
      </w:r>
      <w:r w:rsidR="00084B17">
        <w:rPr>
          <w:rFonts w:asciiTheme="minorBidi" w:hAnsiTheme="minorBidi"/>
          <w:bCs/>
          <w:sz w:val="24"/>
          <w:szCs w:val="24"/>
        </w:rPr>
        <w:t xml:space="preserve">six </w:t>
      </w:r>
      <w:r w:rsidR="004E4B71">
        <w:rPr>
          <w:rFonts w:asciiTheme="minorBidi" w:hAnsiTheme="minorBidi"/>
          <w:bCs/>
          <w:sz w:val="24"/>
          <w:szCs w:val="24"/>
        </w:rPr>
        <w:t>studies</w:t>
      </w:r>
      <w:r w:rsidR="00E97A87">
        <w:rPr>
          <w:rFonts w:asciiTheme="minorBidi" w:hAnsiTheme="minorBidi"/>
          <w:bCs/>
          <w:sz w:val="24"/>
          <w:szCs w:val="24"/>
        </w:rPr>
        <w:t xml:space="preserve"> </w:t>
      </w:r>
      <w:r w:rsidR="00084B17">
        <w:rPr>
          <w:rFonts w:asciiTheme="minorBidi" w:hAnsiTheme="minorBidi"/>
          <w:bCs/>
          <w:sz w:val="24"/>
          <w:szCs w:val="24"/>
        </w:rPr>
        <w:fldChar w:fldCharType="begin" w:fldLock="1"/>
      </w:r>
      <w:r w:rsidR="00E257A1">
        <w:rPr>
          <w:rFonts w:asciiTheme="minorBidi" w:hAnsiTheme="minorBidi"/>
          <w:bCs/>
          <w:sz w:val="24"/>
          <w:szCs w:val="24"/>
        </w:rPr>
        <w:instrText>ADDIN CSL_CITATION {"citationItems":[{"id":"ITEM-1","itemData":{"DOI":"10.1186/s12884-019-2269-8","ISBN":"1288401922698","ISSN":"14712393","PMID":"31064335","abstract":"Background: Diabetes during pregnancy is an increasingly common metabolic disorder, associated with significantly increased risks for both mother and child. Aim of this study was to compare maternal and perinatal outcomes in women with pregestational (PDM) type 1 (T1DM), type 2 diabetes (T2DM), gestational diabetes mellitus (GDM) and compare these to pregnancies not complicated with diabetes. This study also evaluated a specifically organized care-model mostly involving specialist diabetes nurses. Methods: Retrospective population-based records review 2009-2012. Rates of maternal (preeclampsia, pre-term delivery, cesarean section (CS)) and fetal outcomes (large for gestational age (LGA), macrosomia, congenital malformations/intrauterine death) were assessed and potential predisposing or contributing factors as maternal age, ethnicity, obesity, weight gain, parity, HbA1c levels, insulin types and doses. Results: Among 280 pregnancies 48 were PDM, 97 GDM and 135 without diabetes. Within the group with diabetes, early-pregnancy BMI was higher (p = 0.0001), pregnancy weight gain lower (11.1 ± 6.7 kg vs 13.1 ± 7.1 kg, p = 0.005), more delivered preterm (p = 0.0001), by CS (p = 0.05), and had more LGA neonates (p = 0.06) than the group without diabetes. Among pregnancies with diabetes, GDM mothers gained less weight (9.9 kg vs 13.5 kg) (p = 0.006), and rates of CS (p = 0.03), preterm deliveries (p = 0.001) and LGA (p = 0.0001) were not increased compared to PDM; More T1DM infants were LGA, 60% vs. 27% in T2DM. In pregnancies with diabetes obesity, excessive weight gain and multiparity were associated with increased risk of LGA neonates, and mother's type of diabetes and gestational week were associated with higher rates of CS. Conclusion: Weight gain during pregnancy was lower in pregnancies with diabetes and prevalence of LGA, CS and preterm deliveries in GDM was not elevated, also for T2DM, except increased prevalence of LGA in T1DM that warrants increased clinical attention, indicating that this model of antenatal diabetes care may have contributed to improved maternal and fetal outcomes.","author":[{"dropping-particle":"","family":"Stogianni","given":"Anna","non-dropping-particle":"","parse-names":false,"suffix":""},{"dropping-particle":"","family":"Lendahls","given":"Lena","non-dropping-particle":"","parse-names":false,"suffix":""},{"dropping-particle":"","family":"Landin-Olsson","given":"Mona","non-dropping-particle":"","parse-names":false,"suffix":""},{"dropping-particle":"","family":"Thunander","given":"Maria","non-dropping-particle":"","parse-names":false,"suffix":""}],"container-title":"BMC Pregnancy and Childbirth","id":"ITEM-1","issue":"1","issued":{"date-parts":[["2019"]]},"page":"1-10","publisher":"BMC Pregnancy and Childbirth","title":"Obstetric and perinatal outcomes in pregnancies complicated by diabetes, and control pregnancies, in Kronoberg, Sweden","type":"article-journal","volume":"19"},"uris":["http://www.mendeley.com/documents/?uuid=182ddf55-7f8b-44ac-a6ac-59dce97e6a2b"]},{"id":"ITEM-2","itemData":{"DOI":"10.1055/s-0036-1586506","ISSN":"10988785","PMID":"27487228","abstract":"Objective This study aims to evaluate the association between prepregnancy body mass index (BMI) and adverse pregnancy outcomes in women with type 1 diabetes mellitus (DM). Methods This is a secondary analysis of a cohort of 426 pregnancies in women with type 1 DM recruited before 20 weeks gestation. Women were categorized according to prepregnancy BMI: low BMI (&lt; 20 kg/m2), normal BMI (20 to &lt; 25 kg/m2), and high BMI (≥ 25 kg/m2). The outcomes of interest were: spontaneous abortion (delivery &lt; 20 weeks gestation); preeclampsia; emergent delivery for maternal indications (hypertension or placental abruption); and preterm delivery (&lt; 37 weeks gestation). Analyses included proportional hazards and multiple logistic regression models with covariates: age, age at diagnosis of type 1 DM, previous spontaneous abortion, microvascular disease (nephropathy or retinopathy), and glycohemoglobin A1 concentrations. Results Low BMI was associated with preterm delivery. High BMI was associated with emergent delivery for maternal indications. Glycemic control as measured by glycohemoglobin A1 was associated with increased risk of spontaneous abortion, attenuating the association with low prepregnancy weight. Conclusion Prepregnancy BMI is a risk factor to be considered when caring for women with type 1 DM, in particular for preterm delivery (low BMI) and emergent delivery for maternal indications (high BMI).","author":[{"dropping-particle":"","family":"Kawakita","given":"T.","non-dropping-particle":"","parse-names":false,"suffix":""},{"dropping-particle":"","family":"Bowers","given":"K.","non-dropping-particle":"","parse-names":false,"suffix":""},{"dropping-particle":"","family":"Coviello","given":"E.","non-dropping-particle":"","parse-names":false,"suffix":""},{"dropping-particle":"","family":"Miodovnik","given":"M.","non-dropping-particle":"","parse-names":false,"suffix":""},{"dropping-particle":"","family":"Ehrlich","given":"S.","non-dropping-particle":"","parse-names":false,"suffix":""},{"dropping-particle":"","family":"Rosenn","given":"B.","non-dropping-particle":"","parse-names":false,"suffix":""},{"dropping-particle":"","family":"Khoury","given":"J. C.","non-dropping-particle":"","parse-names":false,"suffix":""}],"container-title":"American Journal of Perinatology","id":"ITEM-2","issue":"13","issued":{"date-parts":[["2016"]]},"page":"1300-1305","title":"Prepregnancy Weight in Women with Type i Diabetes Mellitus: Effect on Pregnancy Outcomes","type":"article-journal","volume":"33"},"uris":["http://www.mendeley.com/documents/?uuid=a81f57a9-0c29-4e78-a3c6-9722c62b5f11"]},{"id":"ITEM-3","itemData":{"DOI":"10.1097/AOG.0000000000000271","ISBN":"0000000000000","ISSN":"1873233X","PMID":"24807331","abstract":"OBJECTIVE:: To evaluate the prevalence and clinical effects of excess gestational weight gain on birth weight and other pregnancy outcomes in women with type 1 diabetes. METHODS:: We performed a retrospective cohort study of women with type 1 diabetes delivered between 2009 and 2012. Patients with excess weight gain were identified using the 2009 Institute of Medicine weight gain recommendations adjusted for gestational age at delivery and prepregnancy body mass index (BMI) category. Demographic and outcome data were abstracted from the medical record, and pregnancy outcomes were compared between women with and without excess gestational weight gain. RESULTS:: Excess gestational weight gain occurred in 114 of 175 women (65.1%). Large-for-gestational-age (LGA) birth weight occurred in 48 of 114 (42.1%) of women with excess gestational weight gain and 5 of 61 (8.2%) of women with recommended weight gain (P&lt;.001). The association between excess maternal weight gain and LGA birth weight remained significant after adjustment for prepregnancy BMI, gestational age at delivery, nulliparity, vascular complications, and hemoglobin A1c measurements (adjusted odds ratio 8.9, 95% confidence interval 3.1-26.2, P&lt;.001). Stratified analyses demonstrated that excess maternal weight gain is associated with LGA neonates in both normal-weight and overweight or obese women. CONCLUSIONS:: Excess maternal weight gain is common and leads to higher rates of LGA neonates in both normal-weight and overweight or obese women with type 1 diabetes. Interventions designed to limit excess gestational weight gain may reduce the risk for fetal overgrowth in women with type 1 diabetes. © 2014 by The American College of Obstetricians and Gynecologists.","author":[{"dropping-particle":"","family":"Scifres","given":"Christina M.","non-dropping-particle":"","parse-names":false,"suffix":""},{"dropping-particle":"","family":"Feghali","given":"Maisa N.","non-dropping-particle":"","parse-names":false,"suffix":""},{"dropping-particle":"","family":"Althouse","given":"Andrew D.","non-dropping-particle":"","parse-names":false,"suffix":""},{"dropping-particle":"","family":"Caritis","given":"Steve N.","non-dropping-particle":"","parse-names":false,"suffix":""},{"dropping-particle":"","family":"Catov","given":"Janet M.","non-dropping-particle":"","parse-names":false,"suffix":""}],"container-title":"Obstetrics and Gynecology","id":"ITEM-3","issue":"6","issued":{"date-parts":[["2014"]]},"page":"1295-1302","title":"Effect of excess gestational weight gain on pregnancy outcomes in women with type 1 diabetes","type":"article-journal","volume":"123"},"uris":["http://www.mendeley.com/documents/?uuid=56e91ca4-c5f2-48ec-8bcb-422934d59af6"]},{"id":"ITEM-4","itemData":{"DOI":"10.1097/00006254-199004000-00013","ISSN":"0029-7828","author":[{"dropping-particle":"","family":"BERK","given":"MICHAEL A.","non-dropping-particle":"","parse-names":false,"suffix":""},{"dropping-particle":"","family":"MIMOUNI","given":"FRANCIS","non-dropping-particle":"","parse-names":false,"suffix":""},{"dropping-particle":"","family":"MIODOVNIK","given":"MENACHEM","non-dropping-particle":"","parse-names":false,"suffix":""},{"dropping-particle":"","family":"HERTZBERG","given":"VlCKl","non-dropping-particle":"","parse-names":false,"suffix":""},{"dropping-particle":"","family":"VALUCK","given":"JENNIFER","non-dropping-particle":"","parse-names":false,"suffix":""}],"container-title":"Obstetrical &amp; Gynecological Survey","id":"ITEM-4","issue":"4","issued":{"date-parts":[["1990","4"]]},"page":"247","title":"Macrosomia in Infants of Insulin-Dependent Diabetic Mothers","type":"article-journal","volume":"45"},"uris":["http://www.mendeley.com/documents/?uuid=7ef3ef9f-5c41-460f-9537-6a2edb896baa"]},{"id":"ITEM-5","itemData":{"DOI":"10.1046/j.1464-5491.2002.00729.x","abstract":"Aims Hypertensive disorders in pregnancy are common in women with Type 1 diabetes and can be associated with adverse fetal outcomes, but little is known about hypertension in pregnancy in women with Type 2 diabetes. The aim of this study was to compare the incidence and outcomes of, and risk factors for, hyper-tension in pregnancy in women with Type 1 and Type 2 diabetes. Methods One hundred consecutive singleton pregnancies in women with Type 2 and 100 in women with Type 1 diabetes were studied. Hypertension in pregnancy was classified according to Australasian Society for the Study of Hypertension in Pregnancy guidelines. Outcomes of pregnancy examined included birth weight, rates of caesarean section, premature delivery and special care unit admission, and perinatal mortality. Results The overall incidence of hypertension in pregnancy was similar in Type 2 and Type 1 diabetes (41% vs. 45%), but the distribution of subtypes differed (P = 0.028). Women with Type 2 diabetes had more chronic hypertension (dia-gnosed at &lt; 20 weeks gestation), but less preeclampsia than women with Type 1 diabetes. Hypertension in pregnancy was strongly associated with a number of adverse outcomes, but the impact of hypertension was significantly less for Type 2 diabetes than it was for Type 1 (premature delivery, P &lt; 0.005; admission to Special Care Unit, P &lt; 0.01; caesarean section, P = 0.05). This was, in part, because the frequency of adverse outcomes was greater in women with preeclampsia. Nulliparity, poor glycaemic control at presentation, and early pregnancy blood pressure and not smoking were risk factors for hypertension of similar magnitude in both types of diabetes. Significant effects of duration of diabetes and obesity were not seen in Type 2 subjects, but were in Type 1 (P &lt; 0.01, P &lt; 0.05, respectively). Early pregnancy albumin excretion rate was increased more frequently in Type 2 subjects than in Type 1 (P &lt; 0.035), but was less strongly associated with the development of preeclampsia (P &lt; 0.035). Conclusions The incidence of hypertension in pregnancy is similar in Type 2 and Type 1 diabetes, but the different population characteristics are reflected in a significantly different pattern of types of hypertension. Hypertension has less impact on adverse outcomes in Type 2 diabetes. Some risk factors for hyperten-sion also differ between Type 2 and Type 1 diabetes.","author":[{"dropping-particle":"","family":"Cundy","given":"T","non-dropping-particle":"","parse-names":false,"suffix":""},{"dropping-particle":"","family":"Slee","given":"F","non-dropping-particle":"","parse-names":false,"suffix":""},{"dropping-particle":"","family":"Gamble","given":"G","non-dropping-particle":"","parse-names":false,"suffix":""},{"dropping-particle":"","family":"Neale","given":"L","non-dropping-particle":"","parse-names":false,"suffix":""}],"container-title":"Diabetic Medicine","id":"ITEM-5","issued":{"date-parts":[["2002"]]},"page":"482-489","title":"Hypertensive disorders of pregnancy in women with Type 1 and Type 2 diabetes","type":"article-journal","volume":"19"},"uris":["http://www.mendeley.com/documents/?uuid=971bb636-75ee-3d1d-8e97-f2191f776ea4"]},{"id":"ITEM-6","itemData":{"DOI":"10.2337/diacare.10.5.594","ISSN":"01495992","PMID":"3677977","abstract":"We assessed the factors influencing the birth weight of infants born to 83 women with insulin-dependent diabetes mellitus (IDDM) over a 5-yr period. Maternal glycosylated hemoglobin (HbA1) concentrations at delivery correlated with the percentile birth-weight ratios (r = .43, P &lt; .001) and indicated that ~ 18% of variance in birth weight could be ascribed to glycemic control in the third trimester. Fetal macrosomia occurred in 22 (27%) pregnancies. When 20 of these pregnancies were compared closely with 20 nonmacrosomic pregnancies in diabetic women, the mothers of macrosomic infants were found to be more obese, have a history of previous macrosomic birth, and have higher concentrations of serum human placental lactogen and urinary estriols in the third trimester. Macrosomic pregnancy was further distinguished by accelerated fetal growth (judged by serial ultrasonography) from the 32nd wk of gestation and by biochemical (but asymptomatic) hypoglycemia in the neonate. In our study, no serious neonatal morbidity could be attributed to macrosomic pregnancy. Good glycemic control was attained in both groups, and no significant differences between the groups in overall glycemic control throughout pregnancy were noted. Thus, despite good glycemic control, macrosomia remains comparatively common in modern pregnancy complicated by IDDM, and factors other than maternal hyperglycemia must contribute to its etiology.","author":[{"dropping-particle":"","family":"Small","given":"Michael","non-dropping-particle":"","parse-names":false,"suffix":""},{"dropping-particle":"","family":"Cameron","given":"Alan","non-dropping-particle":"","parse-names":false,"suffix":""},{"dropping-particle":"","family":"Lunan","given":"C. B.","non-dropping-particle":"","parse-names":false,"suffix":""},{"dropping-particle":"","family":"MacCuish","given":"A. C.","non-dropping-particle":"","parse-names":false,"suffix":""}],"container-title":"Diabetes Care","id":"ITEM-6","issue":"5","issued":{"date-parts":[["1987"]]},"page":"594-599","title":"Macrosomia in pregnancy complicated by insulin-dependent diabetes mellitus","type":"article-journal","volume":"10"},"uris":["http://www.mendeley.com/documents/?uuid=690a8d98-d109-34a1-b73b-84e2456e14ce"]}],"mendeley":{"formattedCitation":"(17,19,21,23,24,26)","plainTextFormattedCitation":"(17,19,21,23,24,26)","previouslyFormattedCitation":"(17,19,21,23,24,26)"},"properties":{"noteIndex":0},"schema":"https://github.com/citation-style-language/schema/raw/master/csl-citation.json"}</w:instrText>
      </w:r>
      <w:r w:rsidR="00084B17">
        <w:rPr>
          <w:rFonts w:asciiTheme="minorBidi" w:hAnsiTheme="minorBidi"/>
          <w:bCs/>
          <w:sz w:val="24"/>
          <w:szCs w:val="24"/>
        </w:rPr>
        <w:fldChar w:fldCharType="separate"/>
      </w:r>
      <w:r w:rsidR="00E257A1" w:rsidRPr="00E257A1">
        <w:rPr>
          <w:rFonts w:asciiTheme="minorBidi" w:hAnsiTheme="minorBidi"/>
          <w:bCs/>
          <w:noProof/>
          <w:sz w:val="24"/>
          <w:szCs w:val="24"/>
        </w:rPr>
        <w:t>(17,19,21,23,24,26)</w:t>
      </w:r>
      <w:r w:rsidR="00084B17">
        <w:rPr>
          <w:rFonts w:asciiTheme="minorBidi" w:hAnsiTheme="minorBidi"/>
          <w:bCs/>
          <w:sz w:val="24"/>
          <w:szCs w:val="24"/>
        </w:rPr>
        <w:fldChar w:fldCharType="end"/>
      </w:r>
      <w:r w:rsidR="004E4B71">
        <w:rPr>
          <w:rFonts w:asciiTheme="minorBidi" w:hAnsiTheme="minorBidi"/>
          <w:bCs/>
          <w:sz w:val="24"/>
          <w:szCs w:val="24"/>
        </w:rPr>
        <w:t xml:space="preserve">, </w:t>
      </w:r>
      <w:r w:rsidR="00E97A87">
        <w:rPr>
          <w:rFonts w:asciiTheme="minorBidi" w:hAnsiTheme="minorBidi"/>
          <w:bCs/>
          <w:sz w:val="24"/>
          <w:szCs w:val="24"/>
        </w:rPr>
        <w:t>the</w:t>
      </w:r>
      <w:r w:rsidR="00EB41C1">
        <w:rPr>
          <w:rFonts w:asciiTheme="minorBidi" w:hAnsiTheme="minorBidi"/>
          <w:bCs/>
          <w:sz w:val="24"/>
          <w:szCs w:val="24"/>
        </w:rPr>
        <w:t xml:space="preserve"> BMI and GWG groups were classified </w:t>
      </w:r>
      <w:r w:rsidR="00E97A87">
        <w:rPr>
          <w:rFonts w:asciiTheme="minorBidi" w:hAnsiTheme="minorBidi"/>
          <w:bCs/>
          <w:sz w:val="24"/>
          <w:szCs w:val="24"/>
        </w:rPr>
        <w:t>according to</w:t>
      </w:r>
      <w:r w:rsidR="00EB41C1">
        <w:rPr>
          <w:rFonts w:asciiTheme="minorBidi" w:hAnsiTheme="minorBidi"/>
          <w:bCs/>
          <w:sz w:val="24"/>
          <w:szCs w:val="24"/>
        </w:rPr>
        <w:t xml:space="preserve"> </w:t>
      </w:r>
      <w:r w:rsidR="00E97A87">
        <w:rPr>
          <w:rFonts w:asciiTheme="minorBidi" w:hAnsiTheme="minorBidi"/>
          <w:bCs/>
          <w:sz w:val="24"/>
          <w:szCs w:val="24"/>
        </w:rPr>
        <w:t xml:space="preserve">the </w:t>
      </w:r>
      <w:r>
        <w:rPr>
          <w:rFonts w:asciiTheme="minorBidi" w:hAnsiTheme="minorBidi"/>
          <w:bCs/>
          <w:sz w:val="24"/>
          <w:szCs w:val="24"/>
        </w:rPr>
        <w:t xml:space="preserve">World Health </w:t>
      </w:r>
      <w:r w:rsidRPr="00990152">
        <w:rPr>
          <w:rFonts w:asciiTheme="minorBidi" w:hAnsiTheme="minorBidi"/>
          <w:bCs/>
          <w:sz w:val="24"/>
          <w:szCs w:val="24"/>
        </w:rPr>
        <w:t>Organization (</w:t>
      </w:r>
      <w:r w:rsidR="00EB41C1" w:rsidRPr="00990152">
        <w:rPr>
          <w:rFonts w:asciiTheme="minorBidi" w:hAnsiTheme="minorBidi"/>
          <w:bCs/>
          <w:sz w:val="24"/>
          <w:szCs w:val="24"/>
        </w:rPr>
        <w:t>WHO</w:t>
      </w:r>
      <w:r w:rsidRPr="00990152">
        <w:rPr>
          <w:rFonts w:asciiTheme="minorBidi" w:hAnsiTheme="minorBidi"/>
          <w:bCs/>
          <w:sz w:val="24"/>
          <w:szCs w:val="24"/>
        </w:rPr>
        <w:t>)</w:t>
      </w:r>
      <w:r w:rsidR="00EB41C1" w:rsidRPr="00990152">
        <w:rPr>
          <w:rFonts w:asciiTheme="minorBidi" w:hAnsiTheme="minorBidi"/>
          <w:bCs/>
          <w:sz w:val="24"/>
          <w:szCs w:val="24"/>
        </w:rPr>
        <w:t xml:space="preserve"> and IOM</w:t>
      </w:r>
      <w:r w:rsidR="00B12C35" w:rsidRPr="00990152">
        <w:rPr>
          <w:rFonts w:asciiTheme="minorBidi" w:hAnsiTheme="minorBidi"/>
          <w:bCs/>
          <w:sz w:val="24"/>
          <w:szCs w:val="24"/>
        </w:rPr>
        <w:t>/</w:t>
      </w:r>
      <w:r w:rsidR="000D3299" w:rsidRPr="00990152">
        <w:rPr>
          <w:rFonts w:asciiTheme="minorBidi" w:hAnsiTheme="minorBidi"/>
          <w:bCs/>
          <w:sz w:val="24"/>
          <w:szCs w:val="24"/>
        </w:rPr>
        <w:t xml:space="preserve">NAM </w:t>
      </w:r>
      <w:r w:rsidR="00EB41C1" w:rsidRPr="00990152">
        <w:rPr>
          <w:rFonts w:asciiTheme="minorBidi" w:hAnsiTheme="minorBidi"/>
          <w:bCs/>
          <w:sz w:val="24"/>
          <w:szCs w:val="24"/>
        </w:rPr>
        <w:t xml:space="preserve">criteria. </w:t>
      </w:r>
      <w:r>
        <w:rPr>
          <w:rFonts w:asciiTheme="minorBidi" w:hAnsiTheme="minorBidi"/>
          <w:bCs/>
          <w:sz w:val="24"/>
          <w:szCs w:val="24"/>
        </w:rPr>
        <w:t>There</w:t>
      </w:r>
      <w:r w:rsidR="00C56C8F">
        <w:rPr>
          <w:rFonts w:asciiTheme="minorBidi" w:hAnsiTheme="minorBidi"/>
          <w:bCs/>
          <w:sz w:val="24"/>
          <w:szCs w:val="24"/>
        </w:rPr>
        <w:t xml:space="preserve"> </w:t>
      </w:r>
      <w:r w:rsidR="00E97A87">
        <w:rPr>
          <w:rFonts w:asciiTheme="minorBidi" w:hAnsiTheme="minorBidi"/>
          <w:bCs/>
          <w:sz w:val="24"/>
          <w:szCs w:val="24"/>
        </w:rPr>
        <w:t>were</w:t>
      </w:r>
      <w:r w:rsidR="00C56C8F">
        <w:rPr>
          <w:rFonts w:asciiTheme="minorBidi" w:hAnsiTheme="minorBidi"/>
          <w:bCs/>
          <w:sz w:val="24"/>
          <w:szCs w:val="24"/>
        </w:rPr>
        <w:t xml:space="preserve"> some inconsistencies in the </w:t>
      </w:r>
      <w:r w:rsidR="0075021E">
        <w:rPr>
          <w:rFonts w:asciiTheme="minorBidi" w:hAnsiTheme="minorBidi"/>
          <w:bCs/>
          <w:sz w:val="24"/>
          <w:szCs w:val="24"/>
        </w:rPr>
        <w:t>thresholds</w:t>
      </w:r>
      <w:r w:rsidR="00BF2A44">
        <w:rPr>
          <w:rFonts w:asciiTheme="minorBidi" w:hAnsiTheme="minorBidi"/>
          <w:bCs/>
          <w:sz w:val="24"/>
          <w:szCs w:val="24"/>
        </w:rPr>
        <w:t xml:space="preserve"> used</w:t>
      </w:r>
      <w:r w:rsidR="00C56C8F">
        <w:rPr>
          <w:rFonts w:asciiTheme="minorBidi" w:hAnsiTheme="minorBidi"/>
          <w:bCs/>
          <w:sz w:val="24"/>
          <w:szCs w:val="24"/>
        </w:rPr>
        <w:t xml:space="preserve"> for</w:t>
      </w:r>
      <w:r w:rsidR="00BF2A44">
        <w:rPr>
          <w:rFonts w:asciiTheme="minorBidi" w:hAnsiTheme="minorBidi"/>
          <w:bCs/>
          <w:sz w:val="24"/>
          <w:szCs w:val="24"/>
        </w:rPr>
        <w:t xml:space="preserve"> the</w:t>
      </w:r>
      <w:r w:rsidR="00C56C8F">
        <w:rPr>
          <w:rFonts w:asciiTheme="minorBidi" w:hAnsiTheme="minorBidi"/>
          <w:bCs/>
          <w:sz w:val="24"/>
          <w:szCs w:val="24"/>
        </w:rPr>
        <w:t xml:space="preserve"> diagnosis of LGA, macrosomia, neonatal </w:t>
      </w:r>
      <w:proofErr w:type="spellStart"/>
      <w:r w:rsidR="008C24F3">
        <w:rPr>
          <w:rFonts w:asciiTheme="minorBidi" w:hAnsiTheme="minorBidi"/>
          <w:bCs/>
          <w:sz w:val="24"/>
          <w:szCs w:val="24"/>
        </w:rPr>
        <w:t>hypo</w:t>
      </w:r>
      <w:r w:rsidR="00902A92">
        <w:rPr>
          <w:rFonts w:asciiTheme="minorBidi" w:hAnsiTheme="minorBidi"/>
          <w:bCs/>
          <w:sz w:val="24"/>
          <w:szCs w:val="24"/>
        </w:rPr>
        <w:t>glycemia</w:t>
      </w:r>
      <w:proofErr w:type="spellEnd"/>
      <w:r w:rsidR="008C24F3">
        <w:rPr>
          <w:rFonts w:asciiTheme="minorBidi" w:hAnsiTheme="minorBidi"/>
          <w:bCs/>
          <w:sz w:val="24"/>
          <w:szCs w:val="24"/>
        </w:rPr>
        <w:t xml:space="preserve"> </w:t>
      </w:r>
      <w:r w:rsidR="00C56C8F">
        <w:rPr>
          <w:rFonts w:asciiTheme="minorBidi" w:hAnsiTheme="minorBidi"/>
          <w:bCs/>
          <w:sz w:val="24"/>
          <w:szCs w:val="24"/>
        </w:rPr>
        <w:t xml:space="preserve">and </w:t>
      </w:r>
      <w:r w:rsidR="00751101">
        <w:rPr>
          <w:rFonts w:asciiTheme="minorBidi" w:hAnsiTheme="minorBidi"/>
          <w:bCs/>
          <w:sz w:val="24"/>
          <w:szCs w:val="24"/>
        </w:rPr>
        <w:t>neonatal jaundice</w:t>
      </w:r>
      <w:r w:rsidR="00C56C8F">
        <w:rPr>
          <w:rFonts w:asciiTheme="minorBidi" w:hAnsiTheme="minorBidi"/>
          <w:bCs/>
          <w:sz w:val="24"/>
          <w:szCs w:val="24"/>
        </w:rPr>
        <w:t xml:space="preserve">.  </w:t>
      </w:r>
    </w:p>
    <w:p w14:paraId="170625C9" w14:textId="1366565C" w:rsidR="00E05FB6" w:rsidRDefault="002D3BE3" w:rsidP="007C37FB">
      <w:pPr>
        <w:spacing w:line="480" w:lineRule="auto"/>
        <w:jc w:val="both"/>
        <w:rPr>
          <w:rFonts w:asciiTheme="minorBidi" w:hAnsiTheme="minorBidi"/>
          <w:b/>
          <w:sz w:val="24"/>
          <w:szCs w:val="24"/>
        </w:rPr>
      </w:pPr>
      <w:r w:rsidRPr="00A6269B">
        <w:rPr>
          <w:rFonts w:asciiTheme="minorBidi" w:hAnsiTheme="minorBidi"/>
          <w:bCs/>
          <w:sz w:val="24"/>
          <w:szCs w:val="24"/>
        </w:rPr>
        <w:t xml:space="preserve">Overall, </w:t>
      </w:r>
      <w:proofErr w:type="gramStart"/>
      <w:r w:rsidR="00751101" w:rsidRPr="00A6269B">
        <w:rPr>
          <w:rFonts w:asciiTheme="minorBidi" w:hAnsiTheme="minorBidi"/>
          <w:bCs/>
          <w:sz w:val="24"/>
          <w:szCs w:val="24"/>
        </w:rPr>
        <w:t xml:space="preserve">the majority </w:t>
      </w:r>
      <w:r w:rsidRPr="00A6269B">
        <w:rPr>
          <w:rFonts w:asciiTheme="minorBidi" w:hAnsiTheme="minorBidi"/>
          <w:bCs/>
          <w:sz w:val="24"/>
          <w:szCs w:val="24"/>
        </w:rPr>
        <w:t>of</w:t>
      </w:r>
      <w:proofErr w:type="gramEnd"/>
      <w:r w:rsidRPr="00A6269B">
        <w:rPr>
          <w:rFonts w:asciiTheme="minorBidi" w:hAnsiTheme="minorBidi"/>
          <w:bCs/>
          <w:sz w:val="24"/>
          <w:szCs w:val="24"/>
        </w:rPr>
        <w:t xml:space="preserve"> the studies demonstrated low to moderate risk of bias. </w:t>
      </w:r>
      <w:r w:rsidR="00EC0239">
        <w:rPr>
          <w:rFonts w:asciiTheme="minorBidi" w:hAnsiTheme="minorBidi"/>
          <w:bCs/>
          <w:sz w:val="24"/>
          <w:szCs w:val="24"/>
        </w:rPr>
        <w:t xml:space="preserve">Some of the studies had moderate to high bias risk due to self-reported periconception body weight, </w:t>
      </w:r>
      <w:r w:rsidR="00FB1807">
        <w:rPr>
          <w:rFonts w:asciiTheme="minorBidi" w:hAnsiTheme="minorBidi"/>
          <w:bCs/>
          <w:sz w:val="24"/>
          <w:szCs w:val="24"/>
        </w:rPr>
        <w:t xml:space="preserve">inconsistent case definitions, </w:t>
      </w:r>
      <w:r w:rsidR="00EC0239">
        <w:rPr>
          <w:rFonts w:asciiTheme="minorBidi" w:hAnsiTheme="minorBidi"/>
          <w:bCs/>
          <w:sz w:val="24"/>
          <w:szCs w:val="24"/>
        </w:rPr>
        <w:t>lack of precision of the results (large CIs),</w:t>
      </w:r>
      <w:r w:rsidRPr="00A6269B">
        <w:rPr>
          <w:rFonts w:asciiTheme="minorBidi" w:hAnsiTheme="minorBidi"/>
          <w:bCs/>
          <w:sz w:val="24"/>
          <w:szCs w:val="24"/>
        </w:rPr>
        <w:t xml:space="preserve"> and insufficient </w:t>
      </w:r>
      <w:r w:rsidR="003C01FF" w:rsidRPr="00A6269B">
        <w:rPr>
          <w:rFonts w:asciiTheme="minorBidi" w:hAnsiTheme="minorBidi"/>
          <w:bCs/>
          <w:sz w:val="24"/>
          <w:szCs w:val="24"/>
        </w:rPr>
        <w:t>control of the</w:t>
      </w:r>
      <w:r w:rsidRPr="00A6269B">
        <w:rPr>
          <w:rFonts w:asciiTheme="minorBidi" w:hAnsiTheme="minorBidi"/>
          <w:bCs/>
          <w:sz w:val="24"/>
          <w:szCs w:val="24"/>
        </w:rPr>
        <w:t xml:space="preserve"> confounding variables.</w:t>
      </w:r>
      <w:r w:rsidR="00EA7CE7" w:rsidRPr="00A6269B">
        <w:rPr>
          <w:rFonts w:asciiTheme="minorBidi" w:hAnsiTheme="minorBidi"/>
          <w:bCs/>
          <w:sz w:val="24"/>
          <w:szCs w:val="24"/>
        </w:rPr>
        <w:t xml:space="preserve"> </w:t>
      </w:r>
      <w:r w:rsidR="008C1B6E">
        <w:rPr>
          <w:rFonts w:asciiTheme="minorBidi" w:hAnsiTheme="minorBidi"/>
          <w:bCs/>
          <w:sz w:val="24"/>
          <w:szCs w:val="24"/>
        </w:rPr>
        <w:t xml:space="preserve">Supplementary </w:t>
      </w:r>
      <w:r w:rsidR="002D0947" w:rsidRPr="002D0947">
        <w:rPr>
          <w:rFonts w:asciiTheme="minorBidi" w:hAnsiTheme="minorBidi"/>
          <w:bCs/>
          <w:sz w:val="24"/>
          <w:szCs w:val="24"/>
        </w:rPr>
        <w:t>Fig</w:t>
      </w:r>
      <w:r w:rsidR="008C1B6E">
        <w:rPr>
          <w:rFonts w:asciiTheme="minorBidi" w:hAnsiTheme="minorBidi"/>
          <w:bCs/>
          <w:sz w:val="24"/>
          <w:szCs w:val="24"/>
        </w:rPr>
        <w:t>.</w:t>
      </w:r>
      <w:r w:rsidR="002D0947" w:rsidRPr="002D0947">
        <w:rPr>
          <w:rFonts w:asciiTheme="minorBidi" w:hAnsiTheme="minorBidi"/>
          <w:bCs/>
          <w:sz w:val="24"/>
          <w:szCs w:val="24"/>
        </w:rPr>
        <w:t xml:space="preserve"> </w:t>
      </w:r>
      <w:r w:rsidR="00504F52">
        <w:rPr>
          <w:rFonts w:asciiTheme="minorBidi" w:hAnsiTheme="minorBidi"/>
          <w:bCs/>
          <w:sz w:val="24"/>
          <w:szCs w:val="24"/>
        </w:rPr>
        <w:t>6</w:t>
      </w:r>
      <w:r w:rsidR="002D0947" w:rsidRPr="002D0947">
        <w:rPr>
          <w:rFonts w:asciiTheme="minorBidi" w:hAnsiTheme="minorBidi"/>
          <w:bCs/>
          <w:sz w:val="24"/>
          <w:szCs w:val="24"/>
        </w:rPr>
        <w:t xml:space="preserve"> summarises the results of the critical appraisal of the individual studies.</w:t>
      </w:r>
      <w:r w:rsidR="00E05FB6">
        <w:rPr>
          <w:rFonts w:asciiTheme="minorBidi" w:hAnsiTheme="minorBidi"/>
          <w:b/>
          <w:sz w:val="24"/>
          <w:szCs w:val="24"/>
        </w:rPr>
        <w:br w:type="page"/>
      </w:r>
    </w:p>
    <w:p w14:paraId="40B7EDE8" w14:textId="32A8F685" w:rsidR="00A124DE" w:rsidRPr="002C1682" w:rsidRDefault="002C1682" w:rsidP="001E365D">
      <w:pPr>
        <w:spacing w:line="480" w:lineRule="auto"/>
        <w:jc w:val="both"/>
        <w:rPr>
          <w:rFonts w:asciiTheme="minorBidi" w:hAnsiTheme="minorBidi"/>
          <w:b/>
          <w:sz w:val="24"/>
          <w:szCs w:val="24"/>
        </w:rPr>
      </w:pPr>
      <w:r w:rsidRPr="00B14662">
        <w:rPr>
          <w:rFonts w:asciiTheme="minorBidi" w:hAnsiTheme="minorBidi"/>
          <w:b/>
          <w:sz w:val="24"/>
          <w:szCs w:val="24"/>
        </w:rPr>
        <w:lastRenderedPageBreak/>
        <w:t>DISCUSSION</w:t>
      </w:r>
    </w:p>
    <w:p w14:paraId="4095CA52" w14:textId="3EB1E35A" w:rsidR="00751101" w:rsidRPr="00990152" w:rsidRDefault="00EB4CED" w:rsidP="008C1B6E">
      <w:pPr>
        <w:tabs>
          <w:tab w:val="left" w:pos="1418"/>
        </w:tabs>
        <w:spacing w:line="480" w:lineRule="auto"/>
        <w:jc w:val="both"/>
        <w:rPr>
          <w:rFonts w:asciiTheme="minorBidi" w:hAnsiTheme="minorBidi"/>
          <w:sz w:val="24"/>
          <w:szCs w:val="24"/>
        </w:rPr>
      </w:pPr>
      <w:bookmarkStart w:id="19" w:name="_Hlk169170680"/>
      <w:r w:rsidRPr="00990152">
        <w:rPr>
          <w:rFonts w:asciiTheme="minorBidi" w:hAnsiTheme="minorBidi"/>
          <w:sz w:val="24"/>
          <w:szCs w:val="24"/>
        </w:rPr>
        <w:t>This</w:t>
      </w:r>
      <w:r w:rsidR="00751101" w:rsidRPr="00990152">
        <w:rPr>
          <w:rFonts w:asciiTheme="minorBidi" w:hAnsiTheme="minorBidi"/>
          <w:sz w:val="24"/>
          <w:szCs w:val="24"/>
        </w:rPr>
        <w:t xml:space="preserve"> meta</w:t>
      </w:r>
      <w:r w:rsidR="00ED39A8" w:rsidRPr="00990152">
        <w:rPr>
          <w:rFonts w:asciiTheme="minorBidi" w:hAnsiTheme="minorBidi"/>
          <w:sz w:val="24"/>
          <w:szCs w:val="24"/>
        </w:rPr>
        <w:t>-a</w:t>
      </w:r>
      <w:r w:rsidR="00751101" w:rsidRPr="00990152">
        <w:rPr>
          <w:rFonts w:asciiTheme="minorBidi" w:hAnsiTheme="minorBidi"/>
          <w:sz w:val="24"/>
          <w:szCs w:val="24"/>
        </w:rPr>
        <w:t xml:space="preserve">nalysis of </w:t>
      </w:r>
      <w:r w:rsidR="008E2459" w:rsidRPr="00990152">
        <w:rPr>
          <w:rFonts w:asciiTheme="minorBidi" w:hAnsiTheme="minorBidi"/>
          <w:sz w:val="24"/>
          <w:szCs w:val="24"/>
        </w:rPr>
        <w:t>18,965</w:t>
      </w:r>
      <w:r w:rsidR="00751101" w:rsidRPr="00990152">
        <w:rPr>
          <w:rFonts w:asciiTheme="minorBidi" w:hAnsiTheme="minorBidi"/>
          <w:sz w:val="24"/>
          <w:szCs w:val="24"/>
        </w:rPr>
        <w:t xml:space="preserve"> pregnancies demonstrates that maternal </w:t>
      </w:r>
      <w:r w:rsidR="00DF31F5" w:rsidRPr="00990152">
        <w:rPr>
          <w:rFonts w:asciiTheme="minorBidi" w:hAnsiTheme="minorBidi"/>
          <w:sz w:val="24"/>
          <w:szCs w:val="24"/>
        </w:rPr>
        <w:t>peri</w:t>
      </w:r>
      <w:r w:rsidR="00751101" w:rsidRPr="00990152">
        <w:rPr>
          <w:rFonts w:asciiTheme="minorBidi" w:hAnsiTheme="minorBidi"/>
          <w:sz w:val="24"/>
          <w:szCs w:val="24"/>
        </w:rPr>
        <w:t xml:space="preserve">conception </w:t>
      </w:r>
      <w:bookmarkStart w:id="20" w:name="_Hlk168043745"/>
      <w:r w:rsidR="00751101" w:rsidRPr="00990152">
        <w:rPr>
          <w:rFonts w:asciiTheme="minorBidi" w:hAnsiTheme="minorBidi"/>
          <w:sz w:val="24"/>
          <w:szCs w:val="24"/>
        </w:rPr>
        <w:t xml:space="preserve">BMI and GWG are important determinants of perinatal complications in </w:t>
      </w:r>
      <w:r w:rsidR="002049D8" w:rsidRPr="00990152">
        <w:rPr>
          <w:rFonts w:asciiTheme="minorBidi" w:hAnsiTheme="minorBidi"/>
          <w:bCs/>
          <w:sz w:val="24"/>
          <w:szCs w:val="24"/>
        </w:rPr>
        <w:t>type 1 diabetes</w:t>
      </w:r>
      <w:r w:rsidR="002049D8" w:rsidRPr="00990152">
        <w:rPr>
          <w:rFonts w:asciiTheme="minorBidi" w:hAnsiTheme="minorBidi"/>
          <w:sz w:val="24"/>
          <w:szCs w:val="24"/>
        </w:rPr>
        <w:t xml:space="preserve"> </w:t>
      </w:r>
      <w:r w:rsidR="00751101" w:rsidRPr="00990152">
        <w:rPr>
          <w:rFonts w:asciiTheme="minorBidi" w:hAnsiTheme="minorBidi"/>
          <w:sz w:val="24"/>
          <w:szCs w:val="24"/>
        </w:rPr>
        <w:t>pregnancy</w:t>
      </w:r>
      <w:r w:rsidR="006049DA" w:rsidRPr="00990152">
        <w:rPr>
          <w:rFonts w:asciiTheme="minorBidi" w:hAnsiTheme="minorBidi"/>
          <w:sz w:val="24"/>
          <w:szCs w:val="24"/>
        </w:rPr>
        <w:t>.</w:t>
      </w:r>
      <w:bookmarkEnd w:id="20"/>
      <w:r w:rsidR="002704D1" w:rsidRPr="00990152">
        <w:rPr>
          <w:rFonts w:asciiTheme="minorBidi" w:hAnsiTheme="minorBidi"/>
          <w:sz w:val="24"/>
          <w:szCs w:val="24"/>
        </w:rPr>
        <w:t xml:space="preserve"> </w:t>
      </w:r>
      <w:r w:rsidR="00DB5D0D" w:rsidRPr="00990152">
        <w:t xml:space="preserve"> </w:t>
      </w:r>
      <w:r w:rsidR="00DB5D0D" w:rsidRPr="00990152">
        <w:rPr>
          <w:rFonts w:asciiTheme="minorBidi" w:hAnsiTheme="minorBidi"/>
          <w:sz w:val="24"/>
          <w:szCs w:val="24"/>
        </w:rPr>
        <w:t xml:space="preserve">A 1kg/m2 /1kg increase in preconception BMI or GWG was associated with a 3% and 11% increase in perinatal complications respectively. Preconception BMI ≥ 25kg/m2 or excessive GWG was associated with a 22% and 50% increase in perinatal complications respectively. </w:t>
      </w:r>
      <w:r w:rsidR="00E052CD" w:rsidRPr="00990152">
        <w:rPr>
          <w:rFonts w:asciiTheme="minorBidi" w:hAnsiTheme="minorBidi"/>
          <w:sz w:val="24"/>
          <w:szCs w:val="24"/>
        </w:rPr>
        <w:t>Our data suggest that s</w:t>
      </w:r>
      <w:r w:rsidR="00DB5D0D" w:rsidRPr="00990152">
        <w:rPr>
          <w:rFonts w:asciiTheme="minorBidi" w:hAnsiTheme="minorBidi"/>
          <w:sz w:val="24"/>
          <w:szCs w:val="24"/>
        </w:rPr>
        <w:t xml:space="preserve">pecific interventions to </w:t>
      </w:r>
      <w:r w:rsidR="00E052CD" w:rsidRPr="00990152">
        <w:rPr>
          <w:rFonts w:asciiTheme="minorBidi" w:hAnsiTheme="minorBidi"/>
          <w:sz w:val="24"/>
          <w:szCs w:val="24"/>
        </w:rPr>
        <w:t>address</w:t>
      </w:r>
      <w:r w:rsidR="00DB5D0D" w:rsidRPr="00990152">
        <w:rPr>
          <w:rFonts w:asciiTheme="minorBidi" w:hAnsiTheme="minorBidi"/>
          <w:sz w:val="24"/>
          <w:szCs w:val="24"/>
        </w:rPr>
        <w:t xml:space="preserve"> </w:t>
      </w:r>
      <w:r w:rsidR="002704D1" w:rsidRPr="00990152">
        <w:rPr>
          <w:rFonts w:asciiTheme="minorBidi" w:hAnsiTheme="minorBidi"/>
          <w:sz w:val="24"/>
          <w:szCs w:val="24"/>
        </w:rPr>
        <w:t xml:space="preserve">maternal </w:t>
      </w:r>
      <w:r w:rsidR="00E052CD" w:rsidRPr="00990152">
        <w:rPr>
          <w:rFonts w:asciiTheme="minorBidi" w:hAnsiTheme="minorBidi"/>
          <w:sz w:val="24"/>
          <w:szCs w:val="24"/>
        </w:rPr>
        <w:t xml:space="preserve">preconception </w:t>
      </w:r>
      <w:r w:rsidR="002704D1" w:rsidRPr="00990152">
        <w:rPr>
          <w:rFonts w:asciiTheme="minorBidi" w:hAnsiTheme="minorBidi"/>
          <w:sz w:val="24"/>
          <w:szCs w:val="24"/>
        </w:rPr>
        <w:t xml:space="preserve">BMI and </w:t>
      </w:r>
      <w:r w:rsidR="00DB5D0D" w:rsidRPr="00990152">
        <w:rPr>
          <w:rFonts w:asciiTheme="minorBidi" w:hAnsiTheme="minorBidi"/>
          <w:sz w:val="24"/>
          <w:szCs w:val="24"/>
        </w:rPr>
        <w:t xml:space="preserve">prevent excessive </w:t>
      </w:r>
      <w:r w:rsidR="002704D1" w:rsidRPr="00990152">
        <w:rPr>
          <w:rFonts w:asciiTheme="minorBidi" w:hAnsiTheme="minorBidi"/>
          <w:sz w:val="24"/>
          <w:szCs w:val="24"/>
        </w:rPr>
        <w:t xml:space="preserve">GWG </w:t>
      </w:r>
      <w:r w:rsidR="00DB5D0D" w:rsidRPr="00990152">
        <w:rPr>
          <w:rFonts w:asciiTheme="minorBidi" w:hAnsiTheme="minorBidi"/>
          <w:sz w:val="24"/>
          <w:szCs w:val="24"/>
        </w:rPr>
        <w:t xml:space="preserve">are </w:t>
      </w:r>
      <w:r w:rsidR="00E052CD" w:rsidRPr="00990152">
        <w:rPr>
          <w:rFonts w:asciiTheme="minorBidi" w:hAnsiTheme="minorBidi"/>
          <w:sz w:val="24"/>
          <w:szCs w:val="24"/>
        </w:rPr>
        <w:t>likely to substantially improve</w:t>
      </w:r>
      <w:r w:rsidR="002704D1" w:rsidRPr="00990152">
        <w:rPr>
          <w:rFonts w:asciiTheme="minorBidi" w:hAnsiTheme="minorBidi"/>
          <w:sz w:val="24"/>
          <w:szCs w:val="24"/>
        </w:rPr>
        <w:t xml:space="preserve"> pregnancy outcomes in women with </w:t>
      </w:r>
      <w:r w:rsidR="007B39E3" w:rsidRPr="00990152">
        <w:rPr>
          <w:rFonts w:asciiTheme="minorBidi" w:hAnsiTheme="minorBidi"/>
          <w:sz w:val="24"/>
          <w:szCs w:val="24"/>
        </w:rPr>
        <w:t>type 1 diabetes</w:t>
      </w:r>
      <w:r w:rsidR="002704D1" w:rsidRPr="00990152">
        <w:rPr>
          <w:rFonts w:asciiTheme="minorBidi" w:hAnsiTheme="minorBidi"/>
          <w:sz w:val="24"/>
          <w:szCs w:val="24"/>
        </w:rPr>
        <w:t xml:space="preserve">. </w:t>
      </w:r>
      <w:bookmarkEnd w:id="19"/>
    </w:p>
    <w:p w14:paraId="5131505A" w14:textId="77777777" w:rsidR="003A20A0" w:rsidRPr="001573E0" w:rsidRDefault="003A20A0" w:rsidP="001E365D">
      <w:pPr>
        <w:spacing w:line="480" w:lineRule="auto"/>
        <w:jc w:val="both"/>
        <w:rPr>
          <w:rFonts w:asciiTheme="minorBidi" w:hAnsiTheme="minorBidi"/>
          <w:b/>
          <w:bCs/>
          <w:sz w:val="24"/>
          <w:szCs w:val="24"/>
        </w:rPr>
      </w:pPr>
      <w:r w:rsidRPr="001573E0">
        <w:rPr>
          <w:rFonts w:asciiTheme="minorBidi" w:hAnsiTheme="minorBidi"/>
          <w:b/>
          <w:bCs/>
          <w:sz w:val="24"/>
          <w:szCs w:val="24"/>
        </w:rPr>
        <w:t>Strengths and Weaknesses</w:t>
      </w:r>
    </w:p>
    <w:p w14:paraId="6F0538F1" w14:textId="1AFE4335" w:rsidR="00952F38" w:rsidRDefault="002704D1" w:rsidP="008C1B6E">
      <w:pPr>
        <w:spacing w:line="480" w:lineRule="auto"/>
        <w:jc w:val="both"/>
        <w:rPr>
          <w:rFonts w:asciiTheme="minorBidi" w:hAnsiTheme="minorBidi"/>
          <w:sz w:val="24"/>
          <w:szCs w:val="24"/>
        </w:rPr>
      </w:pPr>
      <w:r>
        <w:rPr>
          <w:rFonts w:asciiTheme="minorBidi" w:hAnsiTheme="minorBidi"/>
          <w:sz w:val="24"/>
          <w:szCs w:val="24"/>
        </w:rPr>
        <w:t xml:space="preserve">There is limited published data about </w:t>
      </w:r>
      <w:r w:rsidR="0073021D">
        <w:rPr>
          <w:rFonts w:asciiTheme="minorBidi" w:hAnsiTheme="minorBidi"/>
          <w:sz w:val="24"/>
          <w:szCs w:val="24"/>
        </w:rPr>
        <w:t xml:space="preserve">the </w:t>
      </w:r>
      <w:r w:rsidR="00C80175">
        <w:rPr>
          <w:rFonts w:asciiTheme="minorBidi" w:hAnsiTheme="minorBidi"/>
          <w:sz w:val="24"/>
          <w:szCs w:val="24"/>
        </w:rPr>
        <w:t xml:space="preserve">association between </w:t>
      </w:r>
      <w:r w:rsidR="00256000" w:rsidRPr="00256000">
        <w:rPr>
          <w:rFonts w:asciiTheme="minorBidi" w:hAnsiTheme="minorBidi"/>
          <w:sz w:val="24"/>
          <w:szCs w:val="24"/>
        </w:rPr>
        <w:t xml:space="preserve">perinatal outcomes and BMI and GWG </w:t>
      </w:r>
      <w:r>
        <w:rPr>
          <w:rFonts w:asciiTheme="minorBidi" w:hAnsiTheme="minorBidi"/>
          <w:sz w:val="24"/>
          <w:szCs w:val="24"/>
        </w:rPr>
        <w:t>in</w:t>
      </w:r>
      <w:r w:rsidR="00256000" w:rsidRPr="00256000">
        <w:rPr>
          <w:rFonts w:asciiTheme="minorBidi" w:hAnsiTheme="minorBidi"/>
          <w:sz w:val="24"/>
          <w:szCs w:val="24"/>
        </w:rPr>
        <w:t xml:space="preserve"> pregnancies with </w:t>
      </w:r>
      <w:r w:rsidR="002049D8">
        <w:rPr>
          <w:rFonts w:asciiTheme="minorBidi" w:hAnsiTheme="minorBidi"/>
          <w:bCs/>
          <w:sz w:val="24"/>
          <w:szCs w:val="24"/>
        </w:rPr>
        <w:t>type 1 diabetes</w:t>
      </w:r>
      <w:r w:rsidR="00256000" w:rsidRPr="00256000">
        <w:rPr>
          <w:rFonts w:asciiTheme="minorBidi" w:hAnsiTheme="minorBidi"/>
          <w:sz w:val="24"/>
          <w:szCs w:val="24"/>
        </w:rPr>
        <w:t xml:space="preserve">. Data from </w:t>
      </w:r>
      <w:r w:rsidR="00E47496" w:rsidRPr="00256000">
        <w:rPr>
          <w:rFonts w:asciiTheme="minorBidi" w:hAnsiTheme="minorBidi"/>
          <w:sz w:val="24"/>
          <w:szCs w:val="24"/>
        </w:rPr>
        <w:t>2</w:t>
      </w:r>
      <w:r w:rsidR="00E47496">
        <w:rPr>
          <w:rFonts w:asciiTheme="minorBidi" w:hAnsiTheme="minorBidi"/>
          <w:sz w:val="24"/>
          <w:szCs w:val="24"/>
        </w:rPr>
        <w:t>9</w:t>
      </w:r>
      <w:r w:rsidR="00E47496" w:rsidRPr="00256000">
        <w:rPr>
          <w:rFonts w:asciiTheme="minorBidi" w:hAnsiTheme="minorBidi"/>
          <w:sz w:val="24"/>
          <w:szCs w:val="24"/>
        </w:rPr>
        <w:t xml:space="preserve"> </w:t>
      </w:r>
      <w:r w:rsidR="00256000" w:rsidRPr="00256000">
        <w:rPr>
          <w:rFonts w:asciiTheme="minorBidi" w:hAnsiTheme="minorBidi"/>
          <w:sz w:val="24"/>
          <w:szCs w:val="24"/>
        </w:rPr>
        <w:t>primary studies</w:t>
      </w:r>
      <w:r w:rsidR="00160B4D">
        <w:rPr>
          <w:rFonts w:asciiTheme="minorBidi" w:hAnsiTheme="minorBidi"/>
          <w:sz w:val="24"/>
          <w:szCs w:val="24"/>
        </w:rPr>
        <w:t xml:space="preserve"> </w:t>
      </w:r>
      <w:r w:rsidR="0075021E">
        <w:rPr>
          <w:rFonts w:asciiTheme="minorBidi" w:hAnsiTheme="minorBidi"/>
          <w:sz w:val="24"/>
          <w:szCs w:val="24"/>
        </w:rPr>
        <w:t>including 18,965 pregnancies</w:t>
      </w:r>
      <w:r w:rsidR="0075021E" w:rsidRPr="00256000">
        <w:rPr>
          <w:rFonts w:asciiTheme="minorBidi" w:hAnsiTheme="minorBidi"/>
          <w:sz w:val="24"/>
          <w:szCs w:val="24"/>
        </w:rPr>
        <w:t xml:space="preserve"> </w:t>
      </w:r>
      <w:r w:rsidR="00256000" w:rsidRPr="00256000">
        <w:rPr>
          <w:rFonts w:asciiTheme="minorBidi" w:hAnsiTheme="minorBidi"/>
          <w:sz w:val="24"/>
          <w:szCs w:val="24"/>
        </w:rPr>
        <w:t xml:space="preserve">were pooled in the meta-analysis, </w:t>
      </w:r>
      <w:r w:rsidR="00160B4D">
        <w:rPr>
          <w:rFonts w:asciiTheme="minorBidi" w:hAnsiTheme="minorBidi"/>
          <w:sz w:val="24"/>
          <w:szCs w:val="24"/>
        </w:rPr>
        <w:t xml:space="preserve">but </w:t>
      </w:r>
      <w:r w:rsidR="00E052CD">
        <w:rPr>
          <w:rFonts w:asciiTheme="minorBidi" w:hAnsiTheme="minorBidi"/>
          <w:sz w:val="24"/>
          <w:szCs w:val="24"/>
        </w:rPr>
        <w:t>many</w:t>
      </w:r>
      <w:r w:rsidR="00801F41">
        <w:rPr>
          <w:rFonts w:asciiTheme="minorBidi" w:hAnsiTheme="minorBidi"/>
          <w:sz w:val="24"/>
          <w:szCs w:val="24"/>
        </w:rPr>
        <w:t xml:space="preserve"> </w:t>
      </w:r>
      <w:r w:rsidR="00160B4D">
        <w:rPr>
          <w:rFonts w:asciiTheme="minorBidi" w:hAnsiTheme="minorBidi"/>
          <w:sz w:val="24"/>
          <w:szCs w:val="24"/>
        </w:rPr>
        <w:t xml:space="preserve">studies were small </w:t>
      </w:r>
      <w:r w:rsidR="00E052CD">
        <w:rPr>
          <w:rFonts w:asciiTheme="minorBidi" w:hAnsiTheme="minorBidi"/>
          <w:sz w:val="24"/>
          <w:szCs w:val="24"/>
        </w:rPr>
        <w:t>with</w:t>
      </w:r>
      <w:r w:rsidR="00160B4D">
        <w:rPr>
          <w:rFonts w:asciiTheme="minorBidi" w:hAnsiTheme="minorBidi"/>
          <w:sz w:val="24"/>
          <w:szCs w:val="24"/>
        </w:rPr>
        <w:t xml:space="preserve"> moderate risk of bias</w:t>
      </w:r>
      <w:r w:rsidR="00256000" w:rsidRPr="00256000">
        <w:rPr>
          <w:rFonts w:asciiTheme="minorBidi" w:hAnsiTheme="minorBidi"/>
          <w:sz w:val="24"/>
          <w:szCs w:val="24"/>
        </w:rPr>
        <w:t xml:space="preserve">. </w:t>
      </w:r>
      <w:r w:rsidR="00CF351E">
        <w:rPr>
          <w:rFonts w:asciiTheme="minorBidi" w:hAnsiTheme="minorBidi"/>
          <w:sz w:val="24"/>
          <w:szCs w:val="24"/>
        </w:rPr>
        <w:t xml:space="preserve">In the primary studies, </w:t>
      </w:r>
      <w:r w:rsidR="009F3408">
        <w:rPr>
          <w:rFonts w:asciiTheme="minorBidi" w:hAnsiTheme="minorBidi"/>
          <w:sz w:val="24"/>
          <w:szCs w:val="24"/>
        </w:rPr>
        <w:t xml:space="preserve">BMI and GWG were presented either </w:t>
      </w:r>
      <w:r w:rsidR="00E770DB">
        <w:rPr>
          <w:rFonts w:asciiTheme="minorBidi" w:hAnsiTheme="minorBidi"/>
          <w:sz w:val="24"/>
          <w:szCs w:val="24"/>
        </w:rPr>
        <w:t>as</w:t>
      </w:r>
      <w:r w:rsidR="009F3408">
        <w:rPr>
          <w:rFonts w:asciiTheme="minorBidi" w:hAnsiTheme="minorBidi"/>
          <w:sz w:val="24"/>
          <w:szCs w:val="24"/>
        </w:rPr>
        <w:t xml:space="preserve"> categorical o</w:t>
      </w:r>
      <w:r w:rsidR="00205BB0">
        <w:rPr>
          <w:rFonts w:asciiTheme="minorBidi" w:hAnsiTheme="minorBidi"/>
          <w:sz w:val="24"/>
          <w:szCs w:val="24"/>
        </w:rPr>
        <w:t>r</w:t>
      </w:r>
      <w:r w:rsidR="009F3408">
        <w:rPr>
          <w:rFonts w:asciiTheme="minorBidi" w:hAnsiTheme="minorBidi"/>
          <w:sz w:val="24"/>
          <w:szCs w:val="24"/>
        </w:rPr>
        <w:t xml:space="preserve"> continuous variable</w:t>
      </w:r>
      <w:r w:rsidR="00E052CD">
        <w:rPr>
          <w:rFonts w:asciiTheme="minorBidi" w:hAnsiTheme="minorBidi"/>
          <w:sz w:val="24"/>
          <w:szCs w:val="24"/>
        </w:rPr>
        <w:t>s</w:t>
      </w:r>
      <w:r w:rsidR="009F3408">
        <w:rPr>
          <w:rFonts w:asciiTheme="minorBidi" w:hAnsiTheme="minorBidi"/>
          <w:sz w:val="24"/>
          <w:szCs w:val="24"/>
        </w:rPr>
        <w:t xml:space="preserve">. </w:t>
      </w:r>
      <w:r w:rsidR="00160B4D">
        <w:rPr>
          <w:rFonts w:asciiTheme="minorBidi" w:hAnsiTheme="minorBidi"/>
          <w:sz w:val="24"/>
          <w:szCs w:val="24"/>
        </w:rPr>
        <w:t>To maximise the number of studies in the meta</w:t>
      </w:r>
      <w:r w:rsidR="0073021D">
        <w:rPr>
          <w:rFonts w:asciiTheme="minorBidi" w:hAnsiTheme="minorBidi"/>
          <w:sz w:val="24"/>
          <w:szCs w:val="24"/>
        </w:rPr>
        <w:t>-a</w:t>
      </w:r>
      <w:r w:rsidR="00160B4D">
        <w:rPr>
          <w:rFonts w:asciiTheme="minorBidi" w:hAnsiTheme="minorBidi"/>
          <w:sz w:val="24"/>
          <w:szCs w:val="24"/>
        </w:rPr>
        <w:t>nalysis, we included both</w:t>
      </w:r>
      <w:r w:rsidR="00256000" w:rsidRPr="00256000">
        <w:rPr>
          <w:rFonts w:asciiTheme="minorBidi" w:hAnsiTheme="minorBidi"/>
          <w:sz w:val="24"/>
          <w:szCs w:val="24"/>
        </w:rPr>
        <w:t xml:space="preserve"> </w:t>
      </w:r>
      <w:r w:rsidR="00160B4D">
        <w:rPr>
          <w:rFonts w:asciiTheme="minorBidi" w:hAnsiTheme="minorBidi"/>
          <w:sz w:val="24"/>
          <w:szCs w:val="24"/>
        </w:rPr>
        <w:t xml:space="preserve">continuous and categorical </w:t>
      </w:r>
      <w:r w:rsidR="00256000" w:rsidRPr="00256000">
        <w:rPr>
          <w:rFonts w:asciiTheme="minorBidi" w:hAnsiTheme="minorBidi"/>
          <w:sz w:val="24"/>
          <w:szCs w:val="24"/>
        </w:rPr>
        <w:t xml:space="preserve">observational data, naturally prone to different types of bias. </w:t>
      </w:r>
      <w:r w:rsidR="00801F41">
        <w:rPr>
          <w:rFonts w:asciiTheme="minorBidi" w:hAnsiTheme="minorBidi"/>
          <w:sz w:val="24"/>
          <w:szCs w:val="24"/>
        </w:rPr>
        <w:t>T</w:t>
      </w:r>
      <w:r w:rsidR="00256000" w:rsidRPr="00256000">
        <w:rPr>
          <w:rFonts w:asciiTheme="minorBidi" w:hAnsiTheme="minorBidi"/>
          <w:sz w:val="24"/>
          <w:szCs w:val="24"/>
        </w:rPr>
        <w:t xml:space="preserve">he critical appraisal indicates moderate bias risk in most </w:t>
      </w:r>
      <w:r w:rsidR="0073021D">
        <w:rPr>
          <w:rFonts w:asciiTheme="minorBidi" w:hAnsiTheme="minorBidi"/>
          <w:sz w:val="24"/>
          <w:szCs w:val="24"/>
        </w:rPr>
        <w:t xml:space="preserve">of the </w:t>
      </w:r>
      <w:r w:rsidR="00256000" w:rsidRPr="00256000">
        <w:rPr>
          <w:rFonts w:asciiTheme="minorBidi" w:hAnsiTheme="minorBidi"/>
          <w:sz w:val="24"/>
          <w:szCs w:val="24"/>
        </w:rPr>
        <w:t>primary studies</w:t>
      </w:r>
      <w:r w:rsidR="00E052CD">
        <w:rPr>
          <w:rFonts w:asciiTheme="minorBidi" w:hAnsiTheme="minorBidi"/>
          <w:sz w:val="24"/>
          <w:szCs w:val="24"/>
        </w:rPr>
        <w:t xml:space="preserve">, which included data between </w:t>
      </w:r>
      <w:r w:rsidR="00160B4D" w:rsidRPr="008723D8">
        <w:rPr>
          <w:rFonts w:asciiTheme="minorBidi" w:hAnsiTheme="minorBidi"/>
          <w:sz w:val="24"/>
          <w:szCs w:val="24"/>
        </w:rPr>
        <w:t>1978 and 2019</w:t>
      </w:r>
      <w:r w:rsidR="00355359">
        <w:rPr>
          <w:rFonts w:asciiTheme="minorBidi" w:hAnsiTheme="minorBidi"/>
          <w:sz w:val="24"/>
          <w:szCs w:val="24"/>
        </w:rPr>
        <w:t xml:space="preserve">. </w:t>
      </w:r>
      <w:bookmarkStart w:id="21" w:name="_Hlk168463821"/>
    </w:p>
    <w:p w14:paraId="43444D4B" w14:textId="53DD70A5" w:rsidR="00256000" w:rsidRPr="00256000" w:rsidRDefault="00E052CD" w:rsidP="008C1B6E">
      <w:pPr>
        <w:spacing w:line="480" w:lineRule="auto"/>
        <w:jc w:val="both"/>
        <w:rPr>
          <w:rFonts w:asciiTheme="minorBidi" w:hAnsiTheme="minorBidi"/>
          <w:sz w:val="24"/>
          <w:szCs w:val="24"/>
        </w:rPr>
      </w:pPr>
      <w:r w:rsidRPr="00990152">
        <w:rPr>
          <w:rFonts w:asciiTheme="minorBidi" w:hAnsiTheme="minorBidi"/>
          <w:sz w:val="24"/>
          <w:szCs w:val="24"/>
        </w:rPr>
        <w:t>The</w:t>
      </w:r>
      <w:r w:rsidR="00B9661C" w:rsidRPr="00990152">
        <w:rPr>
          <w:rFonts w:asciiTheme="minorBidi" w:hAnsiTheme="minorBidi"/>
          <w:sz w:val="24"/>
          <w:szCs w:val="24"/>
        </w:rPr>
        <w:t xml:space="preserve"> use of </w:t>
      </w:r>
      <w:r w:rsidRPr="00990152">
        <w:rPr>
          <w:rFonts w:asciiTheme="minorBidi" w:hAnsiTheme="minorBidi"/>
          <w:sz w:val="24"/>
          <w:szCs w:val="24"/>
        </w:rPr>
        <w:t>novel</w:t>
      </w:r>
      <w:r w:rsidR="00B22AEE" w:rsidRPr="00990152">
        <w:rPr>
          <w:rFonts w:asciiTheme="minorBidi" w:hAnsiTheme="minorBidi"/>
          <w:sz w:val="24"/>
          <w:szCs w:val="24"/>
        </w:rPr>
        <w:t xml:space="preserve"> technolog</w:t>
      </w:r>
      <w:r w:rsidRPr="00990152">
        <w:rPr>
          <w:rFonts w:asciiTheme="minorBidi" w:hAnsiTheme="minorBidi"/>
          <w:sz w:val="24"/>
          <w:szCs w:val="24"/>
        </w:rPr>
        <w:t>ies</w:t>
      </w:r>
      <w:r w:rsidR="00355359" w:rsidRPr="00990152">
        <w:rPr>
          <w:rFonts w:asciiTheme="minorBidi" w:hAnsiTheme="minorBidi"/>
          <w:sz w:val="24"/>
          <w:szCs w:val="24"/>
        </w:rPr>
        <w:t xml:space="preserve"> </w:t>
      </w:r>
      <w:r w:rsidR="00B22AEE" w:rsidRPr="00990152">
        <w:rPr>
          <w:rFonts w:asciiTheme="minorBidi" w:hAnsiTheme="minorBidi"/>
          <w:sz w:val="24"/>
          <w:szCs w:val="24"/>
        </w:rPr>
        <w:t xml:space="preserve">in </w:t>
      </w:r>
      <w:r w:rsidR="00D13D2D" w:rsidRPr="00990152">
        <w:rPr>
          <w:rFonts w:asciiTheme="minorBidi" w:hAnsiTheme="minorBidi"/>
          <w:sz w:val="24"/>
          <w:szCs w:val="24"/>
        </w:rPr>
        <w:t>type 1 diabetes</w:t>
      </w:r>
      <w:r w:rsidR="00355359" w:rsidRPr="00990152">
        <w:rPr>
          <w:rFonts w:asciiTheme="minorBidi" w:hAnsiTheme="minorBidi"/>
          <w:sz w:val="24"/>
          <w:szCs w:val="24"/>
        </w:rPr>
        <w:t xml:space="preserve"> is </w:t>
      </w:r>
      <w:r w:rsidR="00B9661C" w:rsidRPr="00990152">
        <w:rPr>
          <w:rFonts w:asciiTheme="minorBidi" w:hAnsiTheme="minorBidi"/>
          <w:sz w:val="24"/>
          <w:szCs w:val="24"/>
        </w:rPr>
        <w:t>growing</w:t>
      </w:r>
      <w:r w:rsidRPr="00990152">
        <w:rPr>
          <w:rFonts w:asciiTheme="minorBidi" w:hAnsiTheme="minorBidi"/>
          <w:sz w:val="24"/>
          <w:szCs w:val="24"/>
        </w:rPr>
        <w:t>, although uptake is variable internationally</w:t>
      </w:r>
      <w:r w:rsidR="00D13D2D" w:rsidRPr="00990152">
        <w:rPr>
          <w:rFonts w:asciiTheme="minorBidi" w:hAnsiTheme="minorBidi"/>
          <w:sz w:val="24"/>
          <w:szCs w:val="24"/>
        </w:rPr>
        <w:t>.</w:t>
      </w:r>
      <w:r w:rsidR="00355359" w:rsidRPr="00990152">
        <w:rPr>
          <w:rFonts w:asciiTheme="minorBidi" w:hAnsiTheme="minorBidi"/>
          <w:sz w:val="24"/>
          <w:szCs w:val="24"/>
        </w:rPr>
        <w:t xml:space="preserve"> </w:t>
      </w:r>
      <w:bookmarkStart w:id="22" w:name="_Hlk169172866"/>
      <w:r w:rsidRPr="00990152">
        <w:rPr>
          <w:rFonts w:asciiTheme="minorBidi" w:hAnsiTheme="minorBidi"/>
          <w:sz w:val="24"/>
          <w:szCs w:val="24"/>
        </w:rPr>
        <w:t>Although c</w:t>
      </w:r>
      <w:r w:rsidR="00355359" w:rsidRPr="00990152">
        <w:rPr>
          <w:rFonts w:asciiTheme="minorBidi" w:hAnsiTheme="minorBidi"/>
          <w:sz w:val="24"/>
          <w:szCs w:val="24"/>
        </w:rPr>
        <w:t xml:space="preserve">areful generalisation of our results to the contemporary cohorts is </w:t>
      </w:r>
      <w:r w:rsidR="00143213" w:rsidRPr="00990152">
        <w:rPr>
          <w:rFonts w:asciiTheme="minorBidi" w:hAnsiTheme="minorBidi"/>
          <w:sz w:val="24"/>
          <w:szCs w:val="24"/>
        </w:rPr>
        <w:t>recommended</w:t>
      </w:r>
      <w:r w:rsidRPr="00990152">
        <w:rPr>
          <w:rFonts w:asciiTheme="minorBidi" w:hAnsiTheme="minorBidi"/>
          <w:sz w:val="24"/>
          <w:szCs w:val="24"/>
        </w:rPr>
        <w:t xml:space="preserve">, </w:t>
      </w:r>
      <w:bookmarkStart w:id="23" w:name="_Hlk168305035"/>
      <w:bookmarkEnd w:id="21"/>
      <w:r w:rsidRPr="00990152">
        <w:rPr>
          <w:rFonts w:asciiTheme="minorBidi" w:hAnsiTheme="minorBidi"/>
          <w:sz w:val="24"/>
          <w:szCs w:val="24"/>
        </w:rPr>
        <w:t xml:space="preserve">our sensitivity analysis demonstrated that study period did not substantially alter our results.  </w:t>
      </w:r>
      <w:bookmarkStart w:id="24" w:name="_Hlk169086790"/>
      <w:bookmarkStart w:id="25" w:name="_Hlk168301606"/>
      <w:bookmarkStart w:id="26" w:name="_Hlk168302293"/>
      <w:bookmarkEnd w:id="22"/>
      <w:bookmarkEnd w:id="23"/>
      <w:r w:rsidR="000E0C65" w:rsidRPr="00990152">
        <w:rPr>
          <w:rFonts w:asciiTheme="minorBidi" w:hAnsiTheme="minorBidi"/>
          <w:sz w:val="24"/>
          <w:szCs w:val="24"/>
        </w:rPr>
        <w:t xml:space="preserve">Moreover, </w:t>
      </w:r>
      <w:r w:rsidRPr="00990152">
        <w:rPr>
          <w:rFonts w:asciiTheme="minorBidi" w:hAnsiTheme="minorBidi"/>
          <w:sz w:val="24"/>
          <w:szCs w:val="24"/>
        </w:rPr>
        <w:t xml:space="preserve">while </w:t>
      </w:r>
      <w:r w:rsidR="000E0C65" w:rsidRPr="00990152">
        <w:rPr>
          <w:rFonts w:asciiTheme="minorBidi" w:hAnsiTheme="minorBidi"/>
          <w:sz w:val="24"/>
          <w:szCs w:val="24"/>
        </w:rPr>
        <w:t xml:space="preserve">the net GWG and role of factors such as gestational age, fluid retention (such as in preeclampsia) is </w:t>
      </w:r>
      <w:r w:rsidR="000E0C65" w:rsidRPr="00990152">
        <w:rPr>
          <w:rFonts w:asciiTheme="minorBidi" w:hAnsiTheme="minorBidi"/>
          <w:sz w:val="24"/>
          <w:szCs w:val="24"/>
        </w:rPr>
        <w:lastRenderedPageBreak/>
        <w:t xml:space="preserve">challenging to measure </w:t>
      </w:r>
      <w:r w:rsidR="0026027A" w:rsidRPr="00990152">
        <w:rPr>
          <w:rFonts w:asciiTheme="minorBidi" w:hAnsiTheme="minorBidi"/>
          <w:sz w:val="24"/>
          <w:szCs w:val="24"/>
        </w:rPr>
        <w:t xml:space="preserve">accurately, </w:t>
      </w:r>
      <w:r w:rsidRPr="00990152">
        <w:rPr>
          <w:rFonts w:asciiTheme="minorBidi" w:hAnsiTheme="minorBidi"/>
          <w:sz w:val="24"/>
          <w:szCs w:val="24"/>
        </w:rPr>
        <w:t>this</w:t>
      </w:r>
      <w:r w:rsidR="0026027A" w:rsidRPr="00990152">
        <w:rPr>
          <w:rFonts w:asciiTheme="minorBidi" w:hAnsiTheme="minorBidi"/>
          <w:sz w:val="24"/>
          <w:szCs w:val="24"/>
        </w:rPr>
        <w:t xml:space="preserve"> </w:t>
      </w:r>
      <w:r w:rsidRPr="00990152">
        <w:rPr>
          <w:rFonts w:asciiTheme="minorBidi" w:hAnsiTheme="minorBidi"/>
          <w:sz w:val="24"/>
          <w:szCs w:val="24"/>
        </w:rPr>
        <w:t xml:space="preserve">has not changed over time, and </w:t>
      </w:r>
      <w:r w:rsidR="0026027A" w:rsidRPr="00990152">
        <w:rPr>
          <w:rFonts w:asciiTheme="minorBidi" w:hAnsiTheme="minorBidi"/>
          <w:sz w:val="24"/>
          <w:szCs w:val="24"/>
        </w:rPr>
        <w:t>was</w:t>
      </w:r>
      <w:r w:rsidR="000E0C65" w:rsidRPr="00990152">
        <w:rPr>
          <w:rFonts w:asciiTheme="minorBidi" w:hAnsiTheme="minorBidi"/>
          <w:sz w:val="24"/>
          <w:szCs w:val="24"/>
        </w:rPr>
        <w:t xml:space="preserve"> not discussed in </w:t>
      </w:r>
      <w:r w:rsidR="00C73D25" w:rsidRPr="00990152">
        <w:rPr>
          <w:rFonts w:asciiTheme="minorBidi" w:hAnsiTheme="minorBidi"/>
          <w:sz w:val="24"/>
          <w:szCs w:val="24"/>
        </w:rPr>
        <w:t xml:space="preserve">most of </w:t>
      </w:r>
      <w:r w:rsidR="000E0C65" w:rsidRPr="00990152">
        <w:rPr>
          <w:rFonts w:asciiTheme="minorBidi" w:hAnsiTheme="minorBidi"/>
          <w:sz w:val="24"/>
          <w:szCs w:val="24"/>
        </w:rPr>
        <w:t>the primary studies.</w:t>
      </w:r>
      <w:bookmarkEnd w:id="24"/>
      <w:r w:rsidR="00F229D7" w:rsidRPr="00990152">
        <w:rPr>
          <w:rFonts w:asciiTheme="minorBidi" w:hAnsiTheme="minorBidi"/>
          <w:sz w:val="24"/>
          <w:szCs w:val="24"/>
        </w:rPr>
        <w:t xml:space="preserve"> </w:t>
      </w:r>
      <w:bookmarkEnd w:id="25"/>
      <w:r w:rsidR="00160B4D" w:rsidRPr="00990152">
        <w:rPr>
          <w:rFonts w:asciiTheme="minorBidi" w:hAnsiTheme="minorBidi"/>
          <w:sz w:val="24"/>
          <w:szCs w:val="24"/>
        </w:rPr>
        <w:t xml:space="preserve">  </w:t>
      </w:r>
      <w:bookmarkEnd w:id="26"/>
      <w:r w:rsidR="00160B4D" w:rsidRPr="00990152">
        <w:rPr>
          <w:rFonts w:asciiTheme="minorBidi" w:hAnsiTheme="minorBidi"/>
          <w:sz w:val="24"/>
          <w:szCs w:val="24"/>
        </w:rPr>
        <w:t xml:space="preserve">Most of the data pooled in this meta-analysis were from studies conducted in high-income countries, </w:t>
      </w:r>
      <w:r w:rsidRPr="00990152">
        <w:rPr>
          <w:rFonts w:asciiTheme="minorBidi" w:hAnsiTheme="minorBidi"/>
          <w:sz w:val="24"/>
          <w:szCs w:val="24"/>
        </w:rPr>
        <w:t xml:space="preserve">with no studies based in Asia or Africa. </w:t>
      </w:r>
      <w:r w:rsidR="00160B4D" w:rsidRPr="00990152">
        <w:rPr>
          <w:rFonts w:asciiTheme="minorBidi" w:hAnsiTheme="minorBidi"/>
          <w:sz w:val="24"/>
          <w:szCs w:val="24"/>
        </w:rPr>
        <w:t xml:space="preserve">. </w:t>
      </w:r>
      <w:r w:rsidRPr="00990152">
        <w:rPr>
          <w:rFonts w:asciiTheme="minorBidi" w:hAnsiTheme="minorBidi"/>
          <w:sz w:val="24"/>
          <w:szCs w:val="24"/>
        </w:rPr>
        <w:t>Limiting</w:t>
      </w:r>
      <w:r w:rsidR="00160B4D" w:rsidRPr="00990152">
        <w:rPr>
          <w:rFonts w:asciiTheme="minorBidi" w:hAnsiTheme="minorBidi"/>
          <w:sz w:val="24"/>
          <w:szCs w:val="24"/>
        </w:rPr>
        <w:t xml:space="preserve"> our search to publications in English</w:t>
      </w:r>
      <w:r w:rsidRPr="00990152">
        <w:rPr>
          <w:rFonts w:asciiTheme="minorBidi" w:hAnsiTheme="minorBidi"/>
          <w:sz w:val="24"/>
          <w:szCs w:val="24"/>
        </w:rPr>
        <w:t xml:space="preserve"> may have inadvertently </w:t>
      </w:r>
      <w:r>
        <w:rPr>
          <w:rFonts w:asciiTheme="minorBidi" w:hAnsiTheme="minorBidi"/>
          <w:sz w:val="24"/>
          <w:szCs w:val="24"/>
        </w:rPr>
        <w:t>excluded some published works in other languages</w:t>
      </w:r>
      <w:r w:rsidR="00160B4D" w:rsidRPr="008723D8">
        <w:rPr>
          <w:rFonts w:asciiTheme="minorBidi" w:hAnsiTheme="minorBidi"/>
          <w:sz w:val="24"/>
          <w:szCs w:val="24"/>
        </w:rPr>
        <w:t xml:space="preserve">.  </w:t>
      </w:r>
    </w:p>
    <w:p w14:paraId="519AC4F2" w14:textId="3BD067E4" w:rsidR="00CB386C" w:rsidRDefault="00CB386C" w:rsidP="008C1B6E">
      <w:pPr>
        <w:spacing w:line="480" w:lineRule="auto"/>
        <w:jc w:val="both"/>
        <w:rPr>
          <w:rFonts w:asciiTheme="minorBidi" w:hAnsiTheme="minorBidi"/>
          <w:sz w:val="24"/>
          <w:szCs w:val="24"/>
        </w:rPr>
      </w:pPr>
      <w:r w:rsidRPr="00CB386C">
        <w:rPr>
          <w:rFonts w:asciiTheme="minorBidi" w:hAnsiTheme="minorBidi"/>
          <w:sz w:val="24"/>
          <w:szCs w:val="24"/>
        </w:rPr>
        <w:t>As expected, some heterogeneity in this meta-analysis was observed</w:t>
      </w:r>
      <w:r w:rsidR="00E052CD">
        <w:rPr>
          <w:rFonts w:asciiTheme="minorBidi" w:hAnsiTheme="minorBidi"/>
          <w:sz w:val="24"/>
          <w:szCs w:val="24"/>
        </w:rPr>
        <w:t xml:space="preserve">, attributed to </w:t>
      </w:r>
      <w:r w:rsidRPr="00CB386C">
        <w:rPr>
          <w:rFonts w:asciiTheme="minorBidi" w:hAnsiTheme="minorBidi"/>
          <w:sz w:val="24"/>
          <w:szCs w:val="24"/>
        </w:rPr>
        <w:t xml:space="preserve">differences in </w:t>
      </w:r>
      <w:r w:rsidR="00E052CD">
        <w:rPr>
          <w:rFonts w:asciiTheme="minorBidi" w:hAnsiTheme="minorBidi"/>
          <w:sz w:val="24"/>
          <w:szCs w:val="24"/>
        </w:rPr>
        <w:t>outcome</w:t>
      </w:r>
      <w:r w:rsidR="00E052CD" w:rsidRPr="00CB386C">
        <w:rPr>
          <w:rFonts w:asciiTheme="minorBidi" w:hAnsiTheme="minorBidi"/>
          <w:sz w:val="24"/>
          <w:szCs w:val="24"/>
        </w:rPr>
        <w:t xml:space="preserve"> </w:t>
      </w:r>
      <w:r w:rsidRPr="00CB386C">
        <w:rPr>
          <w:rFonts w:asciiTheme="minorBidi" w:hAnsiTheme="minorBidi"/>
          <w:sz w:val="24"/>
          <w:szCs w:val="24"/>
        </w:rPr>
        <w:t>definition</w:t>
      </w:r>
      <w:r w:rsidR="00E052CD">
        <w:rPr>
          <w:rFonts w:asciiTheme="minorBidi" w:hAnsiTheme="minorBidi"/>
          <w:sz w:val="24"/>
          <w:szCs w:val="24"/>
        </w:rPr>
        <w:t>s</w:t>
      </w:r>
      <w:r w:rsidRPr="00CB386C">
        <w:rPr>
          <w:rFonts w:asciiTheme="minorBidi" w:hAnsiTheme="minorBidi"/>
          <w:sz w:val="24"/>
          <w:szCs w:val="24"/>
        </w:rPr>
        <w:t xml:space="preserve">, </w:t>
      </w:r>
      <w:r w:rsidR="00E052CD">
        <w:rPr>
          <w:rFonts w:asciiTheme="minorBidi" w:hAnsiTheme="minorBidi"/>
          <w:sz w:val="24"/>
          <w:szCs w:val="24"/>
        </w:rPr>
        <w:t xml:space="preserve">exposure / </w:t>
      </w:r>
      <w:r w:rsidR="00205BB0">
        <w:rPr>
          <w:rFonts w:asciiTheme="minorBidi" w:hAnsiTheme="minorBidi"/>
          <w:sz w:val="24"/>
          <w:szCs w:val="24"/>
        </w:rPr>
        <w:t>measurement</w:t>
      </w:r>
      <w:r w:rsidR="00E052CD">
        <w:rPr>
          <w:rFonts w:asciiTheme="minorBidi" w:hAnsiTheme="minorBidi"/>
          <w:sz w:val="24"/>
          <w:szCs w:val="24"/>
        </w:rPr>
        <w:t xml:space="preserve"> timing , the use of</w:t>
      </w:r>
      <w:r w:rsidRPr="00CB386C">
        <w:rPr>
          <w:rFonts w:asciiTheme="minorBidi" w:hAnsiTheme="minorBidi"/>
          <w:sz w:val="24"/>
          <w:szCs w:val="24"/>
        </w:rPr>
        <w:t xml:space="preserve"> continuous vs categorical </w:t>
      </w:r>
      <w:r w:rsidR="00E57FBE" w:rsidRPr="00CB386C">
        <w:rPr>
          <w:rFonts w:asciiTheme="minorBidi" w:hAnsiTheme="minorBidi"/>
          <w:sz w:val="24"/>
          <w:szCs w:val="24"/>
        </w:rPr>
        <w:t>variable</w:t>
      </w:r>
      <w:r w:rsidR="00E57FBE">
        <w:rPr>
          <w:rFonts w:asciiTheme="minorBidi" w:hAnsiTheme="minorBidi"/>
          <w:sz w:val="24"/>
          <w:szCs w:val="24"/>
        </w:rPr>
        <w:t>s.</w:t>
      </w:r>
      <w:r w:rsidRPr="00CB386C">
        <w:rPr>
          <w:rFonts w:asciiTheme="minorBidi" w:hAnsiTheme="minorBidi"/>
          <w:sz w:val="24"/>
          <w:szCs w:val="24"/>
        </w:rPr>
        <w:t xml:space="preserve"> </w:t>
      </w:r>
      <w:r w:rsidR="00801F41">
        <w:rPr>
          <w:rFonts w:asciiTheme="minorBidi" w:hAnsiTheme="minorBidi"/>
          <w:sz w:val="24"/>
          <w:szCs w:val="24"/>
        </w:rPr>
        <w:t>Our work</w:t>
      </w:r>
      <w:r w:rsidR="00801F41" w:rsidRPr="00256000">
        <w:rPr>
          <w:rFonts w:asciiTheme="minorBidi" w:hAnsiTheme="minorBidi"/>
          <w:sz w:val="24"/>
          <w:szCs w:val="24"/>
        </w:rPr>
        <w:t xml:space="preserve"> highlight</w:t>
      </w:r>
      <w:r w:rsidR="00801F41">
        <w:rPr>
          <w:rFonts w:asciiTheme="minorBidi" w:hAnsiTheme="minorBidi"/>
          <w:sz w:val="24"/>
          <w:szCs w:val="24"/>
        </w:rPr>
        <w:t>s</w:t>
      </w:r>
      <w:r w:rsidR="00801F41" w:rsidRPr="00256000">
        <w:rPr>
          <w:rFonts w:asciiTheme="minorBidi" w:hAnsiTheme="minorBidi"/>
          <w:sz w:val="24"/>
          <w:szCs w:val="24"/>
        </w:rPr>
        <w:t xml:space="preserve"> the need for further studies in cohorts of women with </w:t>
      </w:r>
      <w:r w:rsidR="007B39E3">
        <w:rPr>
          <w:rFonts w:asciiTheme="minorBidi" w:hAnsiTheme="minorBidi"/>
          <w:bCs/>
          <w:sz w:val="24"/>
          <w:szCs w:val="24"/>
        </w:rPr>
        <w:t>type 1 diabetes</w:t>
      </w:r>
      <w:r w:rsidR="00801F41">
        <w:rPr>
          <w:rFonts w:asciiTheme="minorBidi" w:hAnsiTheme="minorBidi"/>
          <w:sz w:val="24"/>
          <w:szCs w:val="24"/>
        </w:rPr>
        <w:t>, using consistent definitions for outcomes and exposures, particularly the measurement and reporting of BMI and GWG</w:t>
      </w:r>
      <w:r w:rsidR="00E770DB">
        <w:rPr>
          <w:rFonts w:asciiTheme="minorBidi" w:hAnsiTheme="minorBidi"/>
          <w:sz w:val="24"/>
          <w:szCs w:val="24"/>
        </w:rPr>
        <w:t>.</w:t>
      </w:r>
    </w:p>
    <w:p w14:paraId="4E3C8A34" w14:textId="2AEE1DDB" w:rsidR="00160B4D" w:rsidRDefault="00160B4D" w:rsidP="008C1B6E">
      <w:pPr>
        <w:spacing w:line="480" w:lineRule="auto"/>
        <w:jc w:val="both"/>
        <w:rPr>
          <w:rFonts w:asciiTheme="minorBidi" w:hAnsiTheme="minorBidi"/>
          <w:sz w:val="24"/>
          <w:szCs w:val="24"/>
        </w:rPr>
      </w:pPr>
      <w:r>
        <w:rPr>
          <w:rFonts w:asciiTheme="minorBidi" w:hAnsiTheme="minorBidi"/>
          <w:sz w:val="24"/>
          <w:szCs w:val="24"/>
        </w:rPr>
        <w:t xml:space="preserve">Despite these limitations, </w:t>
      </w:r>
      <w:r w:rsidR="00533FD4">
        <w:rPr>
          <w:rFonts w:asciiTheme="minorBidi" w:hAnsiTheme="minorBidi"/>
          <w:sz w:val="24"/>
          <w:szCs w:val="24"/>
        </w:rPr>
        <w:t>this</w:t>
      </w:r>
      <w:r>
        <w:rPr>
          <w:rFonts w:asciiTheme="minorBidi" w:hAnsiTheme="minorBidi"/>
          <w:sz w:val="24"/>
          <w:szCs w:val="24"/>
        </w:rPr>
        <w:t xml:space="preserve"> </w:t>
      </w:r>
      <w:r w:rsidR="006F1B96">
        <w:rPr>
          <w:rFonts w:asciiTheme="minorBidi" w:hAnsiTheme="minorBidi"/>
          <w:sz w:val="24"/>
          <w:szCs w:val="24"/>
        </w:rPr>
        <w:t>study</w:t>
      </w:r>
      <w:r>
        <w:rPr>
          <w:rFonts w:asciiTheme="minorBidi" w:hAnsiTheme="minorBidi"/>
          <w:sz w:val="24"/>
          <w:szCs w:val="24"/>
        </w:rPr>
        <w:t xml:space="preserve"> </w:t>
      </w:r>
      <w:r w:rsidR="006129B5">
        <w:rPr>
          <w:rFonts w:asciiTheme="minorBidi" w:hAnsiTheme="minorBidi"/>
          <w:sz w:val="24"/>
          <w:szCs w:val="24"/>
        </w:rPr>
        <w:t xml:space="preserve">is </w:t>
      </w:r>
      <w:r>
        <w:rPr>
          <w:rFonts w:asciiTheme="minorBidi" w:hAnsiTheme="minorBidi"/>
          <w:sz w:val="24"/>
          <w:szCs w:val="24"/>
        </w:rPr>
        <w:t>the first meta</w:t>
      </w:r>
      <w:r w:rsidR="006F1B96">
        <w:rPr>
          <w:rFonts w:asciiTheme="minorBidi" w:hAnsiTheme="minorBidi"/>
          <w:sz w:val="24"/>
          <w:szCs w:val="24"/>
        </w:rPr>
        <w:t>-a</w:t>
      </w:r>
      <w:r>
        <w:rPr>
          <w:rFonts w:asciiTheme="minorBidi" w:hAnsiTheme="minorBidi"/>
          <w:sz w:val="24"/>
          <w:szCs w:val="24"/>
        </w:rPr>
        <w:t xml:space="preserve">nalysis on this topic and provides evidence </w:t>
      </w:r>
      <w:r w:rsidR="00533FD4">
        <w:rPr>
          <w:rFonts w:asciiTheme="minorBidi" w:hAnsiTheme="minorBidi"/>
          <w:sz w:val="24"/>
          <w:szCs w:val="24"/>
        </w:rPr>
        <w:t>from</w:t>
      </w:r>
      <w:r>
        <w:rPr>
          <w:rFonts w:asciiTheme="minorBidi" w:hAnsiTheme="minorBidi"/>
          <w:sz w:val="24"/>
          <w:szCs w:val="24"/>
        </w:rPr>
        <w:t xml:space="preserve"> </w:t>
      </w:r>
      <w:r w:rsidR="008E2459">
        <w:rPr>
          <w:rFonts w:asciiTheme="minorBidi" w:hAnsiTheme="minorBidi"/>
          <w:sz w:val="24"/>
          <w:szCs w:val="24"/>
        </w:rPr>
        <w:t>18,965</w:t>
      </w:r>
      <w:r>
        <w:rPr>
          <w:rFonts w:asciiTheme="minorBidi" w:hAnsiTheme="minorBidi"/>
          <w:sz w:val="24"/>
          <w:szCs w:val="24"/>
        </w:rPr>
        <w:t xml:space="preserve"> </w:t>
      </w:r>
      <w:r w:rsidR="00533FD4">
        <w:rPr>
          <w:rFonts w:asciiTheme="minorBidi" w:hAnsiTheme="minorBidi"/>
          <w:sz w:val="24"/>
          <w:szCs w:val="24"/>
        </w:rPr>
        <w:t>pregnancies</w:t>
      </w:r>
      <w:r>
        <w:rPr>
          <w:rFonts w:asciiTheme="minorBidi" w:hAnsiTheme="minorBidi"/>
          <w:sz w:val="24"/>
          <w:szCs w:val="24"/>
        </w:rPr>
        <w:t xml:space="preserve"> of the importance of BMI and GWG </w:t>
      </w:r>
      <w:r w:rsidR="00533FD4">
        <w:rPr>
          <w:rFonts w:asciiTheme="minorBidi" w:hAnsiTheme="minorBidi"/>
          <w:sz w:val="24"/>
          <w:szCs w:val="24"/>
        </w:rPr>
        <w:t>on</w:t>
      </w:r>
      <w:r>
        <w:rPr>
          <w:rFonts w:asciiTheme="minorBidi" w:hAnsiTheme="minorBidi"/>
          <w:sz w:val="24"/>
          <w:szCs w:val="24"/>
        </w:rPr>
        <w:t xml:space="preserve"> pregnancy outcomes in </w:t>
      </w:r>
      <w:r w:rsidR="007B39E3">
        <w:rPr>
          <w:rFonts w:asciiTheme="minorBidi" w:hAnsiTheme="minorBidi"/>
          <w:bCs/>
          <w:sz w:val="24"/>
          <w:szCs w:val="24"/>
        </w:rPr>
        <w:t>type 1 diabetes</w:t>
      </w:r>
      <w:r>
        <w:rPr>
          <w:rFonts w:asciiTheme="minorBidi" w:hAnsiTheme="minorBidi"/>
          <w:sz w:val="24"/>
          <w:szCs w:val="24"/>
        </w:rPr>
        <w:t>.</w:t>
      </w:r>
      <w:r w:rsidR="000B0237">
        <w:rPr>
          <w:rFonts w:asciiTheme="minorBidi" w:hAnsiTheme="minorBidi"/>
          <w:sz w:val="24"/>
          <w:szCs w:val="24"/>
        </w:rPr>
        <w:t xml:space="preserve"> </w:t>
      </w:r>
      <w:r w:rsidR="00194BF3">
        <w:rPr>
          <w:rFonts w:asciiTheme="minorBidi" w:hAnsiTheme="minorBidi"/>
          <w:sz w:val="24"/>
          <w:szCs w:val="24"/>
        </w:rPr>
        <w:t>Overall</w:t>
      </w:r>
      <w:r w:rsidR="000B0237">
        <w:rPr>
          <w:rFonts w:asciiTheme="minorBidi" w:hAnsiTheme="minorBidi"/>
          <w:sz w:val="24"/>
          <w:szCs w:val="24"/>
        </w:rPr>
        <w:t xml:space="preserve">, </w:t>
      </w:r>
      <w:r w:rsidR="00533FD4">
        <w:rPr>
          <w:rFonts w:asciiTheme="minorBidi" w:hAnsiTheme="minorBidi"/>
          <w:sz w:val="24"/>
          <w:szCs w:val="24"/>
        </w:rPr>
        <w:t>these</w:t>
      </w:r>
      <w:r w:rsidR="000B0237">
        <w:rPr>
          <w:rFonts w:asciiTheme="minorBidi" w:hAnsiTheme="minorBidi"/>
          <w:sz w:val="24"/>
          <w:szCs w:val="24"/>
        </w:rPr>
        <w:t xml:space="preserve"> findings are consistent with the results from </w:t>
      </w:r>
      <w:r w:rsidR="00827339">
        <w:rPr>
          <w:rFonts w:asciiTheme="minorBidi" w:hAnsiTheme="minorBidi"/>
          <w:sz w:val="24"/>
          <w:szCs w:val="24"/>
        </w:rPr>
        <w:t>s</w:t>
      </w:r>
      <w:r w:rsidR="008A755E">
        <w:rPr>
          <w:rFonts w:asciiTheme="minorBidi" w:hAnsiTheme="minorBidi"/>
          <w:sz w:val="24"/>
          <w:szCs w:val="24"/>
        </w:rPr>
        <w:t>tudies and meta-analys</w:t>
      </w:r>
      <w:r w:rsidR="00DF31F5">
        <w:rPr>
          <w:rFonts w:asciiTheme="minorBidi" w:hAnsiTheme="minorBidi"/>
          <w:sz w:val="24"/>
          <w:szCs w:val="24"/>
        </w:rPr>
        <w:t>e</w:t>
      </w:r>
      <w:r w:rsidR="008A755E">
        <w:rPr>
          <w:rFonts w:asciiTheme="minorBidi" w:hAnsiTheme="minorBidi"/>
          <w:sz w:val="24"/>
          <w:szCs w:val="24"/>
        </w:rPr>
        <w:t>s</w:t>
      </w:r>
      <w:r w:rsidR="000B0237">
        <w:rPr>
          <w:rFonts w:asciiTheme="minorBidi" w:hAnsiTheme="minorBidi"/>
          <w:sz w:val="24"/>
          <w:szCs w:val="24"/>
        </w:rPr>
        <w:t xml:space="preserve"> conducted</w:t>
      </w:r>
      <w:r w:rsidR="008A755E">
        <w:rPr>
          <w:rFonts w:asciiTheme="minorBidi" w:hAnsiTheme="minorBidi"/>
          <w:sz w:val="24"/>
          <w:szCs w:val="24"/>
        </w:rPr>
        <w:t xml:space="preserve"> </w:t>
      </w:r>
      <w:r w:rsidR="00F66D3D">
        <w:rPr>
          <w:rFonts w:asciiTheme="minorBidi" w:hAnsiTheme="minorBidi"/>
          <w:sz w:val="24"/>
          <w:szCs w:val="24"/>
        </w:rPr>
        <w:t xml:space="preserve">in </w:t>
      </w:r>
      <w:r w:rsidR="00DF31F5">
        <w:rPr>
          <w:rFonts w:asciiTheme="minorBidi" w:hAnsiTheme="minorBidi"/>
          <w:sz w:val="24"/>
          <w:szCs w:val="24"/>
        </w:rPr>
        <w:t xml:space="preserve">the </w:t>
      </w:r>
      <w:r w:rsidR="00F66D3D">
        <w:rPr>
          <w:rFonts w:asciiTheme="minorBidi" w:hAnsiTheme="minorBidi"/>
          <w:sz w:val="24"/>
          <w:szCs w:val="24"/>
        </w:rPr>
        <w:t xml:space="preserve">general </w:t>
      </w:r>
      <w:r w:rsidR="00DF31F5">
        <w:rPr>
          <w:rFonts w:asciiTheme="minorBidi" w:hAnsiTheme="minorBidi"/>
          <w:sz w:val="24"/>
          <w:szCs w:val="24"/>
        </w:rPr>
        <w:t xml:space="preserve">antenatal </w:t>
      </w:r>
      <w:r w:rsidR="00F66D3D">
        <w:rPr>
          <w:rFonts w:asciiTheme="minorBidi" w:hAnsiTheme="minorBidi"/>
          <w:sz w:val="24"/>
          <w:szCs w:val="24"/>
        </w:rPr>
        <w:t>population</w:t>
      </w:r>
      <w:r w:rsidR="00252A91">
        <w:rPr>
          <w:rFonts w:asciiTheme="minorBidi" w:hAnsiTheme="minorBidi"/>
          <w:sz w:val="24"/>
          <w:szCs w:val="24"/>
        </w:rPr>
        <w:t xml:space="preserve"> </w:t>
      </w:r>
      <w:r w:rsidR="009C7200">
        <w:rPr>
          <w:rFonts w:asciiTheme="minorBidi" w:hAnsiTheme="minorBidi"/>
          <w:sz w:val="24"/>
          <w:szCs w:val="24"/>
        </w:rPr>
        <w:fldChar w:fldCharType="begin" w:fldLock="1"/>
      </w:r>
      <w:r w:rsidR="00794090">
        <w:rPr>
          <w:rFonts w:asciiTheme="minorBidi" w:hAnsiTheme="minorBidi"/>
          <w:sz w:val="24"/>
          <w:szCs w:val="24"/>
        </w:rPr>
        <w:instrText>ADDIN CSL_CITATION {"citationItems":[{"id":"ITEM-1","itemData":{"DOI":"10.1136/BMJ-2022-072249","ISSN":"1756-1833","PMID":"37734757","abstract":"Objective To estimate the associations between gestational weight gain (GWG) during pregnancy and neonatal outcomes in low and middle income countries.\n\nDesign Individual participant data meta-analysis.\n\nSetting Prospective pregnancy studies from 24 low and middle income countries.\n\nMain outcome measures Nine neonatal outcomes related to timing (preterm birth) and anthropometry (weight, length, and head circumference) at birth, stillbirths, and neonatal death.\n\nAnalysis methods A systematic search was conducted in PubMed, Embase, and Web of Science which identified 53 prospective pregnancy studies published after the year 2000 with data on GWG, timing and anthropometry at birth, and neonatal mortality. GWG adequacy was defined as the ratio of the observed maternal weight gain over the recommended weight gain based on the Institute of Medicine body mass index specific guidelines, which are derived from data in high income settings, and the INTERGROWTH-21st GWG standards. Study specific estimates, adjusted for confounders, were generated and then pooled using random effects meta-analysis models. Maternal age and body mass index before pregnancy were examined as potential modifiers of the associations between GWG adequacy and neonatal outcomes.\n\nResults Overall, 55% of participants had severely inadequate (&lt;70%) or moderately inadequate (70% to &lt;90%) GWG, 22% had adequate GWG (90-125%), and 23% had excessive GWG (≥125%). Severely inadequate GWG was associated with a higher risk of low birthweight (adjusted relative risk 1.62, 95% confidence interval 1.51 to 1.72; 48 studies, 93 337 participants; τ2=0.006), small for gestational age (1.44, 1.36 to 1.54; 51 studies, 93 191 participants; τ2=0.016), short for gestational age (1.47, 1.29 to 1.69; 40 studies, 83 827 participants; τ2=0.074), and microcephaly (1.57, 1.31 to 1.88; 31 studies, 80 046 participants; τ2=0.145) compared with adequate GWG. Excessive GWG was associated with a higher risk of preterm birth (1.22, 1.13 to 1.31; 48 studies, 103 762 participants; τ2=0.008), large for gestational age (1.44, 1.33 to 1.57; 47 studies, 90 044 participants; τ2=0.009), and macrosomia (1.52, 1.33 to 1.73; 29 studies, 68 138 participants; τ2=0) compared with adequate GWG. The direction and magnitude of the associations between GWG adequacy and several neonatal outcomes were modified by maternal age and body mass index before pregnancy.\n\nConclusions Inadequate and excessive GWG are associated with a higher risk of adve…","author":[{"dropping-particle":"","family":"Perumal","given":"Nandita","non-dropping-particle":"","parse-names":false,"suffix":""},{"dropping-particle":"","family":"Wang","given":"Dongqing","non-dropping-particle":"","parse-names":false,"suffix":""},{"dropping-particle":"","family":"Darling","given":"Anne Marie","non-dropping-particle":"","parse-names":false,"suffix":""},{"dropping-particle":"","family":"Liu","given":"Enju","non-dropping-particle":"","parse-names":false,"suffix":""},{"dropping-particle":"","family":"Wang","given":"Molin","non-dropping-particle":"","parse-names":false,"suffix":""},{"dropping-particle":"","family":"Ahmed","given":"Tahmeed","non-dropping-particle":"","parse-names":false,"suffix":""},{"dropping-particle":"","family":"Christian","given":"Parul","non-dropping-particle":"","parse-names":false,"suffix":""},{"dropping-particle":"","family":"Dewey","given":"Kathryn G.","non-dropping-particle":"","parse-names":false,"suffix":""},{"dropping-particle":"","family":"Kac","given":"Gilberto","non-dropping-particle":"","parse-names":false,"suffix":""},{"dropping-particle":"","family":"Kennedy","given":"Stephen H.","non-dropping-particle":"","parse-names":false,"suffix":""},{"dropping-particle":"","family":"Subramoney","given":"Vishak","non-dropping-particle":"","parse-names":false,"suffix":""},{"dropping-particle":"","family":"Briggs","given":"Brittany","non-dropping-particle":"","parse-names":false,"suffix":""},{"dropping-particle":"","family":"Fawzi","given":"Wafaie W.","non-dropping-particle":"","parse-names":false,"suffix":""},{"dropping-particle":"","family":"Abioye","given":"Ajibola Ibraheem","non-dropping-particle":"","parse-names":false,"suffix":""},{"dropping-particle":"","family":"Accrombessi","given":"Manfred","non-dropping-particle":"","parse-names":false,"suffix":""},{"dropping-particle":"","family":"Adu-Afarwua","given":"Seth","non-dropping-particle":"","parse-names":false,"suffix":""},{"dropping-particle":"","family":"Alves","given":"Joao Guilherme","non-dropping-particle":"","parse-names":false,"suffix":""},{"dropping-particle":"","family":"Araújo","given":"Carla Adriane Leal","non-dropping-particle":"De","parse-names":false,"suffix":""},{"dropping-particle":"","family":"Arifeen","given":"Shams","non-dropping-particle":"","parse-names":false,"suffix":""},{"dropping-particle":"","family":"Artes","given":"Rinaldo","non-dropping-particle":"","parse-names":false,"suffix":""},{"dropping-particle":"","family":"Ashorn","given":"Per","non-dropping-particle":"","parse-names":false,"suffix":""},{"dropping-particle":"","family":"Ashorn","given":"Ulla","non-dropping-particle":"","parse-names":false,"suffix":""},{"dropping-particle":"","family":"Ayoola","given":"Omolola Olukemi","non-dropping-particle":"","parse-names":false,"suffix":""},{"dropping-particle":"","family":"Chico-Barb","given":"Gabriela","non-dropping-particle":"","parse-names":false,"suffix":""},{"dropping-particle":"","family":"Bernstein","given":"Robin","non-dropping-particle":"","parse-names":false,"suffix":""},{"dropping-particle":"","family":"Bhutta","given":"Zulfiqar A.","non-dropping-particle":"","parse-names":false,"suffix":""},{"dropping-particle":"","family":"Briand","given":"Valérie","non-dropping-particle":"","parse-names":false,"suffix":""},{"dropping-particle":"","family":"Calvo","given":"Elvira Beatriz","non-dropping-particle":"","parse-names":false,"suffix":""},{"dropping-particle":"","family":"Cardoso","given":"Marly Augusto","non-dropping-particle":"","parse-names":false,"suffix":""},{"dropping-particle":"","family":"Cheng","given":"Yue","non-dropping-particle":"","parse-names":false,"suffix":""},{"dropping-particle":"","family":"Clayton","given":"Peter Ellis","non-dropping-particle":"","parse-names":false,"suffix":""},{"dropping-particle":"","family":"Collins","given":"Shalean M.","non-dropping-particle":"","parse-names":false,"suffix":""},{"dropping-particle":"","family":"Cruickshank","given":"John Kennedy","non-dropping-particle":"","parse-names":false,"suffix":""},{"dropping-particle":"","family":"Devakumar","given":"Delanjathan","non-dropping-particle":"","parse-names":false,"suffix":""},{"dropping-particle":"","family":"Duggan","given":"Christopher P.","non-dropping-particle":"","parse-names":false,"suffix":""},{"dropping-particle":"","family":"Dwarkanath","given":"Pratibha","non-dropping-particle":"","parse-names":false,"suffix":""},{"dropping-particle":"","family":"Fair","given":"Frankie J.","non-dropping-particle":"","parse-names":false,"suffix":""},{"dropping-particle":"","family":"Friis","given":"Henrik","non-dropping-particle":"","parse-names":false,"suffix":""},{"dropping-particle":"","family":"Gernand","given":"Alison D.","non-dropping-particle":"","parse-names":false,"suffix":""},{"dropping-particle":"","family":"Ghosh","given":"Shibani","non-dropping-particle":"","parse-names":false,"suffix":""},{"dropping-particle":"","family":"Gomo","given":"Exnevia","non-dropping-particle":"","parse-names":false,"suffix":""},{"dropping-particle":"","family":"Grais","given":"Rebecca","non-dropping-particle":"","parse-names":false,"suffix":""},{"dropping-particle":"","family":"Guindo","given":"Ousmane","non-dropping-particle":"","parse-names":false,"suffix":""},{"dropping-particle":"","family":"Gutierrez","given":"Guadalupe Estrada","non-dropping-particle":"","parse-names":false,"suffix":""},{"dropping-particle":"","family":"Hambidge","given":"K. Michael","non-dropping-particle":"","parse-names":false,"suffix":""},{"dropping-particle":"","family":"Haque","given":"Rezwanul","non-dropping-particle":"","parse-names":false,"suffix":""},{"dropping-particle":"","family":"Huybregts","given":"Lieven","non-dropping-particle":"","parse-names":false,"suffix":""},{"dropping-particle":"","family":"Iqbal","given":"Romaina","non-dropping-particle":"","parse-names":false,"suffix":""},{"dropping-particle":"","family":"Isanaka","given":"Sheila","non-dropping-particle":"","parse-names":false,"suffix":""},{"dropping-particle":"","family":"West","given":"Keith P.","non-dropping-particle":"","parse-names":false,"suffix":""},{"dropping-particle":"","family":"Silva","given":"José Roberto","non-dropping-particle":"Da","parse-names":false,"suffix":""},{"dropping-particle":"","family":"Ome-Kaiu","given":"Maria","non-dropping-particle":"","parse-names":false,"suffix":""},{"dropping-particle":"","family":"Katz","given":"Joanne","non-dropping-particle":"","parse-names":false,"suffix":""},{"dropping-particle":"","family":"Khatry","given":"Subarna","non-dropping-particle":"","parse-names":false,"suffix":""},{"dropping-particle":"","family":"Kolsteren","given":"Patrick","non-dropping-particle":"","parse-names":false,"suffix":""},{"dropping-particle":"","family":"Krebs","given":"Nancy F.","non-dropping-particle":"","parse-names":false,"suffix":""},{"dropping-particle":"","family":"Kulmala","given":"Teija","non-dropping-particle":"","parse-names":false,"suffix":""},{"dropping-particle":"","family":"Kumar","given":"Pratap","non-dropping-particle":"","parse-names":false,"suffix":""},{"dropping-particle":"V.","family":"Kurpad","given":"Anura","non-dropping-particle":"","parse-names":false,"suffix":""},{"dropping-particle":"","family":"Lachat","given":"Carl","non-dropping-particle":"","parse-names":false,"suffix":""},{"dropping-particle":"","family":"Lartey","given":"Anna","non-dropping-particle":"","parse-names":false,"suffix":""},{"dropping-particle":"","family":"Li","given":"Qian","non-dropping-particle":"","parse-names":false,"suffix":""},{"dropping-particle":"","family":"Lauer","given":"Jacqueline M.","non-dropping-particle":"","parse-names":false,"suffix":""},{"dropping-particle":"","family":"Loy","given":"See Ling","non-dropping-particle":"","parse-names":false,"suffix":""},{"dropping-particle":"","family":"Lipoeto","given":"Nur Indrawaty","non-dropping-particle":"","parse-names":false,"suffix":""},{"dropping-particle":"","family":"López","given":"Laura Beatriz","non-dropping-particle":"","parse-names":false,"suffix":""},{"dropping-particle":"","family":"Mahmud","given":"Abdullah","non-dropping-particle":"Al","parse-names":false,"suffix":""},{"dropping-particle":"","family":"Maiya","given":"G. Arun","non-dropping-particle":"","parse-names":false,"suffix":""},{"dropping-particle":"","family":"Maleta","given":"Kenneth","non-dropping-particle":"","parse-names":false,"suffix":""},{"dropping-particle":"","family":"Malta","given":"Maíra Barreto","non-dropping-particle":"","parse-names":false,"suffix":""},{"dropping-particle":"","family":"Manandhar","given":"Dharma S.","non-dropping-particle":"","parse-names":false,"suffix":""},{"dropping-particle":"","family":"Mangani","given":"Charles","non-dropping-particle":"","parse-names":false,"suffix":""},{"dropping-particle":"","family":"Martin-Preve","given":"Yves","non-dropping-particle":"","parse-names":false,"suffix":""},{"dropping-particle":"","family":"Martorell","given":"Reynaldo","non-dropping-particle":"","parse-names":false,"suffix":""},{"dropping-particle":"","family":"Matias","given":"Susana L.","non-dropping-particle":"","parse-names":false,"suffix":""},{"dropping-particle":"","family":"McClure","given":"Elizabeth M.","non-dropping-particle":"","parse-names":false,"suffix":""},{"dropping-particle":"","family":"Miller","given":"Joshua D.","non-dropping-particle":"","parse-names":false,"suffix":""},{"dropping-particle":"","family":"Mohamad","given":"Marhazlina","non-dropping-particle":"","parse-names":false,"suffix":""},{"dropping-particle":"","family":"Mohamed","given":"Hamid Jan Jan","non-dropping-particle":"","parse-names":false,"suffix":""},{"dropping-particle":"","family":"Moore","given":"Sophie","non-dropping-particle":"","parse-names":false,"suffix":""},{"dropping-particle":"","family":"Mosquera","given":"Paola S.","non-dropping-particle":"","parse-names":false,"suffix":""},{"dropping-particle":"","family":"Mridha","given":"Malay Kanti","non-dropping-particle":"","parse-names":false,"suffix":""},{"dropping-particle":"","family":"Mugusi","given":"Ferdinand M.","non-dropping-particle":"","parse-names":false,"suffix":""},{"dropping-particle":"","family":"Muñoz-Manriqu","given":"Cinthya","non-dropping-particle":"","parse-names":false,"suffix":""},{"dropping-particle":"","family":"Nanga","given":"Salifu","non-dropping-particle":"","parse-names":false,"suffix":""},{"dropping-particle":"","family":"Natamba","given":"Barnabas K.","non-dropping-particle":"","parse-names":false,"suffix":""},{"dropping-particle":"","family":"Nkhoma","given":"Minyanga","non-dropping-particle":"","parse-names":false,"suffix":""},{"dropping-particle":"","family":"Osrin","given":"David","non-dropping-particle":"","parse-names":false,"suffix":""},{"dropping-particle":"","family":"Pembe","given":"Andrea B.","non-dropping-particle":"","parse-names":false,"suffix":""},{"dropping-particle":"","family":"Perichart-Perer","given":"Otilia","non-dropping-particle":"","parse-names":false,"suffix":""},{"dropping-particle":"","family":"Bawah","given":"Ahmed Tijani","non-dropping-particle":"","parse-names":false,"suffix":""},{"dropping-particle":"","family":"Ofori","given":"Eric Kwasi","non-dropping-particle":"","parse-names":false,"suffix":""},{"dropping-particle":"","family":"Premji","given":"Zul","non-dropping-particle":"","parse-names":false,"suffix":""},{"dropping-particle":"","family":"Prentice","given":"Andrew M.","non-dropping-particle":"","parse-names":false,"suffix":""},{"dropping-particle":"","family":"Pyykkö","given":"Juha","non-dropping-particle":"","parse-names":false,"suffix":""},{"dropping-particle":"","family":"Ramachandra","given":"Preetha","non-dropping-particle":"","parse-names":false,"suffix":""},{"dropping-particle":"","family":"Ramakrishnan","given":"Usha","non-dropping-particle":"","parse-names":false,"suffix":""},{"dropping-particle":"","family":"Rivera","given":"Juan","non-dropping-particle":"","parse-names":false,"suffix":""},{"dropping-particle":"","family":"Roberfroid","given":"Dominique","non-dropping-particle":"","parse-names":false,"suffix":""},{"dropping-particle":"","family":"Rodríguez-Can","given":"Ameyalli","non-dropping-particle":"","parse-names":false,"suffix":""},{"dropping-particle":"","family":"Rodrigues","given":"Patricia Lima","non-dropping-particle":"","parse-names":false,"suffix":""},{"dropping-particle":"","family":"Rogerson","given":"Stephen J.","non-dropping-particle":"","parse-names":false,"suffix":""},{"dropping-particle":"","family":"Martínez-Rojan","given":"Hugo","non-dropping-particle":"","parse-names":false,"suffix":""},{"dropping-particle":"","family":"Rondó","given":"Patricia H.C.","non-dropping-particle":"","parse-names":false,"suffix":""},{"dropping-particle":"","family":"Roth","given":"Daniel E.","non-dropping-particle":"","parse-names":false,"suffix":""},{"dropping-particle":"","family":"Sámano","given":"Reyna","non-dropping-particle":"","parse-names":false,"suffix":""},{"dropping-particle":"","family":"Saville","given":"Naomi M.","non-dropping-particle":"","parse-names":false,"suffix":""},{"dropping-particle":"","family":"Shaikh","given":"Saijuddin","non-dropping-particle":"","parse-names":false,"suffix":""},{"dropping-particle":"","family":"Shrestha","given":"Bhim P.","non-dropping-particle":"","parse-names":false,"suffix":""},{"dropping-particle":"","family":"Shrestha","given":"Robin","non-dropping-particle":"","parse-names":false,"suffix":""},{"dropping-particle":"","family":"Soltani","given":"Hora","non-dropping-particle":"","parse-names":false,"suffix":""},{"dropping-particle":"","family":"Soofi","given":"Sajid","non-dropping-particle":"","parse-names":false,"suffix":""},{"dropping-particle":"","family":"Thomas","given":"Tinku","non-dropping-particle":"","parse-names":false,"suffix":""},{"dropping-particle":"","family":"Tielsch","given":"James","non-dropping-particle":"","parse-names":false,"suffix":""},{"dropping-particle":"","family":"Unger","given":"Holger W.","non-dropping-particle":"","parse-names":false,"suffix":""},{"dropping-particle":"","family":"Urassa","given":"Willy","non-dropping-particle":"","parse-names":false,"suffix":""},{"dropping-particle":"","family":"Santos Vaz","given":"Juliana","non-dropping-particle":"Dos","parse-names":false,"suffix":""},{"dropping-particle":"","family":"Wu","given":"Lee","non-dropping-particle":"","parse-names":false,"suffix":""},{"dropping-particle":"","family":"Yang","given":"Nianhong","non-dropping-particle":"","parse-names":false,"suffix":""},{"dropping-particle":"","family":"Young","given":"Sera L.","non-dropping-particle":"","parse-names":false,"suffix":""},{"dropping-particle":"","family":"Zeng","given":"Lingxia","non-dropping-particle":"","parse-names":false,"suffix":""},{"dropping-particle":"","family":"Zhong","given":"Chunrong","non-dropping-particle":"","parse-names":false,"suffix":""},{"dropping-particle":"","family":"Zhu","given":"Zhonghai","non-dropping-particle":"","parse-names":false,"suffix":""}],"container-title":"BMJ","id":"ITEM-1","issued":{"date-parts":[["2023","9","21"]]},"publisher":"British Medical Journal Publishing Group","title":"Suboptimal gestational weight gain and neonatal outcomes in low and middle income countries: individual participant data meta-analysis","type":"article-journal","volume":"382"},"uris":["http://www.mendeley.com/documents/?uuid=dec12cca-ab17-3492-81a7-5be94ebec9c9"]},{"id":"ITEM-2","itemData":{"DOI":"10.1001/JAMA.2017.3635","ISSN":"15383598","PMID":"28586887","abstract":"IMPORTANCE: Body mass index (BMI) and gestational weight gain are increasing globally. In 2009, the Institute of Medicine (IOM) provided specific recommendations regarding the ideal gestational weight gain. However, the association between gestational weight gain consistent with the IOM guidelines and pregnancy outcomes is unclear. OBJECTIVE: To perform a systematic review, meta-analysis, and metaregression to evaluate associations between gestational weight gain above or below the IOM guidelines (gain of 12.5-18 kg for underweight women [BMI &lt;18.5]; 11.5-16 kg for normal-weight women [BMI18.5-24.9]; 7-11 kg for overweight women [BMI 25-29.9]; and 5-9 kg for obese women [BMI ≥30]) and maternal and infant outcomes. DATA SOURCES AND STUDY SELECTION: Search of EMBASE, Evidence-Based Medicine Reviews, MEDLINE, and MEDLINE In-Process between January 1, 1999, and February 7, 2017, for observational studies stratified by prepregnancy BMI category and total gestational weight gain. DATA EXTRACTION AND SYNTHESIS: Data were extracted by 2 independent reviewers. Odds ratios (ORs) and absolute risk differences (ARDs) per live birth were calculated using a random-effects model based on a subset of studies with available data. MAIN OUTCOMES AND MEASURES: Primary outcomes were small for gestational age (SGA), preterm birth, and large for gestational age (LGA). Secondary outcomes were macrosomia, cesarean delivery, and gestational diabetes mellitus. RESULTS: Of 5354 identified studies, 23 (n = 1309136 women) met inclusion criteria. Gestational weight gain was below or above guidelines in 23% and 47% of pregnancies, respectively. Gestational weight gain below the recommendations was associated with higher risk of SGA (OR, 1.53 [95% CI, 1.44-1.64]; ARD, 5% [95% CI, 4%-6%]) and preterm birth (OR, 1.70 [1.32-2.20]; ARD, 5% [3%-8%]) and lower risk of LGA (OR, 0.59 [0.55-0.64]; ARD, -2% [-10% to -6%]) and macrosomia (OR, 0.60 [0.52-0.68]; ARD, -2% [-3% to -1%]); cesarean delivery showed no significant difference (OR, 0.98 [0.96-1.02]; ARD, 0% [-2% to 1%]). Gestational weight gain above the recommendations was associated with lower risk of SGA (OR, 0.66 [0.63-0.69]; ARD, -3%; [-4% to -2%]) and preterm birth (OR, 0.77 [0.69-0.86]; ARD, -2% [-2% to-1%]) and higher risk of LGA (OR, 1.85 [1.76-1.95]; ARD, 4% [2%-5%]), macrosomia (OR, 1.95 [1.79-2.11]; ARD, 6% [4%-9%]), and cesarean delivery (OR, 1.30 [1.25-1.35]; ARD, 4% [3%-6%]). Gestational diabetes mellitus could not be evalua…","author":[{"dropping-particle":"","family":"Goldstein","given":"Rebecca F.","non-dropping-particle":"","parse-names":false,"suffix":""},{"dropping-particle":"","family":"Abell","given":"Sally K.","non-dropping-particle":"","parse-names":false,"suffix":""},{"dropping-particle":"","family":"Ranasinha","given":"Sanjeeva","non-dropping-particle":"","parse-names":false,"suffix":""},{"dropping-particle":"","family":"Misso","given":"Marie","non-dropping-particle":"","parse-names":false,"suffix":""},{"dropping-particle":"","family":"Boyle","given":"Jacqueline A.","non-dropping-particle":"","parse-names":false,"suffix":""},{"dropping-particle":"","family":"Black","given":"Mary Helen","non-dropping-particle":"","parse-names":false,"suffix":""},{"dropping-particle":"","family":"Li","given":"Nan","non-dropping-particle":"","parse-names":false,"suffix":""},{"dropping-particle":"","family":"Hu","given":"Gang","non-dropping-particle":"","parse-names":false,"suffix":""},{"dropping-particle":"","family":"Corrado","given":"Francesco","non-dropping-particle":"","parse-names":false,"suffix":""},{"dropping-particle":"","family":"Rode","given":"Line","non-dropping-particle":"","parse-names":false,"suffix":""},{"dropping-particle":"","family":"Kim","given":"Young Ju","non-dropping-particle":"","parse-names":false,"suffix":""},{"dropping-particle":"","family":"Haugen","given":"Margaretha","non-dropping-particle":"","parse-names":false,"suffix":""},{"dropping-particle":"","family":"Song","given":"Won O.","non-dropping-particle":"","parse-names":false,"suffix":""},{"dropping-particle":"","family":"Kim","given":"Min Hyoung","non-dropping-particle":"","parse-names":false,"suffix":""},{"dropping-particle":"","family":"Bogaerts","given":"Annick","non-dropping-particle":"","parse-names":false,"suffix":""},{"dropping-particle":"","family":"Devlieger","given":"Roland","non-dropping-particle":"","parse-names":false,"suffix":""},{"dropping-particle":"","family":"Chung","given":"Judith H.","non-dropping-particle":"","parse-names":false,"suffix":""},{"dropping-particle":"","family":"Teede","given":"Helena J.","non-dropping-particle":"","parse-names":false,"suffix":""}],"container-title":"JAMA","id":"ITEM-2","issue":"21","issued":{"date-parts":[["2017","6","6"]]},"page":"2207","publisher":"American Medical Association","title":"Association of Gestational Weight Gain With Maternal and Infant Outcomes: A Systematic Review and Meta-analysis","type":"article-journal","volume":"317"},"uris":["http://www.mendeley.com/documents/?uuid=4f040209-fb1f-342c-bb2e-0caa6a62b4f9"]},{"id":"ITEM-3","itemData":{"DOI":"10.1016/J.ORCP.2021.10.005","ISSN":"1871-403X","PMID":"34782256","abstract":"Objective: Systematic review and meta-analysis conducted to investigate the effect of stratified pre-pregnancy maternal body mass index on twenty maternal and fetal/neonatal adverse outcomes. Methods: PubMed, Google Scholar, Medline, Embase, Web of Science databases were searched from inception till July 11, 2020. Cohort studies were included. The pooled odds ratio with 95% confidence interval was reported considering the random effect and the quality effect model. The sub-group analysis and meta-regression were conducted for BMI cut-offs, geographical region, source of BMI, and sample size. Results: Overall, 86 studies representing 20,328,777 pregnant women were included in this meta-analysis. Our study reveals that overweight and obese mothers are at increased odds of cesarean delivery, elective cesarean delivery, emergency cesarean delivery, gestational diabetes, gestational hypertension, induction of labor, postpartum hemorrhage, pre-eclampsia, pre-term premature rupture of membrane, and the fetuses/neonates of overweight and obese mothers are at increased risk of admission in the newborn intensive care unit, APGAR scores less than 7 at 5 min, large for gestational age, macrosomia, extreme pre-term birth in pregnant mothers compared with standard BMI mothers. However, the underweight mothers showed increased odds for small for gestational age infant and pre-term birth, whereas obese mothers were at higher risk for post-term birth and stillbirths. The subgroup and meta-regression analyses have shown the impact of BMI cut-offs, geographical region, source of BMI, and sample size on several maternal, fetal/neonatal adverse outcomes. Conclusion: The meta-analysis confirmed the association of elevated pre-pregnancy maternal BMI with higher odds of adverse maternal and fetal/neonatal outcomes.","author":[{"dropping-particle":"","family":"Vats","given":"Harsh","non-dropping-particle":"","parse-names":false,"suffix":""},{"dropping-particle":"","family":"Saxena","given":"Ruchi","non-dropping-particle":"","parse-names":false,"suffix":""},{"dropping-particle":"","family":"Sachdeva","given":"Mohinder P.","non-dropping-particle":"","parse-names":false,"suffix":""},{"dropping-particle":"","family":"Walia","given":"Gagandeep K.","non-dropping-particle":"","parse-names":false,"suffix":""},{"dropping-particle":"","family":"Gupta","given":"Vipin","non-dropping-particle":"","parse-names":false,"suffix":""}],"container-title":"Obesity research &amp; clinical practice","id":"ITEM-3","issue":"6","issued":{"date-parts":[["2021","11","1"]]},"page":"536-545","publisher":"Obes Res Clin Pract","title":"Impact of maternal pre-pregnancy body mass index on maternal, fetal and neonatal adverse outcomes in the worldwide populations: A systematic review and meta-analysis","type":"article-journal","volume":"15"},"uris":["http://www.mendeley.com/documents/?uuid=5bbf6afe-18c3-3f89-aa7e-96074f5ca509"]}],"mendeley":{"formattedCitation":"(6,7,27)","plainTextFormattedCitation":"(6,7,27)","previouslyFormattedCitation":"(6,7,27)"},"properties":{"noteIndex":0},"schema":"https://github.com/citation-style-language/schema/raw/master/csl-citation.json"}</w:instrText>
      </w:r>
      <w:r w:rsidR="009C7200">
        <w:rPr>
          <w:rFonts w:asciiTheme="minorBidi" w:hAnsiTheme="minorBidi"/>
          <w:sz w:val="24"/>
          <w:szCs w:val="24"/>
        </w:rPr>
        <w:fldChar w:fldCharType="separate"/>
      </w:r>
      <w:r w:rsidR="00794090" w:rsidRPr="00794090">
        <w:rPr>
          <w:rFonts w:asciiTheme="minorBidi" w:hAnsiTheme="minorBidi"/>
          <w:noProof/>
          <w:sz w:val="24"/>
          <w:szCs w:val="24"/>
        </w:rPr>
        <w:t>(6,7,27)</w:t>
      </w:r>
      <w:r w:rsidR="009C7200">
        <w:rPr>
          <w:rFonts w:asciiTheme="minorBidi" w:hAnsiTheme="minorBidi"/>
          <w:sz w:val="24"/>
          <w:szCs w:val="24"/>
        </w:rPr>
        <w:fldChar w:fldCharType="end"/>
      </w:r>
      <w:r w:rsidR="00DF31F5">
        <w:rPr>
          <w:rFonts w:asciiTheme="minorBidi" w:hAnsiTheme="minorBidi"/>
          <w:sz w:val="24"/>
          <w:szCs w:val="24"/>
        </w:rPr>
        <w:t>, where it is well-established that</w:t>
      </w:r>
      <w:r w:rsidR="00F52722">
        <w:rPr>
          <w:rFonts w:asciiTheme="minorBidi" w:hAnsiTheme="minorBidi"/>
          <w:sz w:val="24"/>
          <w:szCs w:val="24"/>
        </w:rPr>
        <w:t xml:space="preserve"> higher maternal</w:t>
      </w:r>
      <w:r w:rsidR="00194BF3">
        <w:rPr>
          <w:rFonts w:asciiTheme="minorBidi" w:hAnsiTheme="minorBidi"/>
          <w:sz w:val="24"/>
          <w:szCs w:val="24"/>
        </w:rPr>
        <w:t xml:space="preserve"> </w:t>
      </w:r>
      <w:r w:rsidR="00C42F37">
        <w:rPr>
          <w:rFonts w:asciiTheme="minorBidi" w:hAnsiTheme="minorBidi"/>
          <w:sz w:val="24"/>
          <w:szCs w:val="24"/>
        </w:rPr>
        <w:t>BMI and e</w:t>
      </w:r>
      <w:r w:rsidR="00D24CDE">
        <w:rPr>
          <w:rFonts w:asciiTheme="minorBidi" w:hAnsiTheme="minorBidi"/>
          <w:sz w:val="24"/>
          <w:szCs w:val="24"/>
        </w:rPr>
        <w:t xml:space="preserve">xcessive </w:t>
      </w:r>
      <w:r w:rsidR="00C42F37">
        <w:rPr>
          <w:rFonts w:asciiTheme="minorBidi" w:hAnsiTheme="minorBidi"/>
          <w:sz w:val="24"/>
          <w:szCs w:val="24"/>
        </w:rPr>
        <w:t xml:space="preserve">GWG </w:t>
      </w:r>
      <w:r w:rsidR="00F52722">
        <w:rPr>
          <w:rFonts w:asciiTheme="minorBidi" w:hAnsiTheme="minorBidi"/>
          <w:sz w:val="24"/>
          <w:szCs w:val="24"/>
        </w:rPr>
        <w:t xml:space="preserve">are </w:t>
      </w:r>
      <w:r w:rsidR="00537BAE">
        <w:rPr>
          <w:rFonts w:asciiTheme="minorBidi" w:hAnsiTheme="minorBidi"/>
          <w:sz w:val="24"/>
          <w:szCs w:val="24"/>
        </w:rPr>
        <w:t>associated with</w:t>
      </w:r>
      <w:r w:rsidR="00194BF3">
        <w:rPr>
          <w:rFonts w:asciiTheme="minorBidi" w:hAnsiTheme="minorBidi"/>
          <w:sz w:val="24"/>
          <w:szCs w:val="24"/>
        </w:rPr>
        <w:t xml:space="preserve"> </w:t>
      </w:r>
      <w:r w:rsidR="00F52722">
        <w:rPr>
          <w:rFonts w:asciiTheme="minorBidi" w:hAnsiTheme="minorBidi"/>
          <w:sz w:val="24"/>
          <w:szCs w:val="24"/>
        </w:rPr>
        <w:t>increased</w:t>
      </w:r>
      <w:r w:rsidR="00194BF3">
        <w:rPr>
          <w:rFonts w:asciiTheme="minorBidi" w:hAnsiTheme="minorBidi"/>
          <w:sz w:val="24"/>
          <w:szCs w:val="24"/>
        </w:rPr>
        <w:t xml:space="preserve"> risk </w:t>
      </w:r>
      <w:r w:rsidR="00537BAE">
        <w:rPr>
          <w:rFonts w:asciiTheme="minorBidi" w:hAnsiTheme="minorBidi"/>
          <w:sz w:val="24"/>
          <w:szCs w:val="24"/>
        </w:rPr>
        <w:t xml:space="preserve">of gestational diabetes, </w:t>
      </w:r>
      <w:r w:rsidR="00194BF3">
        <w:rPr>
          <w:rFonts w:asciiTheme="minorBidi" w:hAnsiTheme="minorBidi"/>
          <w:sz w:val="24"/>
          <w:szCs w:val="24"/>
        </w:rPr>
        <w:t>hypertensive disorders of pregnancy (including preeclampsia), operative delivery,</w:t>
      </w:r>
      <w:r w:rsidR="00537BAE">
        <w:rPr>
          <w:rFonts w:asciiTheme="minorBidi" w:hAnsiTheme="minorBidi"/>
          <w:sz w:val="24"/>
          <w:szCs w:val="24"/>
        </w:rPr>
        <w:t xml:space="preserve"> LGA, macrosomia, </w:t>
      </w:r>
      <w:r w:rsidR="00F52722">
        <w:rPr>
          <w:rFonts w:asciiTheme="minorBidi" w:hAnsiTheme="minorBidi"/>
          <w:sz w:val="24"/>
          <w:szCs w:val="24"/>
        </w:rPr>
        <w:t>lowered APGAR score</w:t>
      </w:r>
      <w:r w:rsidR="00DF31F5">
        <w:rPr>
          <w:rFonts w:asciiTheme="minorBidi" w:hAnsiTheme="minorBidi"/>
          <w:sz w:val="24"/>
          <w:szCs w:val="24"/>
        </w:rPr>
        <w:t xml:space="preserve"> and </w:t>
      </w:r>
      <w:r w:rsidR="00F52722">
        <w:rPr>
          <w:rFonts w:asciiTheme="minorBidi" w:hAnsiTheme="minorBidi"/>
          <w:sz w:val="24"/>
          <w:szCs w:val="24"/>
        </w:rPr>
        <w:t>NICU admission</w:t>
      </w:r>
      <w:r w:rsidR="00B365AF">
        <w:rPr>
          <w:rFonts w:asciiTheme="minorBidi" w:hAnsiTheme="minorBidi"/>
          <w:sz w:val="24"/>
          <w:szCs w:val="24"/>
        </w:rPr>
        <w:t xml:space="preserve">. </w:t>
      </w:r>
      <w:r w:rsidR="00F835F4" w:rsidRPr="00F835F4">
        <w:rPr>
          <w:rFonts w:asciiTheme="minorBidi" w:hAnsiTheme="minorBidi"/>
          <w:sz w:val="24"/>
          <w:szCs w:val="24"/>
        </w:rPr>
        <w:t xml:space="preserve">Maintaining an optimal </w:t>
      </w:r>
      <w:r w:rsidR="00DF31F5">
        <w:rPr>
          <w:rFonts w:asciiTheme="minorBidi" w:hAnsiTheme="minorBidi"/>
          <w:sz w:val="24"/>
          <w:szCs w:val="24"/>
        </w:rPr>
        <w:t>BMI</w:t>
      </w:r>
      <w:r w:rsidR="00F835F4" w:rsidRPr="00F835F4">
        <w:rPr>
          <w:rFonts w:asciiTheme="minorBidi" w:hAnsiTheme="minorBidi"/>
          <w:sz w:val="24"/>
          <w:szCs w:val="24"/>
        </w:rPr>
        <w:t xml:space="preserve"> before </w:t>
      </w:r>
      <w:r w:rsidR="00F835F4">
        <w:rPr>
          <w:rFonts w:asciiTheme="minorBidi" w:hAnsiTheme="minorBidi"/>
          <w:sz w:val="24"/>
          <w:szCs w:val="24"/>
        </w:rPr>
        <w:t xml:space="preserve">and after </w:t>
      </w:r>
      <w:r w:rsidR="00F835F4" w:rsidRPr="00F835F4">
        <w:rPr>
          <w:rFonts w:asciiTheme="minorBidi" w:hAnsiTheme="minorBidi"/>
          <w:sz w:val="24"/>
          <w:szCs w:val="24"/>
        </w:rPr>
        <w:t xml:space="preserve">conception, mainly through improving health behaviours, is </w:t>
      </w:r>
      <w:r w:rsidR="00DF31F5">
        <w:rPr>
          <w:rFonts w:asciiTheme="minorBidi" w:hAnsiTheme="minorBidi"/>
          <w:sz w:val="24"/>
          <w:szCs w:val="24"/>
        </w:rPr>
        <w:t>encourage</w:t>
      </w:r>
      <w:r w:rsidR="006129B5">
        <w:rPr>
          <w:rFonts w:asciiTheme="minorBidi" w:hAnsiTheme="minorBidi"/>
          <w:sz w:val="24"/>
          <w:szCs w:val="24"/>
        </w:rPr>
        <w:t>d</w:t>
      </w:r>
      <w:r w:rsidR="00DF31F5">
        <w:rPr>
          <w:rFonts w:asciiTheme="minorBidi" w:hAnsiTheme="minorBidi"/>
          <w:sz w:val="24"/>
          <w:szCs w:val="24"/>
        </w:rPr>
        <w:t xml:space="preserve"> in the general antenatal population </w:t>
      </w:r>
      <w:r w:rsidR="00F835F4" w:rsidRPr="00F835F4">
        <w:rPr>
          <w:rFonts w:asciiTheme="minorBidi" w:hAnsiTheme="minorBidi"/>
          <w:sz w:val="24"/>
          <w:szCs w:val="24"/>
        </w:rPr>
        <w:t xml:space="preserve">to improve </w:t>
      </w:r>
      <w:r w:rsidR="00F835F4">
        <w:rPr>
          <w:rFonts w:asciiTheme="minorBidi" w:hAnsiTheme="minorBidi"/>
          <w:sz w:val="24"/>
          <w:szCs w:val="24"/>
        </w:rPr>
        <w:t>perinatal</w:t>
      </w:r>
      <w:r w:rsidR="00F835F4" w:rsidRPr="00F835F4">
        <w:rPr>
          <w:rFonts w:asciiTheme="minorBidi" w:hAnsiTheme="minorBidi"/>
          <w:sz w:val="24"/>
          <w:szCs w:val="24"/>
        </w:rPr>
        <w:t xml:space="preserve"> outcomes</w:t>
      </w:r>
      <w:r w:rsidR="00F835F4">
        <w:rPr>
          <w:rFonts w:asciiTheme="minorBidi" w:hAnsiTheme="minorBidi"/>
          <w:sz w:val="24"/>
          <w:szCs w:val="24"/>
        </w:rPr>
        <w:t xml:space="preserve"> </w:t>
      </w:r>
      <w:r w:rsidR="00EF019D">
        <w:rPr>
          <w:rFonts w:asciiTheme="minorBidi" w:hAnsiTheme="minorBidi"/>
          <w:sz w:val="24"/>
          <w:szCs w:val="24"/>
        </w:rPr>
        <w:fldChar w:fldCharType="begin" w:fldLock="1"/>
      </w:r>
      <w:r w:rsidR="00794090">
        <w:rPr>
          <w:rFonts w:asciiTheme="minorBidi" w:hAnsiTheme="minorBidi"/>
          <w:sz w:val="24"/>
          <w:szCs w:val="24"/>
        </w:rPr>
        <w:instrText>ADDIN CSL_CITATION {"citationItems":[{"id":"ITEM-1","itemData":{"DOI":"10.1016/J.ORCP.2021.10.005","ISSN":"1871-403X","PMID":"34782256","abstract":"Objective: Systematic review and meta-analysis conducted to investigate the effect of stratified pre-pregnancy maternal body mass index on twenty maternal and fetal/neonatal adverse outcomes. Methods: PubMed, Google Scholar, Medline, Embase, Web of Science databases were searched from inception till July 11, 2020. Cohort studies were included. The pooled odds ratio with 95% confidence interval was reported considering the random effect and the quality effect model. The sub-group analysis and meta-regression were conducted for BMI cut-offs, geographical region, source of BMI, and sample size. Results: Overall, 86 studies representing 20,328,777 pregnant women were included in this meta-analysis. Our study reveals that overweight and obese mothers are at increased odds of cesarean delivery, elective cesarean delivery, emergency cesarean delivery, gestational diabetes, gestational hypertension, induction of labor, postpartum hemorrhage, pre-eclampsia, pre-term premature rupture of membrane, and the fetuses/neonates of overweight and obese mothers are at increased risk of admission in the newborn intensive care unit, APGAR scores less than 7 at 5 min, large for gestational age, macrosomia, extreme pre-term birth in pregnant mothers compared with standard BMI mothers. However, the underweight mothers showed increased odds for small for gestational age infant and pre-term birth, whereas obese mothers were at higher risk for post-term birth and stillbirths. The subgroup and meta-regression analyses have shown the impact of BMI cut-offs, geographical region, source of BMI, and sample size on several maternal, fetal/neonatal adverse outcomes. Conclusion: The meta-analysis confirmed the association of elevated pre-pregnancy maternal BMI with higher odds of adverse maternal and fetal/neonatal outcomes.","author":[{"dropping-particle":"","family":"Vats","given":"Harsh","non-dropping-particle":"","parse-names":false,"suffix":""},{"dropping-particle":"","family":"Saxena","given":"Ruchi","non-dropping-particle":"","parse-names":false,"suffix":""},{"dropping-particle":"","family":"Sachdeva","given":"Mohinder P.","non-dropping-particle":"","parse-names":false,"suffix":""},{"dropping-particle":"","family":"Walia","given":"Gagandeep K.","non-dropping-particle":"","parse-names":false,"suffix":""},{"dropping-particle":"","family":"Gupta","given":"Vipin","non-dropping-particle":"","parse-names":false,"suffix":""}],"container-title":"Obesity research &amp; clinical practice","id":"ITEM-1","issue":"6","issued":{"date-parts":[["2021","11","1"]]},"page":"536-545","publisher":"Obes Res Clin Pract","title":"Impact of maternal pre-pregnancy body mass index on maternal, fetal and neonatal adverse outcomes in the worldwide populations: A systematic review and meta-analysis","type":"article-journal","volume":"15"},"uris":["http://www.mendeley.com/documents/?uuid=5bbf6afe-18c3-3f89-aa7e-96074f5ca509"]},{"id":"ITEM-2","itemData":{"DOI":"10.1001/JAMA.2017.3635","ISSN":"15383598","PMID":"28586887","abstract":"IMPORTANCE: Body mass index (BMI) and gestational weight gain are increasing globally. In 2009, the Institute of Medicine (IOM) provided specific recommendations regarding the ideal gestational weight gain. However, the association between gestational weight gain consistent with the IOM guidelines and pregnancy outcomes is unclear. OBJECTIVE: To perform a systematic review, meta-analysis, and metaregression to evaluate associations between gestational weight gain above or below the IOM guidelines (gain of 12.5-18 kg for underweight women [BMI &lt;18.5]; 11.5-16 kg for normal-weight women [BMI18.5-24.9]; 7-11 kg for overweight women [BMI 25-29.9]; and 5-9 kg for obese women [BMI ≥30]) and maternal and infant outcomes. DATA SOURCES AND STUDY SELECTION: Search of EMBASE, Evidence-Based Medicine Reviews, MEDLINE, and MEDLINE In-Process between January 1, 1999, and February 7, 2017, for observational studies stratified by prepregnancy BMI category and total gestational weight gain. DATA EXTRACTION AND SYNTHESIS: Data were extracted by 2 independent reviewers. Odds ratios (ORs) and absolute risk differences (ARDs) per live birth were calculated using a random-effects model based on a subset of studies with available data. MAIN OUTCOMES AND MEASURES: Primary outcomes were small for gestational age (SGA), preterm birth, and large for gestational age (LGA). Secondary outcomes were macrosomia, cesarean delivery, and gestational diabetes mellitus. RESULTS: Of 5354 identified studies, 23 (n = 1309136 women) met inclusion criteria. Gestational weight gain was below or above guidelines in 23% and 47% of pregnancies, respectively. Gestational weight gain below the recommendations was associated with higher risk of SGA (OR, 1.53 [95% CI, 1.44-1.64]; ARD, 5% [95% CI, 4%-6%]) and preterm birth (OR, 1.70 [1.32-2.20]; ARD, 5% [3%-8%]) and lower risk of LGA (OR, 0.59 [0.55-0.64]; ARD, -2% [-10% to -6%]) and macrosomia (OR, 0.60 [0.52-0.68]; ARD, -2% [-3% to -1%]); cesarean delivery showed no significant difference (OR, 0.98 [0.96-1.02]; ARD, 0% [-2% to 1%]). Gestational weight gain above the recommendations was associated with lower risk of SGA (OR, 0.66 [0.63-0.69]; ARD, -3%; [-4% to -2%]) and preterm birth (OR, 0.77 [0.69-0.86]; ARD, -2% [-2% to-1%]) and higher risk of LGA (OR, 1.85 [1.76-1.95]; ARD, 4% [2%-5%]), macrosomia (OR, 1.95 [1.79-2.11]; ARD, 6% [4%-9%]), and cesarean delivery (OR, 1.30 [1.25-1.35]; ARD, 4% [3%-6%]). Gestational diabetes mellitus could not be evalua…","author":[{"dropping-particle":"","family":"Goldstein","given":"Rebecca F.","non-dropping-particle":"","parse-names":false,"suffix":""},{"dropping-particle":"","family":"Abell","given":"Sally K.","non-dropping-particle":"","parse-names":false,"suffix":""},{"dropping-particle":"","family":"Ranasinha","given":"Sanjeeva","non-dropping-particle":"","parse-names":false,"suffix":""},{"dropping-particle":"","family":"Misso","given":"Marie","non-dropping-particle":"","parse-names":false,"suffix":""},{"dropping-particle":"","family":"Boyle","given":"Jacqueline A.","non-dropping-particle":"","parse-names":false,"suffix":""},{"dropping-particle":"","family":"Black","given":"Mary Helen","non-dropping-particle":"","parse-names":false,"suffix":""},{"dropping-particle":"","family":"Li","given":"Nan","non-dropping-particle":"","parse-names":false,"suffix":""},{"dropping-particle":"","family":"Hu","given":"Gang","non-dropping-particle":"","parse-names":false,"suffix":""},{"dropping-particle":"","family":"Corrado","given":"Francesco","non-dropping-particle":"","parse-names":false,"suffix":""},{"dropping-particle":"","family":"Rode","given":"Line","non-dropping-particle":"","parse-names":false,"suffix":""},{"dropping-particle":"","family":"Kim","given":"Young Ju","non-dropping-particle":"","parse-names":false,"suffix":""},{"dropping-particle":"","family":"Haugen","given":"Margaretha","non-dropping-particle":"","parse-names":false,"suffix":""},{"dropping-particle":"","family":"Song","given":"Won O.","non-dropping-particle":"","parse-names":false,"suffix":""},{"dropping-particle":"","family":"Kim","given":"Min Hyoung","non-dropping-particle":"","parse-names":false,"suffix":""},{"dropping-particle":"","family":"Bogaerts","given":"Annick","non-dropping-particle":"","parse-names":false,"suffix":""},{"dropping-particle":"","family":"Devlieger","given":"Roland","non-dropping-particle":"","parse-names":false,"suffix":""},{"dropping-particle":"","family":"Chung","given":"Judith H.","non-dropping-particle":"","parse-names":false,"suffix":""},{"dropping-particle":"","family":"Teede","given":"Helena J.","non-dropping-particle":"","parse-names":false,"suffix":""}],"container-title":"JAMA","id":"ITEM-2","issue":"21","issued":{"date-parts":[["2017","6","6"]]},"page":"2207","publisher":"American Medical Association","title":"Association of Gestational Weight Gain With Maternal and Infant Outcomes: A Systematic Review and Meta-analysis","type":"article-journal","volume":"317"},"uris":["http://www.mendeley.com/documents/?uuid=4f040209-fb1f-342c-bb2e-0caa6a62b4f9"]},{"id":"ITEM-3","itemData":{"DOI":"10.1111/OBR.13324","ISSN":"1467-789X","PMID":"34694053","abstract":"International guidelines recommend women with an overweight or obese body mass index (BMI) aim to reduce their body weight prior to conception to minimize the risk of adverse perinatal outcomes. Recent systematic reviews have demonstrated that interpregnancy weight gain increases women's risk of developing adverse pregnancy outcomes in their subsequent pregnancy. Interpregnancy weight change studies exclude nulliparous women. This systematic review and meta-analysis was conducted following MOOSE guidelines and summarizes the evidence of the impact of preconception and interpregnancy weight change on perinatal outcomes for women regardless of parity. Sixty one studies met the inclusion criteria for this review and reported 34 different outcomes. We identified a significantly increased risk of gestational diabetes (OR 1.88, 95% CI 1.66, 2.14, I2 = 87.8%), hypertensive disorders (OR 1.46 95% CI 1.12, 1.91, I2 = 94.9%), preeclampsia (OR 1.92 95% CI 1.55, 2.37, I2 = 93.6%), and large-for-gestational-age (OR 1.36, 95% CI 1.25, 1.49, I2 = 92.2%) with preconception and interpregnancy weight gain. Interpregnancy weight loss only was significantly associated with increased risk for small-for-gestational-age (OR 1.29 95% CI 1.11, 1.50, I2 = 89.9%) and preterm birth (OR 1.06 95% CI 1.00, 1.13, I2 = 22.4%). Our findings illustrate the need for effective preconception and interpregnancy weight management support to improve pregnancy outcomes in subsequent pregnancies.","author":[{"dropping-particle":"","family":"Nagpal","given":"Taniya S.","non-dropping-particle":"","parse-names":false,"suffix":""},{"dropping-particle":"","family":"Souza","given":"Sara C.S.","non-dropping-particle":"","parse-names":false,"suffix":""},{"dropping-particle":"","family":"Moffat","given":"Malcolm","non-dropping-particle":"","parse-names":false,"suffix":""},{"dropping-particle":"","family":"Hayes","given":"Louise","non-dropping-particle":"","parse-names":false,"suffix":""},{"dropping-particle":"","family":"Nuyts","given":"Tinne","non-dropping-particle":"","parse-names":false,"suffix":""},{"dropping-particle":"","family":"Liu","given":"Rebecca H.","non-dropping-particle":"","parse-names":false,"suffix":""},{"dropping-particle":"","family":"Bogaerts","given":"Annick","non-dropping-particle":"","parse-names":false,"suffix":""},{"dropping-particle":"","family":"Dervis","given":"Sheila","non-dropping-particle":"","parse-names":false,"suffix":""},{"dropping-particle":"","family":"Piccinini-Vallis","given":"Helena","non-dropping-particle":"","parse-names":false,"suffix":""},{"dropping-particle":"","family":"Adamo","given":"Kristi B.","non-dropping-particle":"","parse-names":false,"suffix":""},{"dropping-particle":"","family":"Heslehurst","given":"Nicola","non-dropping-particle":"","parse-names":false,"suffix":""}],"container-title":"Obesity reviews : an official journal of the International Association for the Study of Obesity","id":"ITEM-3","issue":"1","issued":{"date-parts":[["2022","1","1"]]},"publisher":"Obes Rev","title":"Does prepregnancy weight change have an effect on subsequent pregnancy health outcomes? A systematic review and meta-analysis","type":"article-journal","volume":"23"},"uris":["http://www.mendeley.com/documents/?uuid=a4ebbde5-ce47-39fd-97b3-ba38c41ddd56"]}],"mendeley":{"formattedCitation":"(6,7,28)","plainTextFormattedCitation":"(6,7,28)","previouslyFormattedCitation":"(6,7,28)"},"properties":{"noteIndex":0},"schema":"https://github.com/citation-style-language/schema/raw/master/csl-citation.json"}</w:instrText>
      </w:r>
      <w:r w:rsidR="00EF019D">
        <w:rPr>
          <w:rFonts w:asciiTheme="minorBidi" w:hAnsiTheme="minorBidi"/>
          <w:sz w:val="24"/>
          <w:szCs w:val="24"/>
        </w:rPr>
        <w:fldChar w:fldCharType="separate"/>
      </w:r>
      <w:r w:rsidR="00794090" w:rsidRPr="00794090">
        <w:rPr>
          <w:rFonts w:asciiTheme="minorBidi" w:hAnsiTheme="minorBidi"/>
          <w:noProof/>
          <w:sz w:val="24"/>
          <w:szCs w:val="24"/>
        </w:rPr>
        <w:t>(6,7,28)</w:t>
      </w:r>
      <w:r w:rsidR="00EF019D">
        <w:rPr>
          <w:rFonts w:asciiTheme="minorBidi" w:hAnsiTheme="minorBidi"/>
          <w:sz w:val="24"/>
          <w:szCs w:val="24"/>
        </w:rPr>
        <w:fldChar w:fldCharType="end"/>
      </w:r>
      <w:r w:rsidR="00F52722">
        <w:rPr>
          <w:rFonts w:asciiTheme="minorBidi" w:hAnsiTheme="minorBidi"/>
          <w:sz w:val="24"/>
          <w:szCs w:val="24"/>
        </w:rPr>
        <w:t>.</w:t>
      </w:r>
      <w:r w:rsidR="0028404A">
        <w:rPr>
          <w:rFonts w:asciiTheme="minorBidi" w:hAnsiTheme="minorBidi"/>
          <w:sz w:val="24"/>
          <w:szCs w:val="24"/>
        </w:rPr>
        <w:t xml:space="preserve"> While higher BMI at the start of pregnancy and e</w:t>
      </w:r>
      <w:r w:rsidR="00D24CDE">
        <w:rPr>
          <w:rFonts w:asciiTheme="minorBidi" w:hAnsiTheme="minorBidi"/>
          <w:sz w:val="24"/>
          <w:szCs w:val="24"/>
        </w:rPr>
        <w:t xml:space="preserve">xcessive </w:t>
      </w:r>
      <w:r w:rsidR="0028404A">
        <w:rPr>
          <w:rFonts w:asciiTheme="minorBidi" w:hAnsiTheme="minorBidi"/>
          <w:sz w:val="24"/>
          <w:szCs w:val="24"/>
        </w:rPr>
        <w:t xml:space="preserve">GWG </w:t>
      </w:r>
      <w:r w:rsidR="00314665">
        <w:rPr>
          <w:rFonts w:asciiTheme="minorBidi" w:hAnsiTheme="minorBidi"/>
          <w:sz w:val="24"/>
          <w:szCs w:val="24"/>
        </w:rPr>
        <w:t xml:space="preserve">during pregnancy are </w:t>
      </w:r>
      <w:r w:rsidR="0007347A">
        <w:rPr>
          <w:rFonts w:asciiTheme="minorBidi" w:hAnsiTheme="minorBidi"/>
          <w:sz w:val="24"/>
          <w:szCs w:val="24"/>
        </w:rPr>
        <w:t>common in the antenatal population</w:t>
      </w:r>
      <w:r w:rsidR="00314665">
        <w:rPr>
          <w:rFonts w:asciiTheme="minorBidi" w:hAnsiTheme="minorBidi"/>
          <w:sz w:val="24"/>
          <w:szCs w:val="24"/>
        </w:rPr>
        <w:t>,</w:t>
      </w:r>
      <w:r w:rsidR="00F52722">
        <w:rPr>
          <w:rFonts w:asciiTheme="minorBidi" w:hAnsiTheme="minorBidi"/>
          <w:sz w:val="24"/>
          <w:szCs w:val="24"/>
        </w:rPr>
        <w:t xml:space="preserve"> having a BMI</w:t>
      </w:r>
      <w:r w:rsidR="0007347A">
        <w:rPr>
          <w:rFonts w:asciiTheme="minorBidi" w:hAnsiTheme="minorBidi"/>
          <w:sz w:val="24"/>
          <w:szCs w:val="24"/>
        </w:rPr>
        <w:t>&lt;</w:t>
      </w:r>
      <w:r w:rsidR="00954EFF">
        <w:rPr>
          <w:rFonts w:asciiTheme="minorBidi" w:hAnsiTheme="minorBidi"/>
          <w:sz w:val="24"/>
          <w:szCs w:val="24"/>
        </w:rPr>
        <w:t>18.5</w:t>
      </w:r>
      <w:r w:rsidR="0007347A">
        <w:rPr>
          <w:rFonts w:asciiTheme="minorBidi" w:hAnsiTheme="minorBidi"/>
          <w:sz w:val="24"/>
          <w:szCs w:val="24"/>
        </w:rPr>
        <w:t xml:space="preserve"> kg/m</w:t>
      </w:r>
      <w:r w:rsidR="0007347A" w:rsidRPr="00CF351E">
        <w:rPr>
          <w:rFonts w:asciiTheme="minorBidi" w:hAnsiTheme="minorBidi"/>
          <w:sz w:val="24"/>
          <w:szCs w:val="24"/>
          <w:vertAlign w:val="superscript"/>
        </w:rPr>
        <w:t>2</w:t>
      </w:r>
      <w:r w:rsidR="00F52722">
        <w:rPr>
          <w:rFonts w:asciiTheme="minorBidi" w:hAnsiTheme="minorBidi"/>
          <w:sz w:val="24"/>
          <w:szCs w:val="24"/>
        </w:rPr>
        <w:t xml:space="preserve"> and/or </w:t>
      </w:r>
      <w:r w:rsidR="00D24CDE">
        <w:rPr>
          <w:rFonts w:asciiTheme="minorBidi" w:hAnsiTheme="minorBidi"/>
          <w:sz w:val="24"/>
          <w:szCs w:val="24"/>
        </w:rPr>
        <w:t xml:space="preserve">insufficient </w:t>
      </w:r>
      <w:r w:rsidR="00F52722">
        <w:rPr>
          <w:rFonts w:asciiTheme="minorBidi" w:hAnsiTheme="minorBidi"/>
          <w:sz w:val="24"/>
          <w:szCs w:val="24"/>
        </w:rPr>
        <w:t>GWG can</w:t>
      </w:r>
      <w:r w:rsidR="003C5B64">
        <w:rPr>
          <w:rFonts w:asciiTheme="minorBidi" w:hAnsiTheme="minorBidi"/>
          <w:sz w:val="24"/>
          <w:szCs w:val="24"/>
        </w:rPr>
        <w:t xml:space="preserve"> also</w:t>
      </w:r>
      <w:r w:rsidR="00F52722">
        <w:rPr>
          <w:rFonts w:asciiTheme="minorBidi" w:hAnsiTheme="minorBidi"/>
          <w:sz w:val="24"/>
          <w:szCs w:val="24"/>
        </w:rPr>
        <w:t xml:space="preserve"> increase risk of some perinatal complications</w:t>
      </w:r>
      <w:r w:rsidR="000E245B">
        <w:rPr>
          <w:rFonts w:asciiTheme="minorBidi" w:hAnsiTheme="minorBidi"/>
          <w:sz w:val="24"/>
          <w:szCs w:val="24"/>
        </w:rPr>
        <w:t xml:space="preserve"> </w:t>
      </w:r>
      <w:r w:rsidR="009C7200">
        <w:rPr>
          <w:rFonts w:asciiTheme="minorBidi" w:hAnsiTheme="minorBidi"/>
          <w:sz w:val="24"/>
          <w:szCs w:val="24"/>
        </w:rPr>
        <w:fldChar w:fldCharType="begin" w:fldLock="1"/>
      </w:r>
      <w:r w:rsidR="00794090">
        <w:rPr>
          <w:rFonts w:asciiTheme="minorBidi" w:hAnsiTheme="minorBidi"/>
          <w:sz w:val="24"/>
          <w:szCs w:val="24"/>
        </w:rPr>
        <w:instrText>ADDIN CSL_CITATION {"citationItems":[{"id":"ITEM-1","itemData":{"DOI":"10.1111/OBR.13324","ISSN":"1467-789X","PMID":"34694053","abstract":"International guidelines recommend women with an overweight or obese body mass index (BMI) aim to reduce their body weight prior to conception to minimize the risk of adverse perinatal outcomes. Recent systematic reviews have demonstrated that interpregnancy weight gain increases women's risk of developing adverse pregnancy outcomes in their subsequent pregnancy. Interpregnancy weight change studies exclude nulliparous women. This systematic review and meta-analysis was conducted following MOOSE guidelines and summarizes the evidence of the impact of preconception and interpregnancy weight change on perinatal outcomes for women regardless of parity. Sixty one studies met the inclusion criteria for this review and reported 34 different outcomes. We identified a significantly increased risk of gestational diabetes (OR 1.88, 95% CI 1.66, 2.14, I2 = 87.8%), hypertensive disorders (OR 1.46 95% CI 1.12, 1.91, I2 = 94.9%), preeclampsia (OR 1.92 95% CI 1.55, 2.37, I2 = 93.6%), and large-for-gestational-age (OR 1.36, 95% CI 1.25, 1.49, I2 = 92.2%) with preconception and interpregnancy weight gain. Interpregnancy weight loss only was significantly associated with increased risk for small-for-gestational-age (OR 1.29 95% CI 1.11, 1.50, I2 = 89.9%) and preterm birth (OR 1.06 95% CI 1.00, 1.13, I2 = 22.4%). Our findings illustrate the need for effective preconception and interpregnancy weight management support to improve pregnancy outcomes in subsequent pregnancies.","author":[{"dropping-particle":"","family":"Nagpal","given":"Taniya S.","non-dropping-particle":"","parse-names":false,"suffix":""},{"dropping-particle":"","family":"Souza","given":"Sara C.S.","non-dropping-particle":"","parse-names":false,"suffix":""},{"dropping-particle":"","family":"Moffat","given":"Malcolm","non-dropping-particle":"","parse-names":false,"suffix":""},{"dropping-particle":"","family":"Hayes","given":"Louise","non-dropping-particle":"","parse-names":false,"suffix":""},{"dropping-particle":"","family":"Nuyts","given":"Tinne","non-dropping-particle":"","parse-names":false,"suffix":""},{"dropping-particle":"","family":"Liu","given":"Rebecca H.","non-dropping-particle":"","parse-names":false,"suffix":""},{"dropping-particle":"","family":"Bogaerts","given":"Annick","non-dropping-particle":"","parse-names":false,"suffix":""},{"dropping-particle":"","family":"Dervis","given":"Sheila","non-dropping-particle":"","parse-names":false,"suffix":""},{"dropping-particle":"","family":"Piccinini-Vallis","given":"Helena","non-dropping-particle":"","parse-names":false,"suffix":""},{"dropping-particle":"","family":"Adamo","given":"Kristi B.","non-dropping-particle":"","parse-names":false,"suffix":""},{"dropping-particle":"","family":"Heslehurst","given":"Nicola","non-dropping-particle":"","parse-names":false,"suffix":""}],"container-title":"Obesity reviews : an official journal of the International Association for the Study of Obesity","id":"ITEM-1","issue":"1","issued":{"date-parts":[["2022","1","1"]]},"publisher":"Obes Rev","title":"Does prepregnancy weight change have an effect on subsequent pregnancy health outcomes? A systematic review and meta-analysis","type":"article-journal","volume":"23"},"uris":["http://www.mendeley.com/documents/?uuid=0b0dc953-3af4-3f15-8461-73cf14d5293d"]},{"id":"ITEM-2","itemData":{"DOI":"10.1001/JAMA.2017.3635","ISSN":"15383598","PMID":"28586887","abstract":"IMPORTANCE: Body mass index (BMI) and gestational weight gain are increasing globally. In 2009, the Institute of Medicine (IOM) provided specific recommendations regarding the ideal gestational weight gain. However, the association between gestational weight gain consistent with the IOM guidelines and pregnancy outcomes is unclear. OBJECTIVE: To perform a systematic review, meta-analysis, and metaregression to evaluate associations between gestational weight gain above or below the IOM guidelines (gain of 12.5-18 kg for underweight women [BMI &lt;18.5]; 11.5-16 kg for normal-weight women [BMI18.5-24.9]; 7-11 kg for overweight women [BMI 25-29.9]; and 5-9 kg for obese women [BMI ≥30]) and maternal and infant outcomes. DATA SOURCES AND STUDY SELECTION: Search of EMBASE, Evidence-Based Medicine Reviews, MEDLINE, and MEDLINE In-Process between January 1, 1999, and February 7, 2017, for observational studies stratified by prepregnancy BMI category and total gestational weight gain. DATA EXTRACTION AND SYNTHESIS: Data were extracted by 2 independent reviewers. Odds ratios (ORs) and absolute risk differences (ARDs) per live birth were calculated using a random-effects model based on a subset of studies with available data. MAIN OUTCOMES AND MEASURES: Primary outcomes were small for gestational age (SGA), preterm birth, and large for gestational age (LGA). Secondary outcomes were macrosomia, cesarean delivery, and gestational diabetes mellitus. RESULTS: Of 5354 identified studies, 23 (n = 1309136 women) met inclusion criteria. Gestational weight gain was below or above guidelines in 23% and 47% of pregnancies, respectively. Gestational weight gain below the recommendations was associated with higher risk of SGA (OR, 1.53 [95% CI, 1.44-1.64]; ARD, 5% [95% CI, 4%-6%]) and preterm birth (OR, 1.70 [1.32-2.20]; ARD, 5% [3%-8%]) and lower risk of LGA (OR, 0.59 [0.55-0.64]; ARD, -2% [-10% to -6%]) and macrosomia (OR, 0.60 [0.52-0.68]; ARD, -2% [-3% to -1%]); cesarean delivery showed no significant difference (OR, 0.98 [0.96-1.02]; ARD, 0% [-2% to 1%]). Gestational weight gain above the recommendations was associated with lower risk of SGA (OR, 0.66 [0.63-0.69]; ARD, -3%; [-4% to -2%]) and preterm birth (OR, 0.77 [0.69-0.86]; ARD, -2% [-2% to-1%]) and higher risk of LGA (OR, 1.85 [1.76-1.95]; ARD, 4% [2%-5%]), macrosomia (OR, 1.95 [1.79-2.11]; ARD, 6% [4%-9%]), and cesarean delivery (OR, 1.30 [1.25-1.35]; ARD, 4% [3%-6%]). Gestational diabetes mellitus could not be evalua…","author":[{"dropping-particle":"","family":"Goldstein","given":"Rebecca F.","non-dropping-particle":"","parse-names":false,"suffix":""},{"dropping-particle":"","family":"Abell","given":"Sally K.","non-dropping-particle":"","parse-names":false,"suffix":""},{"dropping-particle":"","family":"Ranasinha","given":"Sanjeeva","non-dropping-particle":"","parse-names":false,"suffix":""},{"dropping-particle":"","family":"Misso","given":"Marie","non-dropping-particle":"","parse-names":false,"suffix":""},{"dropping-particle":"","family":"Boyle","given":"Jacqueline A.","non-dropping-particle":"","parse-names":false,"suffix":""},{"dropping-particle":"","family":"Black","given":"Mary Helen","non-dropping-particle":"","parse-names":false,"suffix":""},{"dropping-particle":"","family":"Li","given":"Nan","non-dropping-particle":"","parse-names":false,"suffix":""},{"dropping-particle":"","family":"Hu","given":"Gang","non-dropping-particle":"","parse-names":false,"suffix":""},{"dropping-particle":"","family":"Corrado","given":"Francesco","non-dropping-particle":"","parse-names":false,"suffix":""},{"dropping-particle":"","family":"Rode","given":"Line","non-dropping-particle":"","parse-names":false,"suffix":""},{"dropping-particle":"","family":"Kim","given":"Young Ju","non-dropping-particle":"","parse-names":false,"suffix":""},{"dropping-particle":"","family":"Haugen","given":"Margaretha","non-dropping-particle":"","parse-names":false,"suffix":""},{"dropping-particle":"","family":"Song","given":"Won O.","non-dropping-particle":"","parse-names":false,"suffix":""},{"dropping-particle":"","family":"Kim","given":"Min Hyoung","non-dropping-particle":"","parse-names":false,"suffix":""},{"dropping-particle":"","family":"Bogaerts","given":"Annick","non-dropping-particle":"","parse-names":false,"suffix":""},{"dropping-particle":"","family":"Devlieger","given":"Roland","non-dropping-particle":"","parse-names":false,"suffix":""},{"dropping-particle":"","family":"Chung","given":"Judith H.","non-dropping-particle":"","parse-names":false,"suffix":""},{"dropping-particle":"","family":"Teede","given":"Helena J.","non-dropping-particle":"","parse-names":false,"suffix":""}],"container-title":"JAMA","id":"ITEM-2","issue":"21","issued":{"date-parts":[["2017","6","6"]]},"page":"2207","publisher":"American Medical Association","title":"Association of Gestational Weight Gain With Maternal and Infant Outcomes: A Systematic Review and Meta-analysis","type":"article-journal","volume":"317"},"uris":["http://www.mendeley.com/documents/?uuid=4f040209-fb1f-342c-bb2e-0caa6a62b4f9"]},{"id":"ITEM-3","itemData":{"DOI":"10.1136/BMJ-2022-072249","ISSN":"1756-1833","PMID":"37734757","abstract":"Objective To estimate the associations between gestational weight gain (GWG) during pregnancy and neonatal outcomes in low and middle income countries.\n\nDesign Individual participant data meta-analysis.\n\nSetting Prospective pregnancy studies from 24 low and middle income countries.\n\nMain outcome measures Nine neonatal outcomes related to timing (preterm birth) and anthropometry (weight, length, and head circumference) at birth, stillbirths, and neonatal death.\n\nAnalysis methods A systematic search was conducted in PubMed, Embase, and Web of Science which identified 53 prospective pregnancy studies published after the year 2000 with data on GWG, timing and anthropometry at birth, and neonatal mortality. GWG adequacy was defined as the ratio of the observed maternal weight gain over the recommended weight gain based on the Institute of Medicine body mass index specific guidelines, which are derived from data in high income settings, and the INTERGROWTH-21st GWG standards. Study specific estimates, adjusted for confounders, were generated and then pooled using random effects meta-analysis models. Maternal age and body mass index before pregnancy were examined as potential modifiers of the associations between GWG adequacy and neonatal outcomes.\n\nResults Overall, 55% of participants had severely inadequate (&lt;70%) or moderately inadequate (70% to &lt;90%) GWG, 22% had adequate GWG (90-125%), and 23% had excessive GWG (≥125%). Severely inadequate GWG was associated with a higher risk of low birthweight (adjusted relative risk 1.62, 95% confidence interval 1.51 to 1.72; 48 studies, 93 337 participants; τ2=0.006), small for gestational age (1.44, 1.36 to 1.54; 51 studies, 93 191 participants; τ2=0.016), short for gestational age (1.47, 1.29 to 1.69; 40 studies, 83 827 participants; τ2=0.074), and microcephaly (1.57, 1.31 to 1.88; 31 studies, 80 046 participants; τ2=0.145) compared with adequate GWG. Excessive GWG was associated with a higher risk of preterm birth (1.22, 1.13 to 1.31; 48 studies, 103 762 participants; τ2=0.008), large for gestational age (1.44, 1.33 to 1.57; 47 studies, 90 044 participants; τ2=0.009), and macrosomia (1.52, 1.33 to 1.73; 29 studies, 68 138 participants; τ2=0) compared with adequate GWG. The direction and magnitude of the associations between GWG adequacy and several neonatal outcomes were modified by maternal age and body mass index before pregnancy.\n\nConclusions Inadequate and excessive GWG are associated with a higher risk of adve…","author":[{"dropping-particle":"","family":"Perumal","given":"Nandita","non-dropping-particle":"","parse-names":false,"suffix":""},{"dropping-particle":"","family":"Wang","given":"Dongqing","non-dropping-particle":"","parse-names":false,"suffix":""},{"dropping-particle":"","family":"Darling","given":"Anne Marie","non-dropping-particle":"","parse-names":false,"suffix":""},{"dropping-particle":"","family":"Liu","given":"Enju","non-dropping-particle":"","parse-names":false,"suffix":""},{"dropping-particle":"","family":"Wang","given":"Molin","non-dropping-particle":"","parse-names":false,"suffix":""},{"dropping-particle":"","family":"Ahmed","given":"Tahmeed","non-dropping-particle":"","parse-names":false,"suffix":""},{"dropping-particle":"","family":"Christian","given":"Parul","non-dropping-particle":"","parse-names":false,"suffix":""},{"dropping-particle":"","family":"Dewey","given":"Kathryn G.","non-dropping-particle":"","parse-names":false,"suffix":""},{"dropping-particle":"","family":"Kac","given":"Gilberto","non-dropping-particle":"","parse-names":false,"suffix":""},{"dropping-particle":"","family":"Kennedy","given":"Stephen H.","non-dropping-particle":"","parse-names":false,"suffix":""},{"dropping-particle":"","family":"Subramoney","given":"Vishak","non-dropping-particle":"","parse-names":false,"suffix":""},{"dropping-particle":"","family":"Briggs","given":"Brittany","non-dropping-particle":"","parse-names":false,"suffix":""},{"dropping-particle":"","family":"Fawzi","given":"Wafaie W.","non-dropping-particle":"","parse-names":false,"suffix":""},{"dropping-particle":"","family":"Abioye","given":"Ajibola Ibraheem","non-dropping-particle":"","parse-names":false,"suffix":""},{"dropping-particle":"","family":"Accrombessi","given":"Manfred","non-dropping-particle":"","parse-names":false,"suffix":""},{"dropping-particle":"","family":"Adu-Afarwua","given":"Seth","non-dropping-particle":"","parse-names":false,"suffix":""},{"dropping-particle":"","family":"Alves","given":"Joao Guilherme","non-dropping-particle":"","parse-names":false,"suffix":""},{"dropping-particle":"","family":"Araújo","given":"Carla Adriane Leal","non-dropping-particle":"De","parse-names":false,"suffix":""},{"dropping-particle":"","family":"Arifeen","given":"Shams","non-dropping-particle":"","parse-names":false,"suffix":""},{"dropping-particle":"","family":"Artes","given":"Rinaldo","non-dropping-particle":"","parse-names":false,"suffix":""},{"dropping-particle":"","family":"Ashorn","given":"Per","non-dropping-particle":"","parse-names":false,"suffix":""},{"dropping-particle":"","family":"Ashorn","given":"Ulla","non-dropping-particle":"","parse-names":false,"suffix":""},{"dropping-particle":"","family":"Ayoola","given":"Omolola Olukemi","non-dropping-particle":"","parse-names":false,"suffix":""},{"dropping-particle":"","family":"Chico-Barb","given":"Gabriela","non-dropping-particle":"","parse-names":false,"suffix":""},{"dropping-particle":"","family":"Bernstein","given":"Robin","non-dropping-particle":"","parse-names":false,"suffix":""},{"dropping-particle":"","family":"Bhutta","given":"Zulfiqar A.","non-dropping-particle":"","parse-names":false,"suffix":""},{"dropping-particle":"","family":"Briand","given":"Valérie","non-dropping-particle":"","parse-names":false,"suffix":""},{"dropping-particle":"","family":"Calvo","given":"Elvira Beatriz","non-dropping-particle":"","parse-names":false,"suffix":""},{"dropping-particle":"","family":"Cardoso","given":"Marly Augusto","non-dropping-particle":"","parse-names":false,"suffix":""},{"dropping-particle":"","family":"Cheng","given":"Yue","non-dropping-particle":"","parse-names":false,"suffix":""},{"dropping-particle":"","family":"Clayton","given":"Peter Ellis","non-dropping-particle":"","parse-names":false,"suffix":""},{"dropping-particle":"","family":"Collins","given":"Shalean M.","non-dropping-particle":"","parse-names":false,"suffix":""},{"dropping-particle":"","family":"Cruickshank","given":"John Kennedy","non-dropping-particle":"","parse-names":false,"suffix":""},{"dropping-particle":"","family":"Devakumar","given":"Delanjathan","non-dropping-particle":"","parse-names":false,"suffix":""},{"dropping-particle":"","family":"Duggan","given":"Christopher P.","non-dropping-particle":"","parse-names":false,"suffix":""},{"dropping-particle":"","family":"Dwarkanath","given":"Pratibha","non-dropping-particle":"","parse-names":false,"suffix":""},{"dropping-particle":"","family":"Fair","given":"Frankie J.","non-dropping-particle":"","parse-names":false,"suffix":""},{"dropping-particle":"","family":"Friis","given":"Henrik","non-dropping-particle":"","parse-names":false,"suffix":""},{"dropping-particle":"","family":"Gernand","given":"Alison D.","non-dropping-particle":"","parse-names":false,"suffix":""},{"dropping-particle":"","family":"Ghosh","given":"Shibani","non-dropping-particle":"","parse-names":false,"suffix":""},{"dropping-particle":"","family":"Gomo","given":"Exnevia","non-dropping-particle":"","parse-names":false,"suffix":""},{"dropping-particle":"","family":"Grais","given":"Rebecca","non-dropping-particle":"","parse-names":false,"suffix":""},{"dropping-particle":"","family":"Guindo","given":"Ousmane","non-dropping-particle":"","parse-names":false,"suffix":""},{"dropping-particle":"","family":"Gutierrez","given":"Guadalupe Estrada","non-dropping-particle":"","parse-names":false,"suffix":""},{"dropping-particle":"","family":"Hambidge","given":"K. Michael","non-dropping-particle":"","parse-names":false,"suffix":""},{"dropping-particle":"","family":"Haque","given":"Rezwanul","non-dropping-particle":"","parse-names":false,"suffix":""},{"dropping-particle":"","family":"Huybregts","given":"Lieven","non-dropping-particle":"","parse-names":false,"suffix":""},{"dropping-particle":"","family":"Iqbal","given":"Romaina","non-dropping-particle":"","parse-names":false,"suffix":""},{"dropping-particle":"","family":"Isanaka","given":"Sheila","non-dropping-particle":"","parse-names":false,"suffix":""},{"dropping-particle":"","family":"West","given":"Keith P.","non-dropping-particle":"","parse-names":false,"suffix":""},{"dropping-particle":"","family":"Silva","given":"José Roberto","non-dropping-particle":"Da","parse-names":false,"suffix":""},{"dropping-particle":"","family":"Ome-Kaiu","given":"Maria","non-dropping-particle":"","parse-names":false,"suffix":""},{"dropping-particle":"","family":"Katz","given":"Joanne","non-dropping-particle":"","parse-names":false,"suffix":""},{"dropping-particle":"","family":"Khatry","given":"Subarna","non-dropping-particle":"","parse-names":false,"suffix":""},{"dropping-particle":"","family":"Kolsteren","given":"Patrick","non-dropping-particle":"","parse-names":false,"suffix":""},{"dropping-particle":"","family":"Krebs","given":"Nancy F.","non-dropping-particle":"","parse-names":false,"suffix":""},{"dropping-particle":"","family":"Kulmala","given":"Teija","non-dropping-particle":"","parse-names":false,"suffix":""},{"dropping-particle":"","family":"Kumar","given":"Pratap","non-dropping-particle":"","parse-names":false,"suffix":""},{"dropping-particle":"V.","family":"Kurpad","given":"Anura","non-dropping-particle":"","parse-names":false,"suffix":""},{"dropping-particle":"","family":"Lachat","given":"Carl","non-dropping-particle":"","parse-names":false,"suffix":""},{"dropping-particle":"","family":"Lartey","given":"Anna","non-dropping-particle":"","parse-names":false,"suffix":""},{"dropping-particle":"","family":"Li","given":"Qian","non-dropping-particle":"","parse-names":false,"suffix":""},{"dropping-particle":"","family":"Lauer","given":"Jacqueline M.","non-dropping-particle":"","parse-names":false,"suffix":""},{"dropping-particle":"","family":"Loy","given":"See Ling","non-dropping-particle":"","parse-names":false,"suffix":""},{"dropping-particle":"","family":"Lipoeto","given":"Nur Indrawaty","non-dropping-particle":"","parse-names":false,"suffix":""},{"dropping-particle":"","family":"López","given":"Laura Beatriz","non-dropping-particle":"","parse-names":false,"suffix":""},{"dropping-particle":"","family":"Mahmud","given":"Abdullah","non-dropping-particle":"Al","parse-names":false,"suffix":""},{"dropping-particle":"","family":"Maiya","given":"G. Arun","non-dropping-particle":"","parse-names":false,"suffix":""},{"dropping-particle":"","family":"Maleta","given":"Kenneth","non-dropping-particle":"","parse-names":false,"suffix":""},{"dropping-particle":"","family":"Malta","given":"Maíra Barreto","non-dropping-particle":"","parse-names":false,"suffix":""},{"dropping-particle":"","family":"Manandhar","given":"Dharma S.","non-dropping-particle":"","parse-names":false,"suffix":""},{"dropping-particle":"","family":"Mangani","given":"Charles","non-dropping-particle":"","parse-names":false,"suffix":""},{"dropping-particle":"","family":"Martin-Preve","given":"Yves","non-dropping-particle":"","parse-names":false,"suffix":""},{"dropping-particle":"","family":"Martorell","given":"Reynaldo","non-dropping-particle":"","parse-names":false,"suffix":""},{"dropping-particle":"","family":"Matias","given":"Susana L.","non-dropping-particle":"","parse-names":false,"suffix":""},{"dropping-particle":"","family":"McClure","given":"Elizabeth M.","non-dropping-particle":"","parse-names":false,"suffix":""},{"dropping-particle":"","family":"Miller","given":"Joshua D.","non-dropping-particle":"","parse-names":false,"suffix":""},{"dropping-particle":"","family":"Mohamad","given":"Marhazlina","non-dropping-particle":"","parse-names":false,"suffix":""},{"dropping-particle":"","family":"Mohamed","given":"Hamid Jan Jan","non-dropping-particle":"","parse-names":false,"suffix":""},{"dropping-particle":"","family":"Moore","given":"Sophie","non-dropping-particle":"","parse-names":false,"suffix":""},{"dropping-particle":"","family":"Mosquera","given":"Paola S.","non-dropping-particle":"","parse-names":false,"suffix":""},{"dropping-particle":"","family":"Mridha","given":"Malay Kanti","non-dropping-particle":"","parse-names":false,"suffix":""},{"dropping-particle":"","family":"Mugusi","given":"Ferdinand M.","non-dropping-particle":"","parse-names":false,"suffix":""},{"dropping-particle":"","family":"Muñoz-Manriqu","given":"Cinthya","non-dropping-particle":"","parse-names":false,"suffix":""},{"dropping-particle":"","family":"Nanga","given":"Salifu","non-dropping-particle":"","parse-names":false,"suffix":""},{"dropping-particle":"","family":"Natamba","given":"Barnabas K.","non-dropping-particle":"","parse-names":false,"suffix":""},{"dropping-particle":"","family":"Nkhoma","given":"Minyanga","non-dropping-particle":"","parse-names":false,"suffix":""},{"dropping-particle":"","family":"Osrin","given":"David","non-dropping-particle":"","parse-names":false,"suffix":""},{"dropping-particle":"","family":"Pembe","given":"Andrea B.","non-dropping-particle":"","parse-names":false,"suffix":""},{"dropping-particle":"","family":"Perichart-Perer","given":"Otilia","non-dropping-particle":"","parse-names":false,"suffix":""},{"dropping-particle":"","family":"Bawah","given":"Ahmed Tijani","non-dropping-particle":"","parse-names":false,"suffix":""},{"dropping-particle":"","family":"Ofori","given":"Eric Kwasi","non-dropping-particle":"","parse-names":false,"suffix":""},{"dropping-particle":"","family":"Premji","given":"Zul","non-dropping-particle":"","parse-names":false,"suffix":""},{"dropping-particle":"","family":"Prentice","given":"Andrew M.","non-dropping-particle":"","parse-names":false,"suffix":""},{"dropping-particle":"","family":"Pyykkö","given":"Juha","non-dropping-particle":"","parse-names":false,"suffix":""},{"dropping-particle":"","family":"Ramachandra","given":"Preetha","non-dropping-particle":"","parse-names":false,"suffix":""},{"dropping-particle":"","family":"Ramakrishnan","given":"Usha","non-dropping-particle":"","parse-names":false,"suffix":""},{"dropping-particle":"","family":"Rivera","given":"Juan","non-dropping-particle":"","parse-names":false,"suffix":""},{"dropping-particle":"","family":"Roberfroid","given":"Dominique","non-dropping-particle":"","parse-names":false,"suffix":""},{"dropping-particle":"","family":"Rodríguez-Can","given":"Ameyalli","non-dropping-particle":"","parse-names":false,"suffix":""},{"dropping-particle":"","family":"Rodrigues","given":"Patricia Lima","non-dropping-particle":"","parse-names":false,"suffix":""},{"dropping-particle":"","family":"Rogerson","given":"Stephen J.","non-dropping-particle":"","parse-names":false,"suffix":""},{"dropping-particle":"","family":"Martínez-Rojan","given":"Hugo","non-dropping-particle":"","parse-names":false,"suffix":""},{"dropping-particle":"","family":"Rondó","given":"Patricia H.C.","non-dropping-particle":"","parse-names":false,"suffix":""},{"dropping-particle":"","family":"Roth","given":"Daniel E.","non-dropping-particle":"","parse-names":false,"suffix":""},{"dropping-particle":"","family":"Sámano","given":"Reyna","non-dropping-particle":"","parse-names":false,"suffix":""},{"dropping-particle":"","family":"Saville","given":"Naomi M.","non-dropping-particle":"","parse-names":false,"suffix":""},{"dropping-particle":"","family":"Shaikh","given":"Saijuddin","non-dropping-particle":"","parse-names":false,"suffix":""},{"dropping-particle":"","family":"Shrestha","given":"Bhim P.","non-dropping-particle":"","parse-names":false,"suffix":""},{"dropping-particle":"","family":"Shrestha","given":"Robin","non-dropping-particle":"","parse-names":false,"suffix":""},{"dropping-particle":"","family":"Soltani","given":"Hora","non-dropping-particle":"","parse-names":false,"suffix":""},{"dropping-particle":"","family":"Soofi","given":"Sajid","non-dropping-particle":"","parse-names":false,"suffix":""},{"dropping-particle":"","family":"Thomas","given":"Tinku","non-dropping-particle":"","parse-names":false,"suffix":""},{"dropping-particle":"","family":"Tielsch","given":"James","non-dropping-particle":"","parse-names":false,"suffix":""},{"dropping-particle":"","family":"Unger","given":"Holger W.","non-dropping-particle":"","parse-names":false,"suffix":""},{"dropping-particle":"","family":"Urassa","given":"Willy","non-dropping-particle":"","parse-names":false,"suffix":""},{"dropping-particle":"","family":"Santos Vaz","given":"Juliana","non-dropping-particle":"Dos","parse-names":false,"suffix":""},{"dropping-particle":"","family":"Wu","given":"Lee","non-dropping-particle":"","parse-names":false,"suffix":""},{"dropping-particle":"","family":"Yang","given":"Nianhong","non-dropping-particle":"","parse-names":false,"suffix":""},{"dropping-particle":"","family":"Young","given":"Sera L.","non-dropping-particle":"","parse-names":false,"suffix":""},{"dropping-particle":"","family":"Zeng","given":"Lingxia","non-dropping-particle":"","parse-names":false,"suffix":""},{"dropping-particle":"","family":"Zhong","given":"Chunrong","non-dropping-particle":"","parse-names":false,"suffix":""},{"dropping-particle":"","family":"Zhu","given":"Zhonghai","non-dropping-particle":"","parse-names":false,"suffix":""}],"container-title":"BMJ","id":"ITEM-3","issued":{"date-parts":[["2023","9","21"]]},"publisher":"British Medical Journal Publishing Group","title":"Suboptimal gestational weight gain and neonatal outcomes in low and middle income countries: individual participant data meta-analysis","type":"article-journal","volume":"382"},"uris":["http://www.mendeley.com/documents/?uuid=dec12cca-ab17-3492-81a7-5be94ebec9c9"]}],"mendeley":{"formattedCitation":"(6,27,28)","plainTextFormattedCitation":"(6,27,28)","previouslyFormattedCitation":"(6,27,28)"},"properties":{"noteIndex":0},"schema":"https://github.com/citation-style-language/schema/raw/master/csl-citation.json"}</w:instrText>
      </w:r>
      <w:r w:rsidR="009C7200">
        <w:rPr>
          <w:rFonts w:asciiTheme="minorBidi" w:hAnsiTheme="minorBidi"/>
          <w:sz w:val="24"/>
          <w:szCs w:val="24"/>
        </w:rPr>
        <w:fldChar w:fldCharType="separate"/>
      </w:r>
      <w:r w:rsidR="00794090" w:rsidRPr="00794090">
        <w:rPr>
          <w:rFonts w:asciiTheme="minorBidi" w:hAnsiTheme="minorBidi"/>
          <w:noProof/>
          <w:sz w:val="24"/>
          <w:szCs w:val="24"/>
        </w:rPr>
        <w:t>(6,27,28)</w:t>
      </w:r>
      <w:r w:rsidR="009C7200">
        <w:rPr>
          <w:rFonts w:asciiTheme="minorBidi" w:hAnsiTheme="minorBidi"/>
          <w:sz w:val="24"/>
          <w:szCs w:val="24"/>
        </w:rPr>
        <w:fldChar w:fldCharType="end"/>
      </w:r>
      <w:r w:rsidR="0028404A">
        <w:rPr>
          <w:rFonts w:asciiTheme="minorBidi" w:hAnsiTheme="minorBidi"/>
          <w:sz w:val="24"/>
          <w:szCs w:val="24"/>
        </w:rPr>
        <w:t>.</w:t>
      </w:r>
      <w:r w:rsidR="00F52722">
        <w:rPr>
          <w:rFonts w:asciiTheme="minorBidi" w:hAnsiTheme="minorBidi"/>
          <w:sz w:val="24"/>
          <w:szCs w:val="24"/>
        </w:rPr>
        <w:t xml:space="preserve"> </w:t>
      </w:r>
      <w:r w:rsidR="003C5B64">
        <w:rPr>
          <w:rFonts w:asciiTheme="minorBidi" w:hAnsiTheme="minorBidi"/>
          <w:sz w:val="24"/>
          <w:szCs w:val="24"/>
        </w:rPr>
        <w:t>H</w:t>
      </w:r>
      <w:r w:rsidR="00F52722">
        <w:rPr>
          <w:rFonts w:asciiTheme="minorBidi" w:hAnsiTheme="minorBidi"/>
          <w:sz w:val="24"/>
          <w:szCs w:val="24"/>
        </w:rPr>
        <w:t xml:space="preserve">owever, in this </w:t>
      </w:r>
      <w:r w:rsidR="003208E9">
        <w:rPr>
          <w:rFonts w:asciiTheme="minorBidi" w:hAnsiTheme="minorBidi"/>
          <w:sz w:val="24"/>
          <w:szCs w:val="24"/>
        </w:rPr>
        <w:t xml:space="preserve">systematic </w:t>
      </w:r>
      <w:r w:rsidR="00F52722">
        <w:rPr>
          <w:rFonts w:asciiTheme="minorBidi" w:hAnsiTheme="minorBidi"/>
          <w:sz w:val="24"/>
          <w:szCs w:val="24"/>
        </w:rPr>
        <w:t xml:space="preserve">review </w:t>
      </w:r>
      <w:r w:rsidR="000E245B">
        <w:rPr>
          <w:rFonts w:asciiTheme="minorBidi" w:hAnsiTheme="minorBidi"/>
          <w:sz w:val="24"/>
          <w:szCs w:val="24"/>
        </w:rPr>
        <w:t xml:space="preserve">we were </w:t>
      </w:r>
      <w:r w:rsidR="000E245B">
        <w:rPr>
          <w:rFonts w:asciiTheme="minorBidi" w:hAnsiTheme="minorBidi"/>
          <w:sz w:val="24"/>
          <w:szCs w:val="24"/>
        </w:rPr>
        <w:lastRenderedPageBreak/>
        <w:t xml:space="preserve">unable to find </w:t>
      </w:r>
      <w:r w:rsidR="00CB2A1F">
        <w:rPr>
          <w:rFonts w:asciiTheme="minorBidi" w:hAnsiTheme="minorBidi"/>
          <w:sz w:val="24"/>
          <w:szCs w:val="24"/>
        </w:rPr>
        <w:t xml:space="preserve">enough </w:t>
      </w:r>
      <w:r w:rsidR="000E245B">
        <w:rPr>
          <w:rFonts w:asciiTheme="minorBidi" w:hAnsiTheme="minorBidi"/>
          <w:sz w:val="24"/>
          <w:szCs w:val="24"/>
        </w:rPr>
        <w:t xml:space="preserve">studies </w:t>
      </w:r>
      <w:r w:rsidR="003208E9">
        <w:rPr>
          <w:rFonts w:asciiTheme="minorBidi" w:hAnsiTheme="minorBidi"/>
          <w:sz w:val="24"/>
          <w:szCs w:val="24"/>
        </w:rPr>
        <w:t xml:space="preserve">assessing outcomes in women with </w:t>
      </w:r>
      <w:r w:rsidR="0007347A">
        <w:rPr>
          <w:rFonts w:asciiTheme="minorBidi" w:hAnsiTheme="minorBidi"/>
          <w:sz w:val="24"/>
          <w:szCs w:val="24"/>
        </w:rPr>
        <w:t>BMI&lt;</w:t>
      </w:r>
      <w:r w:rsidR="00954EFF">
        <w:rPr>
          <w:rFonts w:asciiTheme="minorBidi" w:hAnsiTheme="minorBidi"/>
          <w:sz w:val="24"/>
          <w:szCs w:val="24"/>
        </w:rPr>
        <w:t>18.5</w:t>
      </w:r>
      <w:r w:rsidR="0007347A">
        <w:rPr>
          <w:rFonts w:asciiTheme="minorBidi" w:hAnsiTheme="minorBidi"/>
          <w:sz w:val="24"/>
          <w:szCs w:val="24"/>
        </w:rPr>
        <w:t xml:space="preserve"> kg/m</w:t>
      </w:r>
      <w:r w:rsidR="0007347A" w:rsidRPr="00CF351E">
        <w:rPr>
          <w:rFonts w:asciiTheme="minorBidi" w:hAnsiTheme="minorBidi"/>
          <w:sz w:val="24"/>
          <w:szCs w:val="24"/>
          <w:vertAlign w:val="superscript"/>
        </w:rPr>
        <w:t>2</w:t>
      </w:r>
      <w:r w:rsidR="0007347A">
        <w:rPr>
          <w:rFonts w:asciiTheme="minorBidi" w:hAnsiTheme="minorBidi"/>
          <w:sz w:val="24"/>
          <w:szCs w:val="24"/>
        </w:rPr>
        <w:t xml:space="preserve"> </w:t>
      </w:r>
      <w:r w:rsidR="003208E9">
        <w:rPr>
          <w:rFonts w:asciiTheme="minorBidi" w:hAnsiTheme="minorBidi"/>
          <w:sz w:val="24"/>
          <w:szCs w:val="24"/>
        </w:rPr>
        <w:t xml:space="preserve">or </w:t>
      </w:r>
      <w:r w:rsidR="00D24CDE">
        <w:rPr>
          <w:rFonts w:asciiTheme="minorBidi" w:hAnsiTheme="minorBidi"/>
          <w:sz w:val="24"/>
          <w:szCs w:val="24"/>
        </w:rPr>
        <w:t xml:space="preserve">insufficient </w:t>
      </w:r>
      <w:r w:rsidR="003208E9">
        <w:rPr>
          <w:rFonts w:asciiTheme="minorBidi" w:hAnsiTheme="minorBidi"/>
          <w:sz w:val="24"/>
          <w:szCs w:val="24"/>
        </w:rPr>
        <w:t>GWG in</w:t>
      </w:r>
      <w:r w:rsidR="003C5B64">
        <w:rPr>
          <w:rFonts w:asciiTheme="minorBidi" w:hAnsiTheme="minorBidi"/>
          <w:sz w:val="24"/>
          <w:szCs w:val="24"/>
        </w:rPr>
        <w:t xml:space="preserve"> women with </w:t>
      </w:r>
      <w:r w:rsidR="007B39E3">
        <w:rPr>
          <w:rFonts w:asciiTheme="minorBidi" w:hAnsiTheme="minorBidi"/>
          <w:bCs/>
          <w:sz w:val="24"/>
          <w:szCs w:val="24"/>
        </w:rPr>
        <w:t>type 1 diabetes</w:t>
      </w:r>
      <w:r>
        <w:rPr>
          <w:rFonts w:asciiTheme="minorBidi" w:hAnsiTheme="minorBidi"/>
          <w:sz w:val="24"/>
          <w:szCs w:val="24"/>
        </w:rPr>
        <w:t>.</w:t>
      </w:r>
      <w:r w:rsidR="00F66D3D">
        <w:rPr>
          <w:rFonts w:asciiTheme="minorBidi" w:hAnsiTheme="minorBidi"/>
          <w:sz w:val="24"/>
          <w:szCs w:val="24"/>
        </w:rPr>
        <w:t xml:space="preserve"> </w:t>
      </w:r>
    </w:p>
    <w:p w14:paraId="09576AE9" w14:textId="1F357BC2" w:rsidR="007B7E57" w:rsidRDefault="007B7E57" w:rsidP="008C1B6E">
      <w:pPr>
        <w:spacing w:line="480" w:lineRule="auto"/>
        <w:jc w:val="both"/>
        <w:rPr>
          <w:rFonts w:asciiTheme="minorBidi" w:hAnsiTheme="minorBidi"/>
          <w:sz w:val="24"/>
          <w:szCs w:val="24"/>
        </w:rPr>
      </w:pPr>
      <w:r>
        <w:rPr>
          <w:rFonts w:asciiTheme="minorBidi" w:hAnsiTheme="minorBidi"/>
          <w:sz w:val="24"/>
          <w:szCs w:val="24"/>
        </w:rPr>
        <w:t>We identified that BMI and GWG are strongly associated with preeclampsia</w:t>
      </w:r>
      <w:r w:rsidR="002704D1" w:rsidRPr="000E1A2E">
        <w:rPr>
          <w:rFonts w:asciiTheme="minorBidi" w:hAnsiTheme="minorBidi"/>
          <w:sz w:val="24"/>
          <w:szCs w:val="24"/>
        </w:rPr>
        <w:t xml:space="preserve"> in women with </w:t>
      </w:r>
      <w:r w:rsidR="007B39E3">
        <w:rPr>
          <w:rFonts w:asciiTheme="minorBidi" w:hAnsiTheme="minorBidi"/>
          <w:bCs/>
          <w:sz w:val="24"/>
          <w:szCs w:val="24"/>
        </w:rPr>
        <w:t>type 1 diabetes</w:t>
      </w:r>
      <w:r w:rsidR="005D1E47">
        <w:rPr>
          <w:rFonts w:asciiTheme="minorBidi" w:hAnsiTheme="minorBidi"/>
          <w:sz w:val="24"/>
          <w:szCs w:val="24"/>
        </w:rPr>
        <w:t>. An i</w:t>
      </w:r>
      <w:r>
        <w:rPr>
          <w:rFonts w:asciiTheme="minorBidi" w:hAnsiTheme="minorBidi"/>
          <w:sz w:val="24"/>
          <w:szCs w:val="24"/>
        </w:rPr>
        <w:t>ncrease</w:t>
      </w:r>
      <w:r w:rsidR="00B365AF">
        <w:rPr>
          <w:rFonts w:asciiTheme="minorBidi" w:hAnsiTheme="minorBidi"/>
          <w:sz w:val="24"/>
          <w:szCs w:val="24"/>
        </w:rPr>
        <w:t>d periconception</w:t>
      </w:r>
      <w:r w:rsidR="005D1E47">
        <w:rPr>
          <w:rFonts w:asciiTheme="minorBidi" w:hAnsiTheme="minorBidi"/>
          <w:sz w:val="24"/>
          <w:szCs w:val="24"/>
        </w:rPr>
        <w:t xml:space="preserve"> </w:t>
      </w:r>
      <w:r>
        <w:rPr>
          <w:rFonts w:asciiTheme="minorBidi" w:hAnsiTheme="minorBidi"/>
          <w:sz w:val="24"/>
          <w:szCs w:val="24"/>
        </w:rPr>
        <w:t>BM</w:t>
      </w:r>
      <w:r w:rsidR="005D1E47">
        <w:rPr>
          <w:rFonts w:asciiTheme="minorBidi" w:hAnsiTheme="minorBidi"/>
          <w:sz w:val="24"/>
          <w:szCs w:val="24"/>
        </w:rPr>
        <w:t>I</w:t>
      </w:r>
      <w:r>
        <w:rPr>
          <w:rFonts w:asciiTheme="minorBidi" w:hAnsiTheme="minorBidi"/>
          <w:sz w:val="24"/>
          <w:szCs w:val="24"/>
        </w:rPr>
        <w:t xml:space="preserve"> </w:t>
      </w:r>
      <w:r w:rsidR="00B365AF">
        <w:rPr>
          <w:rFonts w:asciiTheme="minorBidi" w:hAnsiTheme="minorBidi"/>
          <w:sz w:val="24"/>
          <w:szCs w:val="24"/>
        </w:rPr>
        <w:t xml:space="preserve">was associated with the higher odds </w:t>
      </w:r>
      <w:r w:rsidR="005D1E47">
        <w:rPr>
          <w:rFonts w:asciiTheme="minorBidi" w:hAnsiTheme="minorBidi"/>
          <w:sz w:val="24"/>
          <w:szCs w:val="24"/>
        </w:rPr>
        <w:t>of</w:t>
      </w:r>
      <w:r>
        <w:rPr>
          <w:rFonts w:asciiTheme="minorBidi" w:hAnsiTheme="minorBidi"/>
          <w:sz w:val="24"/>
          <w:szCs w:val="24"/>
        </w:rPr>
        <w:t xml:space="preserve"> preeclampsia </w:t>
      </w:r>
      <w:r w:rsidRPr="00B365AF">
        <w:rPr>
          <w:rFonts w:asciiTheme="minorBidi" w:hAnsiTheme="minorBidi"/>
          <w:sz w:val="24"/>
          <w:szCs w:val="24"/>
        </w:rPr>
        <w:t xml:space="preserve">by </w:t>
      </w:r>
      <w:r w:rsidR="005D1E47" w:rsidRPr="00B365AF">
        <w:rPr>
          <w:rFonts w:asciiTheme="minorBidi" w:hAnsiTheme="minorBidi"/>
          <w:sz w:val="24"/>
          <w:szCs w:val="24"/>
        </w:rPr>
        <w:t>27%</w:t>
      </w:r>
      <w:r w:rsidR="0007347A">
        <w:rPr>
          <w:rFonts w:asciiTheme="minorBidi" w:hAnsiTheme="minorBidi"/>
          <w:sz w:val="24"/>
          <w:szCs w:val="24"/>
        </w:rPr>
        <w:t>;</w:t>
      </w:r>
      <w:r w:rsidR="00B365AF">
        <w:rPr>
          <w:rFonts w:asciiTheme="minorBidi" w:hAnsiTheme="minorBidi"/>
          <w:sz w:val="24"/>
          <w:szCs w:val="24"/>
        </w:rPr>
        <w:t xml:space="preserve"> </w:t>
      </w:r>
      <w:r w:rsidR="003208E9" w:rsidRPr="00990152">
        <w:rPr>
          <w:rFonts w:asciiTheme="minorBidi" w:hAnsiTheme="minorBidi"/>
          <w:sz w:val="24"/>
          <w:szCs w:val="24"/>
        </w:rPr>
        <w:t>GWG</w:t>
      </w:r>
      <w:r w:rsidR="00B365AF" w:rsidRPr="00990152">
        <w:rPr>
          <w:rFonts w:asciiTheme="minorBidi" w:hAnsiTheme="minorBidi"/>
          <w:sz w:val="24"/>
          <w:szCs w:val="24"/>
        </w:rPr>
        <w:t xml:space="preserve"> above the IOM</w:t>
      </w:r>
      <w:r w:rsidR="005B2B09" w:rsidRPr="00990152">
        <w:rPr>
          <w:rFonts w:asciiTheme="minorBidi" w:hAnsiTheme="minorBidi"/>
          <w:sz w:val="24"/>
          <w:szCs w:val="24"/>
        </w:rPr>
        <w:t>/</w:t>
      </w:r>
      <w:r w:rsidR="000D3299" w:rsidRPr="00990152">
        <w:rPr>
          <w:rFonts w:asciiTheme="minorBidi" w:hAnsiTheme="minorBidi"/>
          <w:sz w:val="24"/>
          <w:szCs w:val="24"/>
        </w:rPr>
        <w:t xml:space="preserve">NAM </w:t>
      </w:r>
      <w:r w:rsidR="00B365AF" w:rsidRPr="00990152">
        <w:rPr>
          <w:rFonts w:asciiTheme="minorBidi" w:hAnsiTheme="minorBidi"/>
          <w:sz w:val="24"/>
          <w:szCs w:val="24"/>
        </w:rPr>
        <w:t>guidelines was</w:t>
      </w:r>
      <w:r w:rsidRPr="00990152">
        <w:rPr>
          <w:rFonts w:asciiTheme="minorBidi" w:hAnsiTheme="minorBidi"/>
          <w:sz w:val="24"/>
          <w:szCs w:val="24"/>
        </w:rPr>
        <w:t xml:space="preserve"> </w:t>
      </w:r>
      <w:r w:rsidR="00B365AF" w:rsidRPr="00990152">
        <w:rPr>
          <w:rFonts w:asciiTheme="minorBidi" w:hAnsiTheme="minorBidi"/>
          <w:sz w:val="24"/>
          <w:szCs w:val="24"/>
        </w:rPr>
        <w:t xml:space="preserve">associated with an </w:t>
      </w:r>
      <w:r w:rsidRPr="00990152">
        <w:rPr>
          <w:rFonts w:asciiTheme="minorBidi" w:hAnsiTheme="minorBidi"/>
          <w:sz w:val="24"/>
          <w:szCs w:val="24"/>
        </w:rPr>
        <w:t xml:space="preserve">increased </w:t>
      </w:r>
      <w:r w:rsidR="0007347A" w:rsidRPr="00990152">
        <w:rPr>
          <w:rFonts w:asciiTheme="minorBidi" w:hAnsiTheme="minorBidi"/>
          <w:sz w:val="24"/>
          <w:szCs w:val="24"/>
        </w:rPr>
        <w:t xml:space="preserve">odds </w:t>
      </w:r>
      <w:r w:rsidR="005D1E47" w:rsidRPr="00990152">
        <w:rPr>
          <w:rFonts w:asciiTheme="minorBidi" w:hAnsiTheme="minorBidi"/>
          <w:sz w:val="24"/>
          <w:szCs w:val="24"/>
        </w:rPr>
        <w:t xml:space="preserve">of </w:t>
      </w:r>
      <w:r w:rsidRPr="00990152">
        <w:rPr>
          <w:rFonts w:asciiTheme="minorBidi" w:hAnsiTheme="minorBidi"/>
          <w:sz w:val="24"/>
          <w:szCs w:val="24"/>
        </w:rPr>
        <w:t xml:space="preserve">preeclampsia by </w:t>
      </w:r>
      <w:r w:rsidR="005D1E47" w:rsidRPr="00990152">
        <w:rPr>
          <w:rFonts w:asciiTheme="minorBidi" w:hAnsiTheme="minorBidi"/>
          <w:sz w:val="24"/>
          <w:szCs w:val="24"/>
        </w:rPr>
        <w:t>10%</w:t>
      </w:r>
      <w:r w:rsidRPr="00990152">
        <w:rPr>
          <w:rFonts w:asciiTheme="minorBidi" w:hAnsiTheme="minorBidi"/>
          <w:sz w:val="24"/>
          <w:szCs w:val="24"/>
        </w:rPr>
        <w:t xml:space="preserve">. </w:t>
      </w:r>
      <w:r w:rsidR="00CD1CCA" w:rsidRPr="00990152">
        <w:rPr>
          <w:rFonts w:asciiTheme="minorBidi" w:hAnsiTheme="minorBidi"/>
          <w:sz w:val="24"/>
          <w:szCs w:val="24"/>
        </w:rPr>
        <w:t xml:space="preserve"> </w:t>
      </w:r>
      <w:r w:rsidR="003208E9" w:rsidRPr="00990152">
        <w:rPr>
          <w:rFonts w:asciiTheme="minorBidi" w:hAnsiTheme="minorBidi"/>
          <w:sz w:val="24"/>
          <w:szCs w:val="24"/>
        </w:rPr>
        <w:t>The p</w:t>
      </w:r>
      <w:r w:rsidR="002E3AAB" w:rsidRPr="00990152">
        <w:rPr>
          <w:rFonts w:asciiTheme="minorBidi" w:hAnsiTheme="minorBidi"/>
          <w:sz w:val="24"/>
          <w:szCs w:val="24"/>
        </w:rPr>
        <w:t>athogenesis of preeclampsia is multifactorial, and although not fully understood,</w:t>
      </w:r>
      <w:r w:rsidR="00972A55" w:rsidRPr="00990152">
        <w:rPr>
          <w:rFonts w:asciiTheme="minorBidi" w:hAnsiTheme="minorBidi"/>
          <w:sz w:val="24"/>
          <w:szCs w:val="24"/>
        </w:rPr>
        <w:t xml:space="preserve"> its main feature is general</w:t>
      </w:r>
      <w:r w:rsidR="00CD7A89" w:rsidRPr="00990152">
        <w:rPr>
          <w:rFonts w:asciiTheme="minorBidi" w:hAnsiTheme="minorBidi"/>
          <w:sz w:val="24"/>
          <w:szCs w:val="24"/>
        </w:rPr>
        <w:t xml:space="preserve">ized </w:t>
      </w:r>
      <w:r w:rsidR="00972A55" w:rsidRPr="00990152">
        <w:rPr>
          <w:rFonts w:asciiTheme="minorBidi" w:hAnsiTheme="minorBidi"/>
          <w:sz w:val="24"/>
          <w:szCs w:val="24"/>
        </w:rPr>
        <w:t>vasculopathy</w:t>
      </w:r>
      <w:r w:rsidR="00144EAD" w:rsidRPr="00990152">
        <w:rPr>
          <w:rFonts w:asciiTheme="minorBidi" w:hAnsiTheme="minorBidi"/>
          <w:sz w:val="24"/>
          <w:szCs w:val="24"/>
        </w:rPr>
        <w:t xml:space="preserve"> </w:t>
      </w:r>
      <w:r w:rsidR="00CD7A89" w:rsidRPr="00990152">
        <w:rPr>
          <w:rFonts w:asciiTheme="minorBidi" w:hAnsiTheme="minorBidi"/>
          <w:sz w:val="24"/>
          <w:szCs w:val="24"/>
        </w:rPr>
        <w:t>triggered</w:t>
      </w:r>
      <w:r w:rsidR="00144EAD" w:rsidRPr="00990152">
        <w:rPr>
          <w:rFonts w:asciiTheme="minorBidi" w:hAnsiTheme="minorBidi"/>
          <w:sz w:val="24"/>
          <w:szCs w:val="24"/>
        </w:rPr>
        <w:t xml:space="preserve"> by placental malfunction.</w:t>
      </w:r>
      <w:r w:rsidR="00CD1CCA" w:rsidRPr="00990152">
        <w:rPr>
          <w:rFonts w:asciiTheme="minorBidi" w:hAnsiTheme="minorBidi"/>
          <w:sz w:val="24"/>
          <w:szCs w:val="24"/>
        </w:rPr>
        <w:t xml:space="preserve"> </w:t>
      </w:r>
      <w:r w:rsidR="003208E9" w:rsidRPr="00990152">
        <w:rPr>
          <w:rFonts w:asciiTheme="minorBidi" w:hAnsiTheme="minorBidi"/>
          <w:sz w:val="24"/>
          <w:szCs w:val="24"/>
        </w:rPr>
        <w:t xml:space="preserve">It is likely that </w:t>
      </w:r>
      <w:r w:rsidR="003208E9">
        <w:rPr>
          <w:rFonts w:asciiTheme="minorBidi" w:hAnsiTheme="minorBidi"/>
          <w:sz w:val="24"/>
          <w:szCs w:val="24"/>
        </w:rPr>
        <w:t>both maternal glucose and maternal insulin resistance contribute distinctly to the risk of preeclampsia. Maternal glucose is associated with the risk of preeclampsia</w:t>
      </w:r>
      <w:r w:rsidR="005A5802">
        <w:rPr>
          <w:rFonts w:asciiTheme="minorBidi" w:hAnsiTheme="minorBidi"/>
          <w:sz w:val="24"/>
          <w:szCs w:val="24"/>
        </w:rPr>
        <w:t xml:space="preserve"> </w:t>
      </w:r>
      <w:r w:rsidR="00090662">
        <w:rPr>
          <w:rFonts w:asciiTheme="minorBidi" w:hAnsiTheme="minorBidi"/>
          <w:sz w:val="24"/>
          <w:szCs w:val="24"/>
        </w:rPr>
        <w:fldChar w:fldCharType="begin" w:fldLock="1"/>
      </w:r>
      <w:r w:rsidR="00E257A1">
        <w:rPr>
          <w:rFonts w:asciiTheme="minorBidi" w:hAnsiTheme="minorBidi"/>
          <w:sz w:val="24"/>
          <w:szCs w:val="24"/>
        </w:rPr>
        <w:instrText xml:space="preserve">ADDIN CSL_CITATION {"citationItems":[{"id":"ITEM-1","itemData":{"DOI":"10.2337/dc20-2360","ISSN":"19355548","PMID":"33495292","abstract":"OBJECTIVE: The optimal method of monitoring glycemia in pregnant women with type 1 diabetes remains controversial. This study aimed to assess the predictive performance of HbA1c, continuous glucose monitoring (CGM) metrics, and alternative biochemical markers of glycemia to predict obstetric and neonatal outcomes. RESEARCH DESIGN AND METHODS: One hundred fifty-seven women from the Continuous Glucose Monitoring in Women With Type 1 Diabetes in Pregnancy Trial (CONCEPTT) were included in this prespecified secondary analysis. HbA1c, CGM data, and alternative biochemical markers (glycated CD59, 1,5-anhydroglucitol, fructosamine, glycated albumin) were compared at </w:instrText>
      </w:r>
      <w:r w:rsidR="00E257A1">
        <w:rPr>
          <w:rFonts w:ascii="Cambria Math" w:hAnsi="Cambria Math" w:cs="Cambria Math"/>
          <w:sz w:val="24"/>
          <w:szCs w:val="24"/>
        </w:rPr>
        <w:instrText>∼</w:instrText>
      </w:r>
      <w:r w:rsidR="00E257A1">
        <w:rPr>
          <w:rFonts w:asciiTheme="minorBidi" w:hAnsiTheme="minorBidi"/>
          <w:sz w:val="24"/>
          <w:szCs w:val="24"/>
        </w:rPr>
        <w:instrText>12, 24, and 34 weeks' gestation using logistic regression and receiver operating characteristic (ROC) curves to predict pregnancy complications (preeclampsia, preterm delivery, large for gestational age, neonatal hypoglycemia, admission to neonatal intensive care unit). RESULTS: HbA1c, CGM metrics, and alternative laboratory markers were all significantly associated with obstetric and neonatal outcomes at 24 weeks' gestation. More outcomes were associated with CGM metrics during the first trimester and with laboratory markers (area under the ROC curve generally &lt;0.7) during the third trimester. Time in range (TIR) (63-140 mg/dL [3.5-7.8 mmol/L]) and time above range (TAR) (&gt;140 mg/dL [&gt;7.8 mmol/L]) were the most consistently predictive CGM metrics. HbA1c was also a consistent predictor of suboptimal pregnancy outcomes. Some alternative laboratory markers showed promise, but overall, they had lower predictive ability than HbA1c. CONCLUSIONS: HbA1c is still an important biomarker for obstetric and neonatal outcomes in type 1 diabetes pregnancy. Alternative biochemical markers of glycemia and other CGM metrics did not substantially increase the prediction of pregnancy outcomes compared with widely available HbA1c and increasingly available CGM metrics (TIR and TAR).","author":[{"dropping-particle":"","family":"Meek","given":"Claire L.","non-dropping-particle":"","parse-names":false,"suffix":""},{"dropping-particle":"","family":"Tundidor","given":"Diana","non-dropping-particle":"","parse-names":false,"suffix":""},{"dropping-particle":"","family":"Feig","given":"Denice S.","non-dropping-particle":"","parse-names":false,"suffix":""},{"dropping-particle":"","family":"Yamamoto","given":"Jennifer M.","non-dropping-particle":"","parse-names":false,"suffix":""},{"dropping-particle":"","family":"Scott","given":"Eleanor M.","non-dropping-particle":"","parse-names":false,"suffix":""},{"dropping-particle":"","family":"Ma","given":"Diane D.","non-dropping-particle":"","parse-names":false,"suffix":""},{"dropping-particle":"","family":"Halperin","given":"Jose A.","non-dropping-particle":"","parse-names":false,"suffix":""},{"dropping-particle":"","family":"Murphy","given":"Helen R.","non-dropping-particle":"","parse-names":false,"suffix":""},{"dropping-particle":"","family":"Corcoy","given":"Rosa","non-dropping-particle":"","parse-names":false,"suffix":""}],"container-title":"Diabetes care","id":"ITEM-1","issue":"3","issued":{"date-parts":[["2021"]]},"page":"681-689","title":"Novel Biochemical Markers of Glycemia to Predict Pregnancy Outcomes in Women With Type 1 Diabetes","type":"article-journal","volume":"44"},"uris":["http://www.mendeley.com/documents/?uuid=0f4c5331-ed00-4756-a5ff-69f6a566de8b"]}],"mendeley":{"formattedCitation":"(29)","plainTextFormattedCitation":"(29)","previouslyFormattedCitation":"(29)"},"properties":{"noteIndex":0},"schema":"https://github.com/citation-style-language/schema/raw/master/csl-citation.json"}</w:instrText>
      </w:r>
      <w:r w:rsidR="00090662">
        <w:rPr>
          <w:rFonts w:asciiTheme="minorBidi" w:hAnsiTheme="minorBidi"/>
          <w:sz w:val="24"/>
          <w:szCs w:val="24"/>
        </w:rPr>
        <w:fldChar w:fldCharType="separate"/>
      </w:r>
      <w:r w:rsidR="00E257A1" w:rsidRPr="00E257A1">
        <w:rPr>
          <w:rFonts w:asciiTheme="minorBidi" w:hAnsiTheme="minorBidi"/>
          <w:noProof/>
          <w:sz w:val="24"/>
          <w:szCs w:val="24"/>
        </w:rPr>
        <w:t>(29)</w:t>
      </w:r>
      <w:r w:rsidR="00090662">
        <w:rPr>
          <w:rFonts w:asciiTheme="minorBidi" w:hAnsiTheme="minorBidi"/>
          <w:sz w:val="24"/>
          <w:szCs w:val="24"/>
        </w:rPr>
        <w:fldChar w:fldCharType="end"/>
      </w:r>
      <w:r w:rsidR="003208E9">
        <w:rPr>
          <w:rFonts w:asciiTheme="minorBidi" w:hAnsiTheme="minorBidi"/>
          <w:sz w:val="24"/>
          <w:szCs w:val="24"/>
        </w:rPr>
        <w:t xml:space="preserve">, and may be responsible for </w:t>
      </w:r>
      <w:r w:rsidR="003208E9" w:rsidRPr="00A009FE">
        <w:rPr>
          <w:rFonts w:asciiTheme="minorBidi" w:hAnsiTheme="minorBidi"/>
          <w:sz w:val="24"/>
          <w:szCs w:val="24"/>
        </w:rPr>
        <w:t>toxic effects on vascular function</w:t>
      </w:r>
      <w:r w:rsidR="00B539CC">
        <w:rPr>
          <w:rFonts w:asciiTheme="minorBidi" w:hAnsiTheme="minorBidi"/>
          <w:sz w:val="24"/>
          <w:szCs w:val="24"/>
        </w:rPr>
        <w:t xml:space="preserve"> </w:t>
      </w:r>
      <w:r w:rsidR="005A5802">
        <w:rPr>
          <w:rFonts w:asciiTheme="minorBidi" w:hAnsiTheme="minorBidi"/>
          <w:sz w:val="24"/>
          <w:szCs w:val="24"/>
        </w:rPr>
        <w:fldChar w:fldCharType="begin" w:fldLock="1"/>
      </w:r>
      <w:r w:rsidR="00E257A1">
        <w:rPr>
          <w:rFonts w:asciiTheme="minorBidi" w:hAnsiTheme="minorBidi"/>
          <w:sz w:val="24"/>
          <w:szCs w:val="24"/>
        </w:rPr>
        <w:instrText>ADDIN CSL_CITATION {"citationItems":[{"id":"ITEM-1","itemData":{"DOI":"10.3389/FBIOE.2022.809528/FULL","ISSN":"22964185","abstract":"Background: Pre-eclampsia is a serious consideration for women with type 1 diabetes mellitus (T1DM) planning pregnancy. Risk stratification strategies, such as biomarkers measured in the first trimester of pregnancy, could help identify high-risk women. The literature on T1DM-specific pre-eclampsia biomarkers is expanding. We aimed to provide a narrative review of recently published evidence to identify the most promising biomarker candidates that could be targeted for clinical implementation in existing PE models. Methods: A search using MeSH terms was carried out of Medline, EMBASE, Maternity and Infant Care, Web of Science, and Scopus for relevant papers published since 2015 inclusive and in English. The time limit was applied from the publication of the preceding systematic review in this field. Included studies had pre-eclampsia as a primary outcome, measured one or more serum, plasma or urine biomarkers at any time during pregnancy, and had a distinct group of women with T1DM who developed pre-eclampsia. Studies with pre-eclampsia as a composite outcome were not considered. No restrictions on study types were applied. A narrative synthesis approach was adopted for analysis. Results: A total of 510 records were screened yielding 18 eligible studies relating to 32 different biomarkers. Higher first-trimester levels of HbA1c and urinary albumin were associated with an increased risk of pre-eclampsia development in women with T1DM. Urinary neutrophil gelatinase-associated lipocalin and adipokines were novel biomarkers showing moderate predictive ability before 15 gestational weeks. Two T1DM-specific pre-eclampsia prediction models were proposed, measuring adipokines or urinary neutrophil gelatinase-associated lipocalin together with easily attainable maternal clinical characteristics. Contradicting previous literature, pre-eclampsia risk in women with T1DM was correlated with vitamin D levels and atherogenic lipid profile in the context of haptoglobin phenotype 2-2. Pregnancy-associated plasma protein-A and soluble endoglin did not predict pre-eclampsia in women with T1DM, and soluble Fms-like tyrosine kinase 1 only predicted pre-eclampsia from the third trimester. Conclusion: Maternally derived biomarkers reflecting glycemic control, insulin resistance and renal dysfunction performed better as PE predictors among women with T1DM than those derived from the placenta. These biomarkers could be trialed in current PE prediction algorithms to tailor them …","author":[{"dropping-particle":"","family":"Freimane","given":"Katrina Z.","non-dropping-particle":"","parse-names":false,"suffix":""},{"dropping-particle":"","family":"Kerrigan","given":"Lauren","non-dropping-particle":"","parse-names":false,"suffix":""},{"dropping-particle":"","family":"Eastwood","given":"Kelly Ann","non-dropping-particle":"","parse-names":false,"suffix":""},{"dropping-particle":"","family":"Watson","given":"Chris J.","non-dropping-particle":"","parse-names":false,"suffix":""}],"container-title":"Frontiers in Bioengineering and Biotechnology","id":"ITEM-1","issued":{"date-parts":[["2022","5","26"]]},"publisher":"Frontiers Media S.A.","title":"Pre-Eclampsia Biomarkers for Women With Type 1 Diabetes Mellitus: A Comprehensive Review of Recent Literature","type":"article-journal","volume":"10"},"uris":["http://www.mendeley.com/documents/?uuid=9b9f603a-fe84-3191-9ebf-9b9ac6326f4a"]}],"mendeley":{"formattedCitation":"(30)","plainTextFormattedCitation":"(30)","previouslyFormattedCitation":"(30)"},"properties":{"noteIndex":0},"schema":"https://github.com/citation-style-language/schema/raw/master/csl-citation.json"}</w:instrText>
      </w:r>
      <w:r w:rsidR="005A5802">
        <w:rPr>
          <w:rFonts w:asciiTheme="minorBidi" w:hAnsiTheme="minorBidi"/>
          <w:sz w:val="24"/>
          <w:szCs w:val="24"/>
        </w:rPr>
        <w:fldChar w:fldCharType="separate"/>
      </w:r>
      <w:r w:rsidR="00E257A1" w:rsidRPr="00E257A1">
        <w:rPr>
          <w:rFonts w:asciiTheme="minorBidi" w:hAnsiTheme="minorBidi"/>
          <w:noProof/>
          <w:sz w:val="24"/>
          <w:szCs w:val="24"/>
        </w:rPr>
        <w:t>(30)</w:t>
      </w:r>
      <w:r w:rsidR="005A5802">
        <w:rPr>
          <w:rFonts w:asciiTheme="minorBidi" w:hAnsiTheme="minorBidi"/>
          <w:sz w:val="24"/>
          <w:szCs w:val="24"/>
        </w:rPr>
        <w:fldChar w:fldCharType="end"/>
      </w:r>
      <w:r w:rsidR="003208E9">
        <w:rPr>
          <w:rFonts w:asciiTheme="minorBidi" w:hAnsiTheme="minorBidi"/>
          <w:sz w:val="24"/>
          <w:szCs w:val="24"/>
        </w:rPr>
        <w:t>. However, i</w:t>
      </w:r>
      <w:r w:rsidR="00A009FE" w:rsidRPr="00A009FE">
        <w:rPr>
          <w:rFonts w:asciiTheme="minorBidi" w:hAnsiTheme="minorBidi"/>
          <w:sz w:val="24"/>
          <w:szCs w:val="24"/>
        </w:rPr>
        <w:t xml:space="preserve">ncreased insulin resistance early in pregnancy can </w:t>
      </w:r>
      <w:r w:rsidR="003208E9">
        <w:rPr>
          <w:rFonts w:asciiTheme="minorBidi" w:hAnsiTheme="minorBidi"/>
          <w:sz w:val="24"/>
          <w:szCs w:val="24"/>
        </w:rPr>
        <w:t xml:space="preserve">also </w:t>
      </w:r>
      <w:r w:rsidR="00A009FE" w:rsidRPr="00A009FE">
        <w:rPr>
          <w:rFonts w:asciiTheme="minorBidi" w:hAnsiTheme="minorBidi"/>
          <w:sz w:val="24"/>
          <w:szCs w:val="24"/>
        </w:rPr>
        <w:t xml:space="preserve">affect placental </w:t>
      </w:r>
      <w:r w:rsidR="00CD1CCA">
        <w:rPr>
          <w:rFonts w:asciiTheme="minorBidi" w:hAnsiTheme="minorBidi"/>
          <w:sz w:val="24"/>
          <w:szCs w:val="24"/>
        </w:rPr>
        <w:t>function</w:t>
      </w:r>
      <w:r w:rsidR="005A5802">
        <w:rPr>
          <w:rFonts w:asciiTheme="minorBidi" w:hAnsiTheme="minorBidi"/>
          <w:sz w:val="24"/>
          <w:szCs w:val="24"/>
        </w:rPr>
        <w:t xml:space="preserve"> </w:t>
      </w:r>
      <w:r w:rsidR="005A5802">
        <w:rPr>
          <w:rFonts w:asciiTheme="minorBidi" w:hAnsiTheme="minorBidi"/>
          <w:sz w:val="24"/>
          <w:szCs w:val="24"/>
        </w:rPr>
        <w:fldChar w:fldCharType="begin" w:fldLock="1"/>
      </w:r>
      <w:r w:rsidR="00E257A1">
        <w:rPr>
          <w:rFonts w:asciiTheme="minorBidi" w:hAnsiTheme="minorBidi"/>
          <w:sz w:val="24"/>
          <w:szCs w:val="24"/>
        </w:rPr>
        <w:instrText>ADDIN CSL_CITATION {"citationItems":[{"id":"ITEM-1","itemData":{"DOI":"10.1007/s00592-017-1053-3","ISBN":"0123456789","ISSN":"14325233","PMID":"28975446","abstract":"Aims: Despite improvement in diabetic care over the years, the incidence of hypertensive disorders of pregnancy is still very high. Therefore, the aim of our study was to determine risk factors for PE in women with T1DM. Methods: This study was a prospective, nested case–control study on a population of 165 women with T1DM. Women were divided into 3 subgroups: normotensive (N = 141), gestational hypertension (GH) (N = 8), and PE (N = 16). Clinical data were collected in the first trimester (&lt; 12th week), in mid-pregnancy (20–24th weeks), and just prior to delivery (34–39th weeks). IR in the first trimester was quantified using the estimated glucose disposal rate formula (eGDR, milligrams/kilogram/minute). Simple logistic regression was used to search for factors associated with PE and GH. For multivariate comparisons, we used multiple logistic regression with stepwise selection. Results: All preeclampsia cases were diagnosed in primiparae. The presence of vasculopathy was the strongest determinant of PE (OR 10.8, 95% CI 3.27–35.97, P = 0.0001), followed by a history of chronic hypertension (6.05, 1.75–20.8, P = 0.004) and the duration of diabetes (1.11, 1.03–1.12, P = 0.009). However, chronic hypertension and duration of diabetes were no longer associated with PE after adjustment for the presence of vasculopathy. Higher gestational weight gain (GWG) was associated with PE, and this association remained significant after adjustment for first trimester body mass index (1.14, 1.02–1.28, P = 0.02). Both systolic and diastolic blood pressure assessed in the first trimester were significant determinants of PE; however, this association was no longer observed after adjustment for the presence of chronic hypertension. Glycated hemoglobin (HbA1c) levels from all 3 trimesters were significantly associated with PE (first trimester: 1.38, 1.01–1.87, P = 0.04; second trimester: 2.76, 1.43–5.31, P = 0.002; third trimester: 2.42, 1.30–4.51, P = 0.005). There was a negative association between eGDR and PE (0.66, 0.50–0.87, P = 0.003). Among lipids, triglycerides (TG) in all 3 trimesters were positively associated with PE, and this association was independent of HbA1c levels (first trimester: 5.32, 1.65–17.18, P = 0.005; second trimester: 2.52, 1.02–6.26, P = 0.05; third trimester: 2.28, 1.39–3.74, P = 0.001. We did not find any predictors of GH in the regression analysis among all analyzed factors. Conclusions: Primiparity and diabetic vasculopathy seem to be the stron…","author":[{"dropping-particle":"","family":"Gutaj","given":"Paweł","non-dropping-particle":"","parse-names":false,"suffix":""},{"dropping-particle":"","family":"Zawiejska","given":"Agnieszka","non-dropping-particle":"","parse-names":false,"suffix":""},{"dropping-particle":"","family":"Mantaj","given":"Urszula","non-dropping-particle":"","parse-names":false,"suffix":""},{"dropping-particle":"","family":"Wender-Ożegowska","given":"Ewa","non-dropping-particle":"","parse-names":false,"suffix":""}],"container-title":"Acta Diabetologica","id":"ITEM-1","issue":"12","issued":{"date-parts":[["2017"]]},"page":"1115-1121","title":"Determinants of preeclampsia in women with type 1 diabetes","type":"article-journal","volume":"54"},"uris":["http://www.mendeley.com/documents/?uuid=2e1143ad-121a-4c4b-b00c-7b8f0bb07715"]}],"mendeley":{"formattedCitation":"(31)","plainTextFormattedCitation":"(31)","previouslyFormattedCitation":"(31)"},"properties":{"noteIndex":0},"schema":"https://github.com/citation-style-language/schema/raw/master/csl-citation.json"}</w:instrText>
      </w:r>
      <w:r w:rsidR="005A5802">
        <w:rPr>
          <w:rFonts w:asciiTheme="minorBidi" w:hAnsiTheme="minorBidi"/>
          <w:sz w:val="24"/>
          <w:szCs w:val="24"/>
        </w:rPr>
        <w:fldChar w:fldCharType="separate"/>
      </w:r>
      <w:r w:rsidR="00E257A1" w:rsidRPr="00E257A1">
        <w:rPr>
          <w:rFonts w:asciiTheme="minorBidi" w:hAnsiTheme="minorBidi"/>
          <w:noProof/>
          <w:sz w:val="24"/>
          <w:szCs w:val="24"/>
        </w:rPr>
        <w:t>(31)</w:t>
      </w:r>
      <w:r w:rsidR="005A5802">
        <w:rPr>
          <w:rFonts w:asciiTheme="minorBidi" w:hAnsiTheme="minorBidi"/>
          <w:sz w:val="24"/>
          <w:szCs w:val="24"/>
        </w:rPr>
        <w:fldChar w:fldCharType="end"/>
      </w:r>
      <w:r w:rsidR="003208E9">
        <w:rPr>
          <w:rFonts w:asciiTheme="minorBidi" w:hAnsiTheme="minorBidi"/>
          <w:sz w:val="24"/>
          <w:szCs w:val="24"/>
        </w:rPr>
        <w:t>. Elevated maternal BMI</w:t>
      </w:r>
      <w:r w:rsidR="005D1E47">
        <w:rPr>
          <w:rFonts w:asciiTheme="minorBidi" w:hAnsiTheme="minorBidi"/>
          <w:sz w:val="24"/>
          <w:szCs w:val="24"/>
        </w:rPr>
        <w:t xml:space="preserve"> and e</w:t>
      </w:r>
      <w:r w:rsidR="00D24CDE">
        <w:rPr>
          <w:rFonts w:asciiTheme="minorBidi" w:hAnsiTheme="minorBidi"/>
          <w:sz w:val="24"/>
          <w:szCs w:val="24"/>
        </w:rPr>
        <w:t xml:space="preserve">xcessive </w:t>
      </w:r>
      <w:r w:rsidR="005D1E47">
        <w:rPr>
          <w:rFonts w:asciiTheme="minorBidi" w:hAnsiTheme="minorBidi"/>
          <w:sz w:val="24"/>
          <w:szCs w:val="24"/>
        </w:rPr>
        <w:t xml:space="preserve">GWG </w:t>
      </w:r>
      <w:r w:rsidR="00F53850">
        <w:rPr>
          <w:rFonts w:asciiTheme="minorBidi" w:hAnsiTheme="minorBidi"/>
          <w:sz w:val="24"/>
          <w:szCs w:val="24"/>
        </w:rPr>
        <w:t>are linked</w:t>
      </w:r>
      <w:r w:rsidR="005D1E47">
        <w:rPr>
          <w:rFonts w:asciiTheme="minorBidi" w:hAnsiTheme="minorBidi"/>
          <w:sz w:val="24"/>
          <w:szCs w:val="24"/>
        </w:rPr>
        <w:t xml:space="preserve"> to </w:t>
      </w:r>
      <w:r w:rsidR="00AF1E26">
        <w:rPr>
          <w:rFonts w:asciiTheme="minorBidi" w:hAnsiTheme="minorBidi"/>
          <w:sz w:val="24"/>
          <w:szCs w:val="24"/>
        </w:rPr>
        <w:t>insulin resistance, dyslipidaemia and cardiometabolic complications</w:t>
      </w:r>
      <w:r w:rsidR="003208E9">
        <w:rPr>
          <w:rFonts w:asciiTheme="minorBidi" w:hAnsiTheme="minorBidi"/>
          <w:sz w:val="24"/>
          <w:szCs w:val="24"/>
        </w:rPr>
        <w:t xml:space="preserve"> which contribute to vascular changes, but may also exacerbate maternal hyper</w:t>
      </w:r>
      <w:r w:rsidR="00902A92">
        <w:rPr>
          <w:rFonts w:asciiTheme="minorBidi" w:hAnsiTheme="minorBidi"/>
          <w:sz w:val="24"/>
          <w:szCs w:val="24"/>
        </w:rPr>
        <w:t>glycemia</w:t>
      </w:r>
      <w:r w:rsidR="003208E9">
        <w:rPr>
          <w:rFonts w:asciiTheme="minorBidi" w:hAnsiTheme="minorBidi"/>
          <w:sz w:val="24"/>
          <w:szCs w:val="24"/>
        </w:rPr>
        <w:t xml:space="preserve"> </w:t>
      </w:r>
      <w:r w:rsidR="008C24F3">
        <w:rPr>
          <w:rFonts w:asciiTheme="minorBidi" w:hAnsiTheme="minorBidi"/>
          <w:sz w:val="24"/>
          <w:szCs w:val="24"/>
        </w:rPr>
        <w:fldChar w:fldCharType="begin" w:fldLock="1"/>
      </w:r>
      <w:r w:rsidR="00E257A1">
        <w:rPr>
          <w:rFonts w:asciiTheme="minorBidi" w:hAnsiTheme="minorBidi"/>
          <w:sz w:val="24"/>
          <w:szCs w:val="24"/>
        </w:rPr>
        <w:instrText>ADDIN CSL_CITATION {"citationItems":[{"id":"ITEM-1","itemData":{"DOI":"10.1210/ER.2017-00191","ISSN":"0163-769X","PMID":"30060120","abstract":"There has been an alarming increase in the prevalence of obesity in people with type 1 diabetes in recent years. Although obesity has long been recognized as a major risk factor for the development of type 2 diabetes and a catalyst for complications, much less is known about the role of obesity in the initiation and pathogenesis of type 1 diabetes. Emerging evidence suggests that obesity contributes to insulin resistance, dyslipidemia, and cardiometabolic complications in type 1 diabetes. Unique therapeutic strategies may be required to address these comorbidities within the context of intensive insulin therapy, which promotes weight gain. There is an urgent need for clinical guidelines for the prevention and management of obesity in type 1 diabetes. The development of these recommendations will require a transdisciplinary research strategy addressing metabolism, molecular mechanisms, lifestyle, neuropsychology, and novel therapeutics. In this review, the prevalence, clinical impact, energy balance physiology, and potential mechanisms of obesity in type 1 diabetes are described, with a special focus on the substantial gaps in knowledge in this field. Our goal is to provide a framework for the evidence base needed to develop type 1 diabetes-specific weight management recommendations that account for the competing outcomes of glycemic control and weight management.","author":[{"dropping-particle":"","family":"Corbin","given":"Karen D.","non-dropping-particle":"","parse-names":false,"suffix":""},{"dropping-particle":"","family":"Driscoll","given":"Kimberly A.","non-dropping-particle":"","parse-names":false,"suffix":""},{"dropping-particle":"","family":"Pratley","given":"Richard E.","non-dropping-particle":"","parse-names":false,"suffix":""},{"dropping-particle":"","family":"Smith","given":"Steven R.","non-dropping-particle":"","parse-names":false,"suffix":""},{"dropping-particle":"","family":"Maahs","given":"David M.","non-dropping-particle":"","parse-names":false,"suffix":""},{"dropping-particle":"","family":"Mayer-Davis","given":"Elizabeth J.","non-dropping-particle":"","parse-names":false,"suffix":""}],"container-title":"Endocrine Reviews","id":"ITEM-1","issue":"5","issued":{"date-parts":[["2018","10","1"]]},"page":"629-663","publisher":"Oxford Academic","title":"Obesity in Type 1 Diabetes: Pathophysiology, Clinical Impact, and Mechanisms","type":"article-journal","volume":"39"},"uris":["http://www.mendeley.com/documents/?uuid=fb6a8c83-714b-38d9-941d-a3a381a3dfcd"]},{"id":"ITEM-2","itemData":{"DOI":"10.1080/10641955.2019.1704002","ISSN":"15256065","PMID":"31875734","abstract":"Aims: To evaluate risk factors for preeclampsia (PE) in women with pregestational diabetes. Methods: Retrospective cohort study of women with pregestational diabetes cared for at a specialized prenatal care facility. Maternal characteristics at booking and during pregnancy were studied for their association with preeclampsia. Multivariable models were tested using Poisson regression with robust estimates; results were expressed as relative risk (RR) and 95% confidence interval (CI). Results: Preeclampsia was diagnosed in 62 of 206 women (30%, 95% CI 24–37%). Previous chronic hypertension was found in 53 subjects (26%; 95% CI 20–32%), of whom 41 (77%, 95% CI 64–88) were type 2 women. Type 1 diabetes, chronic hypertension, systolic blood pressure &gt;124 mmHg at booking and gestational weight gain, either total or excessive for body mass index category, behaved as independent risk factors. Conclusions: In women with pregestational diabetes, some risk factors may predict PE, similar to those found in non-diabetic pregnant women. Two non-modifiable factors (type of diabetes and chronic hypertension) and two modifiable ones (systolic blood pressure levels and gestational weight gain) were found relevant in this cohort. A policy of close monitoring of blood pressure and weight gain, aiming adequate weight gain, may be added to current recommended measures. The high prevalence of PE in women with prepregnancy diabetes, especially those with initial pregnancy systolic blood pressure &gt;124 mmHg, supports a policy of early institution of low dose aspirin. Further multicentric studies will help define the role of these risk factors as contributors to PE in pregestational diabetes.","author":[{"dropping-particle":"","family":"Oppermann","given":"Maria Lúcia Da Rocha","non-dropping-particle":"","parse-names":false,"suffix":""},{"dropping-particle":"","family":"Alessi","given":"Janine","non-dropping-particle":"","parse-names":false,"suffix":""},{"dropping-particle":"","family":"Hirakata","given":"Vânia Naomi","non-dropping-particle":"","parse-names":false,"suffix":""},{"dropping-particle":"","family":"Wiegand","given":"Daniela Mascarenhas","non-dropping-particle":"","parse-names":false,"suffix":""},{"dropping-particle":"","family":"Reichelt","given":"Angela Jacob","non-dropping-particle":"","parse-names":false,"suffix":""}],"container-title":"Hypertension in Pregnancy","id":"ITEM-2","issue":"1","issued":{"date-parts":[["2020"]]},"page":"48-55","publisher":"Taylor &amp; Francis","title":"Preeclampsia in women with pregestational diabetes–a cohort study","type":"article-journal","volume":"39"},"uris":["http://www.mendeley.com/documents/?uuid=0d0339c6-9888-4b37-8447-ee8a77709927"]}],"mendeley":{"formattedCitation":"(32,33)","plainTextFormattedCitation":"(32,33)","previouslyFormattedCitation":"(32,33)"},"properties":{"noteIndex":0},"schema":"https://github.com/citation-style-language/schema/raw/master/csl-citation.json"}</w:instrText>
      </w:r>
      <w:r w:rsidR="008C24F3">
        <w:rPr>
          <w:rFonts w:asciiTheme="minorBidi" w:hAnsiTheme="minorBidi"/>
          <w:sz w:val="24"/>
          <w:szCs w:val="24"/>
        </w:rPr>
        <w:fldChar w:fldCharType="separate"/>
      </w:r>
      <w:r w:rsidR="00E257A1" w:rsidRPr="00E257A1">
        <w:rPr>
          <w:rFonts w:asciiTheme="minorBidi" w:hAnsiTheme="minorBidi"/>
          <w:noProof/>
          <w:sz w:val="24"/>
          <w:szCs w:val="24"/>
        </w:rPr>
        <w:t>(32,33)</w:t>
      </w:r>
      <w:r w:rsidR="008C24F3">
        <w:rPr>
          <w:rFonts w:asciiTheme="minorBidi" w:hAnsiTheme="minorBidi"/>
          <w:sz w:val="24"/>
          <w:szCs w:val="24"/>
        </w:rPr>
        <w:fldChar w:fldCharType="end"/>
      </w:r>
      <w:r w:rsidR="00AF1E26">
        <w:rPr>
          <w:rFonts w:asciiTheme="minorBidi" w:hAnsiTheme="minorBidi"/>
          <w:sz w:val="24"/>
          <w:szCs w:val="24"/>
        </w:rPr>
        <w:t xml:space="preserve">. </w:t>
      </w:r>
      <w:r w:rsidR="00C8606E">
        <w:rPr>
          <w:rFonts w:asciiTheme="minorBidi" w:hAnsiTheme="minorBidi"/>
          <w:sz w:val="24"/>
          <w:szCs w:val="24"/>
        </w:rPr>
        <w:t xml:space="preserve">Given that women with </w:t>
      </w:r>
      <w:r w:rsidR="007B39E3">
        <w:rPr>
          <w:rFonts w:asciiTheme="minorBidi" w:hAnsiTheme="minorBidi"/>
          <w:bCs/>
          <w:sz w:val="24"/>
          <w:szCs w:val="24"/>
        </w:rPr>
        <w:t>type 1 diabetes</w:t>
      </w:r>
      <w:r w:rsidR="007B39E3">
        <w:rPr>
          <w:rFonts w:asciiTheme="minorBidi" w:hAnsiTheme="minorBidi"/>
          <w:sz w:val="24"/>
          <w:szCs w:val="24"/>
        </w:rPr>
        <w:t xml:space="preserve"> </w:t>
      </w:r>
      <w:r w:rsidR="00C8606E">
        <w:rPr>
          <w:rFonts w:asciiTheme="minorBidi" w:hAnsiTheme="minorBidi"/>
          <w:sz w:val="24"/>
          <w:szCs w:val="24"/>
        </w:rPr>
        <w:t xml:space="preserve">are at increased risk of preeclampsia, </w:t>
      </w:r>
      <w:r w:rsidR="00C23EBA" w:rsidRPr="00C23EBA">
        <w:rPr>
          <w:rFonts w:asciiTheme="minorBidi" w:hAnsiTheme="minorBidi"/>
          <w:sz w:val="24"/>
          <w:szCs w:val="24"/>
        </w:rPr>
        <w:t xml:space="preserve">pre-pregnancy counselling and weight management strategies before and during pregnancy </w:t>
      </w:r>
      <w:r w:rsidR="00513351">
        <w:rPr>
          <w:rFonts w:asciiTheme="minorBidi" w:hAnsiTheme="minorBidi"/>
          <w:sz w:val="24"/>
          <w:szCs w:val="24"/>
        </w:rPr>
        <w:t>may</w:t>
      </w:r>
      <w:r w:rsidR="00C23EBA" w:rsidRPr="00C23EBA">
        <w:rPr>
          <w:rFonts w:asciiTheme="minorBidi" w:hAnsiTheme="minorBidi"/>
          <w:sz w:val="24"/>
          <w:szCs w:val="24"/>
        </w:rPr>
        <w:t xml:space="preserve"> </w:t>
      </w:r>
      <w:r w:rsidR="00C8606E">
        <w:rPr>
          <w:rFonts w:asciiTheme="minorBidi" w:hAnsiTheme="minorBidi"/>
          <w:sz w:val="24"/>
          <w:szCs w:val="24"/>
        </w:rPr>
        <w:t xml:space="preserve">support efforts to improve </w:t>
      </w:r>
      <w:r w:rsidR="00902A92">
        <w:rPr>
          <w:rFonts w:asciiTheme="minorBidi" w:hAnsiTheme="minorBidi"/>
          <w:sz w:val="24"/>
          <w:szCs w:val="24"/>
        </w:rPr>
        <w:t>glycemia</w:t>
      </w:r>
      <w:r w:rsidR="00357139">
        <w:rPr>
          <w:rFonts w:asciiTheme="minorBidi" w:hAnsiTheme="minorBidi"/>
          <w:sz w:val="24"/>
          <w:szCs w:val="24"/>
        </w:rPr>
        <w:t xml:space="preserve"> </w:t>
      </w:r>
      <w:r w:rsidR="00C8606E">
        <w:rPr>
          <w:rFonts w:asciiTheme="minorBidi" w:hAnsiTheme="minorBidi"/>
          <w:sz w:val="24"/>
          <w:szCs w:val="24"/>
        </w:rPr>
        <w:t xml:space="preserve">and may </w:t>
      </w:r>
      <w:r w:rsidR="00C23EBA" w:rsidRPr="00C23EBA">
        <w:rPr>
          <w:rFonts w:asciiTheme="minorBidi" w:hAnsiTheme="minorBidi"/>
          <w:sz w:val="24"/>
          <w:szCs w:val="24"/>
        </w:rPr>
        <w:t>lessen the risk of preeclampsia. Further studies of the interaction between weight management, insulin resistance</w:t>
      </w:r>
      <w:r w:rsidR="00C8606E">
        <w:rPr>
          <w:rFonts w:asciiTheme="minorBidi" w:hAnsiTheme="minorBidi"/>
          <w:sz w:val="24"/>
          <w:szCs w:val="24"/>
        </w:rPr>
        <w:t xml:space="preserve">, </w:t>
      </w:r>
      <w:r w:rsidR="00902A92">
        <w:rPr>
          <w:rFonts w:asciiTheme="minorBidi" w:hAnsiTheme="minorBidi"/>
          <w:sz w:val="24"/>
          <w:szCs w:val="24"/>
        </w:rPr>
        <w:t>glycemia</w:t>
      </w:r>
      <w:r w:rsidR="00C23EBA" w:rsidRPr="00C23EBA">
        <w:rPr>
          <w:rFonts w:asciiTheme="minorBidi" w:hAnsiTheme="minorBidi"/>
          <w:sz w:val="24"/>
          <w:szCs w:val="24"/>
        </w:rPr>
        <w:t xml:space="preserve"> and placental function concerning the risk of preeclampsia in women with </w:t>
      </w:r>
      <w:r w:rsidR="007B39E3">
        <w:rPr>
          <w:rFonts w:asciiTheme="minorBidi" w:hAnsiTheme="minorBidi"/>
          <w:bCs/>
          <w:sz w:val="24"/>
          <w:szCs w:val="24"/>
        </w:rPr>
        <w:t>type 1 diabetes</w:t>
      </w:r>
      <w:r w:rsidR="007B39E3" w:rsidRPr="00C23EBA">
        <w:rPr>
          <w:rFonts w:asciiTheme="minorBidi" w:hAnsiTheme="minorBidi"/>
          <w:sz w:val="24"/>
          <w:szCs w:val="24"/>
        </w:rPr>
        <w:t xml:space="preserve"> </w:t>
      </w:r>
      <w:r w:rsidR="00C23EBA" w:rsidRPr="00C23EBA">
        <w:rPr>
          <w:rFonts w:asciiTheme="minorBidi" w:hAnsiTheme="minorBidi"/>
          <w:sz w:val="24"/>
          <w:szCs w:val="24"/>
        </w:rPr>
        <w:t xml:space="preserve">are needed. </w:t>
      </w:r>
    </w:p>
    <w:p w14:paraId="15C80880" w14:textId="5988A8D2" w:rsidR="008456D8" w:rsidRPr="00990152" w:rsidRDefault="00E831DF" w:rsidP="008C1B6E">
      <w:pPr>
        <w:spacing w:line="480" w:lineRule="auto"/>
        <w:jc w:val="both"/>
        <w:rPr>
          <w:rFonts w:asciiTheme="minorBidi" w:hAnsiTheme="minorBidi"/>
          <w:sz w:val="24"/>
          <w:szCs w:val="24"/>
        </w:rPr>
      </w:pPr>
      <w:r w:rsidRPr="00990152">
        <w:rPr>
          <w:rFonts w:asciiTheme="minorBidi" w:hAnsiTheme="minorBidi"/>
          <w:sz w:val="24"/>
          <w:szCs w:val="24"/>
        </w:rPr>
        <w:t xml:space="preserve">Our results </w:t>
      </w:r>
      <w:r w:rsidR="00FC11D4" w:rsidRPr="00990152">
        <w:rPr>
          <w:rFonts w:asciiTheme="minorBidi" w:hAnsiTheme="minorBidi"/>
          <w:sz w:val="24"/>
          <w:szCs w:val="24"/>
        </w:rPr>
        <w:t>show</w:t>
      </w:r>
      <w:r w:rsidRPr="00990152">
        <w:rPr>
          <w:rFonts w:asciiTheme="minorBidi" w:hAnsiTheme="minorBidi"/>
          <w:sz w:val="24"/>
          <w:szCs w:val="24"/>
        </w:rPr>
        <w:t xml:space="preserve"> that Caesarean delivery was associated with </w:t>
      </w:r>
      <w:r w:rsidR="008456D8" w:rsidRPr="00990152">
        <w:rPr>
          <w:rFonts w:asciiTheme="minorBidi" w:hAnsiTheme="minorBidi"/>
          <w:sz w:val="24"/>
          <w:szCs w:val="24"/>
        </w:rPr>
        <w:t>excessive GWG but not with periconception BMI.</w:t>
      </w:r>
      <w:r w:rsidR="00541810" w:rsidRPr="00990152">
        <w:rPr>
          <w:rFonts w:asciiTheme="minorBidi" w:hAnsiTheme="minorBidi"/>
          <w:sz w:val="24"/>
          <w:szCs w:val="24"/>
        </w:rPr>
        <w:t xml:space="preserve"> </w:t>
      </w:r>
      <w:bookmarkStart w:id="27" w:name="_Hlk168904565"/>
      <w:r w:rsidRPr="00990152">
        <w:rPr>
          <w:rFonts w:asciiTheme="minorBidi" w:hAnsiTheme="minorBidi"/>
          <w:sz w:val="24"/>
          <w:szCs w:val="24"/>
        </w:rPr>
        <w:t>This finding is not consistent with the existing literature</w:t>
      </w:r>
      <w:r w:rsidR="00EB667A" w:rsidRPr="00990152">
        <w:rPr>
          <w:rFonts w:asciiTheme="minorBidi" w:hAnsiTheme="minorBidi"/>
          <w:sz w:val="24"/>
          <w:szCs w:val="24"/>
        </w:rPr>
        <w:t xml:space="preserve">. </w:t>
      </w:r>
      <w:r w:rsidR="00F85787" w:rsidRPr="00990152">
        <w:rPr>
          <w:rFonts w:asciiTheme="minorBidi" w:hAnsiTheme="minorBidi"/>
          <w:sz w:val="24"/>
          <w:szCs w:val="24"/>
        </w:rPr>
        <w:t xml:space="preserve">In </w:t>
      </w:r>
      <w:r w:rsidR="00541810" w:rsidRPr="00990152">
        <w:rPr>
          <w:rFonts w:asciiTheme="minorBidi" w:hAnsiTheme="minorBidi"/>
          <w:sz w:val="24"/>
          <w:szCs w:val="24"/>
        </w:rPr>
        <w:t>t</w:t>
      </w:r>
      <w:r w:rsidR="008456D8" w:rsidRPr="00990152">
        <w:rPr>
          <w:rFonts w:asciiTheme="minorBidi" w:hAnsiTheme="minorBidi"/>
          <w:sz w:val="24"/>
          <w:szCs w:val="24"/>
        </w:rPr>
        <w:t xml:space="preserve">he studies pooled for </w:t>
      </w:r>
      <w:r w:rsidR="00541810" w:rsidRPr="00990152">
        <w:rPr>
          <w:rFonts w:asciiTheme="minorBidi" w:hAnsiTheme="minorBidi"/>
          <w:sz w:val="24"/>
          <w:szCs w:val="24"/>
        </w:rPr>
        <w:t xml:space="preserve">this association </w:t>
      </w:r>
      <w:r w:rsidR="00F85787" w:rsidRPr="00990152">
        <w:rPr>
          <w:rFonts w:asciiTheme="minorBidi" w:hAnsiTheme="minorBidi"/>
          <w:sz w:val="24"/>
          <w:szCs w:val="24"/>
        </w:rPr>
        <w:t xml:space="preserve">the results were inconsistent </w:t>
      </w:r>
      <w:r w:rsidR="006049DA" w:rsidRPr="00990152">
        <w:rPr>
          <w:rFonts w:asciiTheme="minorBidi" w:hAnsiTheme="minorBidi"/>
          <w:sz w:val="24"/>
          <w:szCs w:val="24"/>
        </w:rPr>
        <w:t>and</w:t>
      </w:r>
      <w:r w:rsidR="00F85787" w:rsidRPr="00990152">
        <w:rPr>
          <w:rFonts w:asciiTheme="minorBidi" w:hAnsiTheme="minorBidi"/>
          <w:sz w:val="24"/>
          <w:szCs w:val="24"/>
        </w:rPr>
        <w:t xml:space="preserve"> mostly based on</w:t>
      </w:r>
      <w:r w:rsidR="00541810" w:rsidRPr="00990152">
        <w:rPr>
          <w:rFonts w:asciiTheme="minorBidi" w:hAnsiTheme="minorBidi"/>
          <w:sz w:val="24"/>
          <w:szCs w:val="24"/>
        </w:rPr>
        <w:t xml:space="preserve"> self-reported</w:t>
      </w:r>
      <w:r w:rsidR="00F85787" w:rsidRPr="00990152">
        <w:rPr>
          <w:rFonts w:asciiTheme="minorBidi" w:hAnsiTheme="minorBidi"/>
          <w:sz w:val="24"/>
          <w:szCs w:val="24"/>
        </w:rPr>
        <w:t xml:space="preserve"> weight which is naturally prone to measurement bias</w:t>
      </w:r>
      <w:r w:rsidRPr="00990152">
        <w:rPr>
          <w:rFonts w:asciiTheme="minorBidi" w:hAnsiTheme="minorBidi"/>
          <w:sz w:val="24"/>
          <w:szCs w:val="24"/>
        </w:rPr>
        <w:t>.</w:t>
      </w:r>
      <w:bookmarkEnd w:id="27"/>
      <w:r w:rsidR="00541810" w:rsidRPr="00990152">
        <w:rPr>
          <w:rFonts w:asciiTheme="minorBidi" w:hAnsiTheme="minorBidi"/>
          <w:sz w:val="24"/>
          <w:szCs w:val="24"/>
        </w:rPr>
        <w:t xml:space="preserve"> </w:t>
      </w:r>
    </w:p>
    <w:p w14:paraId="4259CF8D" w14:textId="57D745E8" w:rsidR="0026027A" w:rsidRPr="00990152" w:rsidRDefault="00C0717F" w:rsidP="00C73D25">
      <w:pPr>
        <w:spacing w:line="480" w:lineRule="auto"/>
        <w:jc w:val="both"/>
        <w:rPr>
          <w:rFonts w:asciiTheme="minorBidi" w:hAnsiTheme="minorBidi"/>
          <w:sz w:val="24"/>
          <w:szCs w:val="24"/>
        </w:rPr>
      </w:pPr>
      <w:r w:rsidRPr="00990152">
        <w:rPr>
          <w:rFonts w:asciiTheme="minorBidi" w:hAnsiTheme="minorBidi"/>
          <w:sz w:val="24"/>
          <w:szCs w:val="24"/>
        </w:rPr>
        <w:lastRenderedPageBreak/>
        <w:t xml:space="preserve">This study </w:t>
      </w:r>
      <w:r w:rsidR="007B7E57" w:rsidRPr="00990152">
        <w:rPr>
          <w:rFonts w:asciiTheme="minorBidi" w:hAnsiTheme="minorBidi"/>
          <w:sz w:val="24"/>
          <w:szCs w:val="24"/>
        </w:rPr>
        <w:t xml:space="preserve">identified that GWG </w:t>
      </w:r>
      <w:r w:rsidR="0007347A" w:rsidRPr="00990152">
        <w:rPr>
          <w:rFonts w:asciiTheme="minorBidi" w:hAnsiTheme="minorBidi"/>
          <w:sz w:val="24"/>
          <w:szCs w:val="24"/>
        </w:rPr>
        <w:t xml:space="preserve">is </w:t>
      </w:r>
      <w:r w:rsidR="007B7E57" w:rsidRPr="00990152">
        <w:rPr>
          <w:rFonts w:asciiTheme="minorBidi" w:hAnsiTheme="minorBidi"/>
          <w:sz w:val="24"/>
          <w:szCs w:val="24"/>
        </w:rPr>
        <w:t xml:space="preserve">strongly associated with infant growth outcomes in women with </w:t>
      </w:r>
      <w:r w:rsidR="007B39E3" w:rsidRPr="00990152">
        <w:rPr>
          <w:rFonts w:asciiTheme="minorBidi" w:hAnsiTheme="minorBidi"/>
          <w:bCs/>
          <w:sz w:val="24"/>
          <w:szCs w:val="24"/>
        </w:rPr>
        <w:t>type 1 diabetes</w:t>
      </w:r>
      <w:r w:rsidR="00537C39" w:rsidRPr="00990152">
        <w:rPr>
          <w:rFonts w:asciiTheme="minorBidi" w:hAnsiTheme="minorBidi"/>
          <w:sz w:val="24"/>
          <w:szCs w:val="24"/>
        </w:rPr>
        <w:t xml:space="preserve">. </w:t>
      </w:r>
      <w:r w:rsidR="0007347A" w:rsidRPr="00990152">
        <w:rPr>
          <w:rFonts w:asciiTheme="minorBidi" w:hAnsiTheme="minorBidi"/>
          <w:sz w:val="24"/>
          <w:szCs w:val="24"/>
        </w:rPr>
        <w:t xml:space="preserve">Excessive </w:t>
      </w:r>
      <w:r w:rsidR="00C8606E" w:rsidRPr="00990152">
        <w:rPr>
          <w:rFonts w:asciiTheme="minorBidi" w:hAnsiTheme="minorBidi"/>
          <w:sz w:val="24"/>
          <w:szCs w:val="24"/>
        </w:rPr>
        <w:t>GWG</w:t>
      </w:r>
      <w:r w:rsidR="0007347A" w:rsidRPr="00990152">
        <w:rPr>
          <w:rFonts w:asciiTheme="minorBidi" w:hAnsiTheme="minorBidi"/>
          <w:sz w:val="24"/>
          <w:szCs w:val="24"/>
        </w:rPr>
        <w:t xml:space="preserve">, defined according to </w:t>
      </w:r>
      <w:r w:rsidR="00537C39" w:rsidRPr="00990152">
        <w:rPr>
          <w:rFonts w:asciiTheme="minorBidi" w:hAnsiTheme="minorBidi"/>
          <w:sz w:val="24"/>
          <w:szCs w:val="24"/>
        </w:rPr>
        <w:t xml:space="preserve">the </w:t>
      </w:r>
      <w:r w:rsidR="0007347A" w:rsidRPr="00990152">
        <w:rPr>
          <w:rFonts w:asciiTheme="minorBidi" w:hAnsiTheme="minorBidi"/>
          <w:sz w:val="24"/>
          <w:szCs w:val="24"/>
        </w:rPr>
        <w:t>IOM</w:t>
      </w:r>
      <w:r w:rsidR="00EB667A" w:rsidRPr="00990152">
        <w:rPr>
          <w:rFonts w:asciiTheme="minorBidi" w:hAnsiTheme="minorBidi"/>
          <w:sz w:val="24"/>
          <w:szCs w:val="24"/>
        </w:rPr>
        <w:t>/</w:t>
      </w:r>
      <w:r w:rsidR="000D3299" w:rsidRPr="00990152">
        <w:rPr>
          <w:rFonts w:asciiTheme="minorBidi" w:hAnsiTheme="minorBidi"/>
          <w:sz w:val="24"/>
          <w:szCs w:val="24"/>
        </w:rPr>
        <w:t xml:space="preserve">NAM </w:t>
      </w:r>
      <w:r w:rsidR="00537C39" w:rsidRPr="00990152">
        <w:rPr>
          <w:rFonts w:asciiTheme="minorBidi" w:hAnsiTheme="minorBidi"/>
          <w:sz w:val="24"/>
          <w:szCs w:val="24"/>
        </w:rPr>
        <w:t>guidelines</w:t>
      </w:r>
      <w:r w:rsidR="0007347A" w:rsidRPr="00990152">
        <w:rPr>
          <w:rFonts w:asciiTheme="minorBidi" w:hAnsiTheme="minorBidi"/>
          <w:sz w:val="24"/>
          <w:szCs w:val="24"/>
        </w:rPr>
        <w:t>,</w:t>
      </w:r>
      <w:r w:rsidR="00DB6CC4" w:rsidRPr="00990152">
        <w:rPr>
          <w:rFonts w:asciiTheme="minorBidi" w:hAnsiTheme="minorBidi"/>
          <w:sz w:val="24"/>
          <w:szCs w:val="24"/>
        </w:rPr>
        <w:t xml:space="preserve"> </w:t>
      </w:r>
      <w:r w:rsidR="00537C39" w:rsidRPr="00990152">
        <w:rPr>
          <w:rFonts w:asciiTheme="minorBidi" w:hAnsiTheme="minorBidi"/>
          <w:sz w:val="24"/>
          <w:szCs w:val="24"/>
        </w:rPr>
        <w:t>increased odds of both LGA (</w:t>
      </w:r>
      <w:r w:rsidR="00DB6CC4" w:rsidRPr="00990152">
        <w:rPr>
          <w:rFonts w:asciiTheme="minorBidi" w:hAnsiTheme="minorBidi"/>
          <w:sz w:val="24"/>
          <w:szCs w:val="24"/>
        </w:rPr>
        <w:t xml:space="preserve">by </w:t>
      </w:r>
      <w:r w:rsidR="008C6D44" w:rsidRPr="00990152">
        <w:rPr>
          <w:rFonts w:asciiTheme="minorBidi" w:hAnsiTheme="minorBidi"/>
          <w:sz w:val="24"/>
          <w:szCs w:val="24"/>
        </w:rPr>
        <w:t>80</w:t>
      </w:r>
      <w:r w:rsidR="00537C39" w:rsidRPr="00990152">
        <w:rPr>
          <w:rFonts w:asciiTheme="minorBidi" w:hAnsiTheme="minorBidi"/>
          <w:sz w:val="24"/>
          <w:szCs w:val="24"/>
        </w:rPr>
        <w:t>%) and macrosomia (</w:t>
      </w:r>
      <w:r w:rsidR="00DB6CC4" w:rsidRPr="00990152">
        <w:rPr>
          <w:rFonts w:asciiTheme="minorBidi" w:hAnsiTheme="minorBidi"/>
          <w:sz w:val="24"/>
          <w:szCs w:val="24"/>
        </w:rPr>
        <w:t xml:space="preserve">by </w:t>
      </w:r>
      <w:r w:rsidR="008C6D44" w:rsidRPr="00990152">
        <w:rPr>
          <w:rFonts w:asciiTheme="minorBidi" w:hAnsiTheme="minorBidi"/>
          <w:sz w:val="24"/>
          <w:szCs w:val="24"/>
        </w:rPr>
        <w:t>92</w:t>
      </w:r>
      <w:r w:rsidR="00537C39" w:rsidRPr="00990152">
        <w:rPr>
          <w:rFonts w:asciiTheme="minorBidi" w:hAnsiTheme="minorBidi"/>
          <w:sz w:val="24"/>
          <w:szCs w:val="24"/>
        </w:rPr>
        <w:t>%)</w:t>
      </w:r>
      <w:r w:rsidR="00DB6CC4" w:rsidRPr="00990152">
        <w:rPr>
          <w:rFonts w:asciiTheme="minorBidi" w:hAnsiTheme="minorBidi"/>
          <w:sz w:val="24"/>
          <w:szCs w:val="24"/>
        </w:rPr>
        <w:t xml:space="preserve">. </w:t>
      </w:r>
      <w:r w:rsidR="000F0E7A" w:rsidRPr="00990152">
        <w:rPr>
          <w:rFonts w:asciiTheme="minorBidi" w:hAnsiTheme="minorBidi"/>
          <w:sz w:val="24"/>
          <w:szCs w:val="24"/>
        </w:rPr>
        <w:t>We did not find</w:t>
      </w:r>
      <w:r w:rsidR="00682918" w:rsidRPr="00990152">
        <w:rPr>
          <w:rFonts w:asciiTheme="minorBidi" w:hAnsiTheme="minorBidi"/>
          <w:sz w:val="24"/>
          <w:szCs w:val="24"/>
        </w:rPr>
        <w:t xml:space="preserve"> a significant association between</w:t>
      </w:r>
      <w:r w:rsidR="008F7793" w:rsidRPr="00990152">
        <w:rPr>
          <w:rFonts w:asciiTheme="minorBidi" w:hAnsiTheme="minorBidi"/>
          <w:sz w:val="24"/>
          <w:szCs w:val="24"/>
        </w:rPr>
        <w:t xml:space="preserve"> BMI and </w:t>
      </w:r>
      <w:r w:rsidR="008C6D44" w:rsidRPr="00990152">
        <w:rPr>
          <w:rFonts w:asciiTheme="minorBidi" w:hAnsiTheme="minorBidi"/>
          <w:sz w:val="24"/>
          <w:szCs w:val="24"/>
        </w:rPr>
        <w:t>fetal growth outcomes</w:t>
      </w:r>
      <w:r w:rsidR="0075021E" w:rsidRPr="00990152">
        <w:rPr>
          <w:rFonts w:asciiTheme="minorBidi" w:hAnsiTheme="minorBidi"/>
          <w:sz w:val="24"/>
          <w:szCs w:val="24"/>
        </w:rPr>
        <w:t>, but</w:t>
      </w:r>
      <w:r w:rsidRPr="00990152">
        <w:rPr>
          <w:rFonts w:asciiTheme="minorBidi" w:hAnsiTheme="minorBidi"/>
          <w:sz w:val="24"/>
          <w:szCs w:val="24"/>
        </w:rPr>
        <w:t xml:space="preserve"> a</w:t>
      </w:r>
      <w:r w:rsidR="007C35CC" w:rsidRPr="00990152">
        <w:rPr>
          <w:rFonts w:asciiTheme="minorBidi" w:hAnsiTheme="minorBidi"/>
          <w:sz w:val="24"/>
          <w:szCs w:val="24"/>
        </w:rPr>
        <w:t xml:space="preserve"> </w:t>
      </w:r>
      <w:r w:rsidR="00682918" w:rsidRPr="00990152">
        <w:rPr>
          <w:rFonts w:asciiTheme="minorBidi" w:hAnsiTheme="minorBidi"/>
          <w:sz w:val="24"/>
          <w:szCs w:val="24"/>
        </w:rPr>
        <w:t xml:space="preserve">substantial </w:t>
      </w:r>
      <w:r w:rsidR="0075021E" w:rsidRPr="00990152">
        <w:rPr>
          <w:rFonts w:asciiTheme="minorBidi" w:hAnsiTheme="minorBidi"/>
          <w:sz w:val="24"/>
          <w:szCs w:val="24"/>
        </w:rPr>
        <w:t xml:space="preserve">level of </w:t>
      </w:r>
      <w:r w:rsidR="00682918" w:rsidRPr="00990152">
        <w:rPr>
          <w:rFonts w:asciiTheme="minorBidi" w:hAnsiTheme="minorBidi"/>
          <w:sz w:val="24"/>
          <w:szCs w:val="24"/>
        </w:rPr>
        <w:t>heterogeneity</w:t>
      </w:r>
      <w:r w:rsidRPr="00990152">
        <w:rPr>
          <w:rFonts w:asciiTheme="minorBidi" w:hAnsiTheme="minorBidi"/>
          <w:sz w:val="24"/>
          <w:szCs w:val="24"/>
        </w:rPr>
        <w:t xml:space="preserve"> was observed</w:t>
      </w:r>
      <w:r w:rsidR="00682918" w:rsidRPr="00990152">
        <w:rPr>
          <w:rFonts w:asciiTheme="minorBidi" w:hAnsiTheme="minorBidi"/>
          <w:sz w:val="24"/>
          <w:szCs w:val="24"/>
        </w:rPr>
        <w:t xml:space="preserve"> among the effect sizes pooled for </w:t>
      </w:r>
      <w:r w:rsidR="000F0E7A" w:rsidRPr="00990152">
        <w:rPr>
          <w:rFonts w:asciiTheme="minorBidi" w:hAnsiTheme="minorBidi"/>
          <w:sz w:val="24"/>
          <w:szCs w:val="24"/>
        </w:rPr>
        <w:t xml:space="preserve">these </w:t>
      </w:r>
      <w:r w:rsidR="00682918" w:rsidRPr="00990152">
        <w:rPr>
          <w:rFonts w:asciiTheme="minorBidi" w:hAnsiTheme="minorBidi"/>
          <w:sz w:val="24"/>
          <w:szCs w:val="24"/>
        </w:rPr>
        <w:t>outcome</w:t>
      </w:r>
      <w:r w:rsidR="000F0E7A" w:rsidRPr="00990152">
        <w:rPr>
          <w:rFonts w:asciiTheme="minorBidi" w:hAnsiTheme="minorBidi"/>
          <w:sz w:val="24"/>
          <w:szCs w:val="24"/>
        </w:rPr>
        <w:t>s</w:t>
      </w:r>
      <w:r w:rsidR="00682918" w:rsidRPr="00990152">
        <w:rPr>
          <w:rFonts w:asciiTheme="minorBidi" w:hAnsiTheme="minorBidi"/>
          <w:sz w:val="24"/>
          <w:szCs w:val="24"/>
        </w:rPr>
        <w:t xml:space="preserve">. </w:t>
      </w:r>
      <w:r w:rsidR="009C2989" w:rsidRPr="00990152">
        <w:rPr>
          <w:rFonts w:asciiTheme="minorBidi" w:hAnsiTheme="minorBidi"/>
          <w:sz w:val="24"/>
          <w:szCs w:val="24"/>
        </w:rPr>
        <w:t>Despite advance</w:t>
      </w:r>
      <w:r w:rsidR="000F0E7A" w:rsidRPr="00990152">
        <w:rPr>
          <w:rFonts w:asciiTheme="minorBidi" w:hAnsiTheme="minorBidi"/>
          <w:sz w:val="24"/>
          <w:szCs w:val="24"/>
        </w:rPr>
        <w:t>s</w:t>
      </w:r>
      <w:r w:rsidR="009C2989" w:rsidRPr="00990152">
        <w:rPr>
          <w:rFonts w:asciiTheme="minorBidi" w:hAnsiTheme="minorBidi"/>
          <w:sz w:val="24"/>
          <w:szCs w:val="24"/>
        </w:rPr>
        <w:t xml:space="preserve"> in glycaemic control in </w:t>
      </w:r>
      <w:r w:rsidR="0075021E" w:rsidRPr="00990152">
        <w:rPr>
          <w:rFonts w:asciiTheme="minorBidi" w:hAnsiTheme="minorBidi"/>
          <w:sz w:val="24"/>
          <w:szCs w:val="24"/>
        </w:rPr>
        <w:t xml:space="preserve">mothers with </w:t>
      </w:r>
      <w:r w:rsidR="007B39E3" w:rsidRPr="00990152">
        <w:rPr>
          <w:rFonts w:asciiTheme="minorBidi" w:hAnsiTheme="minorBidi"/>
          <w:bCs/>
          <w:sz w:val="24"/>
          <w:szCs w:val="24"/>
        </w:rPr>
        <w:t>type 1 diabetes</w:t>
      </w:r>
      <w:r w:rsidR="009C2989" w:rsidRPr="00990152">
        <w:rPr>
          <w:rFonts w:asciiTheme="minorBidi" w:hAnsiTheme="minorBidi"/>
          <w:sz w:val="24"/>
          <w:szCs w:val="24"/>
        </w:rPr>
        <w:t>, fetal overgrowth is still a significant problem</w:t>
      </w:r>
      <w:r w:rsidR="00D24CDE" w:rsidRPr="00990152">
        <w:rPr>
          <w:rFonts w:asciiTheme="minorBidi" w:hAnsiTheme="minorBidi"/>
          <w:sz w:val="24"/>
          <w:szCs w:val="24"/>
        </w:rPr>
        <w:t xml:space="preserve"> </w:t>
      </w:r>
      <w:r w:rsidR="00D24CDE" w:rsidRPr="00990152">
        <w:rPr>
          <w:rFonts w:asciiTheme="minorBidi" w:hAnsiTheme="minorBidi"/>
          <w:sz w:val="24"/>
          <w:szCs w:val="24"/>
        </w:rPr>
        <w:fldChar w:fldCharType="begin" w:fldLock="1"/>
      </w:r>
      <w:r w:rsidR="00D24CDE" w:rsidRPr="00990152">
        <w:rPr>
          <w:rFonts w:asciiTheme="minorBidi" w:hAnsiTheme="minorBidi"/>
          <w:sz w:val="24"/>
          <w:szCs w:val="24"/>
        </w:rPr>
        <w:instrText>ADDIN CSL_CITATION {"citationItems":[{"id":"ITEM-1","itemData":{"DOI":"10.1016/S0140-6736(17)32400-5","ISSN":"1474547X","PMID":"28923465","abstract":"Background Pregnant women with type 1 diabetes are a high-risk population who are recommended to strive for optimal glucose control, but neonatal outcomes attributed to maternal hyperglycaemia remain suboptimal. Our aim was to examine the effectiveness of continuous glucose monitoring (CGM) on maternal glucose control and obstetric and neonatal health outcomes. Methods In this multicentre, open-label, randomised controlled trial, we recruited women aged 18–40 years with type 1 diabetes for a minimum of 12 months who were receiving intensive insulin therapy. Participants were pregnant (≤13 weeks and 6 days' gestation) or planning pregnancy from 31 hospitals in Canada, England, Scotland, Spain, Italy, Ireland, and the USA. We ran two trials in parallel for pregnant participants and for participants planning pregnancy. In both trials, participants were randomly assigned to either CGM in addition to capillary glucose monitoring or capillary glucose monitoring alone. Randomisation was stratified by insulin delivery (pump or injections) and baseline glycated haemoglobin (HbA1c). The primary outcome was change in HbA1c from randomisation to 34 weeks' gestation in pregnant women and to 24 weeks or conception in women planning pregnancy, and was assessed in all randomised participants with baseline assessments. Secondary outcomes included obstetric and neonatal health outcomes, assessed with all available data without imputation. This trial is registered with ClinicalTrials.gov, number NCT01788527. Findings Between March 25, 2013, and March 22, 2016, we randomly assigned 325 women (215 pregnant, 110 planning pregnancy) to capillary glucose monitoring with CGM (108 pregnant and 53 planning pregnancy) or without (107 pregnant and 57 planning pregnancy). We found a small difference in HbA1c in pregnant women using CGM (mean difference −0·19%; 95% CI −0·34 to −0·03; p=0·0207). Pregnant CGM users spent more time in target (68% vs 61%; p=0·0034) and less time hyperglycaemic (27% vs 32%; p=0·0279) than did pregnant control participants, with comparable severe hypoglycaemia episodes (18 CGM and 21 control) and time spent hypoglycaemic (3% vs 4%; p=0·10). Neonatal health outcomes were significantly improved, with lower incidence of large for gestational age (odds ratio 0·51, 95% CI 0·28 to 0·90; p=0·0210), fewer neonatal intensive care admissions lasting more than 24 h (0·48; 0·26 to 0·86; p=0·0157), fewer incidences of neonatal hypoglycaemia (0·45; 0·22 to 0·89; p=0·025…","author":[{"dropping-particle":"","family":"Feig","given":"Denice S.","non-dropping-particle":"","parse-names":false,"suffix":""},{"dropping-particle":"","family":"Donovan","given":"Lois E.","non-dropping-particle":"","parse-names":false,"suffix":""},{"dropping-particle":"","family":"Corcoy","given":"Rosa","non-dropping-particle":"","parse-names":false,"suffix":""},{"dropping-particle":"","family":"Murphy","given":"Kellie E.","non-dropping-particle":"","parse-names":false,"suffix":""},{"dropping-particle":"","family":"Amiel","given":"Stephanie A.","non-dropping-particle":"","parse-names":false,"suffix":""},{"dropping-particle":"","family":"Hunt","given":"Katharine F.","non-dropping-particle":"","parse-names":false,"suffix":""},{"dropping-particle":"","family":"Asztalos","given":"Elizabeth","non-dropping-particle":"","parse-names":false,"suffix":""},{"dropping-particle":"","family":"Barrett","given":"Jon F.R.","non-dropping-particle":"","parse-names":false,"suffix":""},{"dropping-particle":"","family":"Sanchez","given":"J. Johanna","non-dropping-particle":"","parse-names":false,"suffix":""},{"dropping-particle":"","family":"Leiva","given":"Alberto","non-dropping-particle":"de","parse-names":false,"suffix":""},{"dropping-particle":"","family":"Hod","given":"Moshe","non-dropping-particle":"","parse-names":false,"suffix":""},{"dropping-particle":"","family":"Jovanovic","given":"Lois","non-dropping-particle":"","parse-names":false,"suffix":""},{"dropping-particle":"","family":"Keely","given":"Erin","non-dropping-particle":"","parse-names":false,"suffix":""},{"dropping-particle":"","family":"McManus","given":"Ruth","non-dropping-particle":"","parse-names":false,"suffix":""},{"dropping-particle":"","family":"Hutton","given":"Eileen K.","non-dropping-particle":"","parse-names":false,"suffix":""},{"dropping-particle":"","family":"Meek","given":"Claire L.","non-dropping-particle":"","parse-names":false,"suffix":""},{"dropping-particle":"","family":"Stewart","given":"Zoe A.","non-dropping-particle":"","parse-names":false,"suffix":""},{"dropping-particle":"","family":"Wysocki","given":"Tim","non-dropping-particle":"","parse-names":false,"suffix":""},{"dropping-particle":"","family":"O'Brien","given":"Robert","non-dropping-particle":"","parse-names":false,"suffix":""},{"dropping-particle":"","family":"Ruedy","given":"Katrina","non-dropping-particle":"","parse-names":false,"suffix":""},{"dropping-particle":"","family":"Kollman","given":"Craig","non-dropping-particle":"","parse-names":false,"suffix":""},{"dropping-particle":"","family":"Tomlinson","given":"George","non-dropping-particle":"","parse-names":false,"suffix":""},{"dropping-particle":"","family":"Murphy","given":"Helen R.","non-dropping-particle":"","parse-names":false,"suffix":""},{"dropping-particle":"","family":"Grisoni","given":"Jeannie","non-dropping-particle":"","parse-names":false,"suffix":""},{"dropping-particle":"","family":"Byrne","given":"Carolyn","non-dropping-particle":"","parse-names":false,"suffix":""},{"dropping-particle":"","family":"Davenport","given":"Katy","non-dropping-particle":"","parse-names":false,"suffix":""},{"dropping-particle":"","family":"Neoh","given":"Sandra","non-dropping-particle":"","parse-names":false,"suffix":""},{"dropping-particle":"","family":"Gougeon","given":"Claire","non-dropping-particle":"","parse-names":false,"suffix":""},{"dropping-particle":"","family":"Oldford","given":"Carolyn","non-dropping-particle":"","parse-names":false,"suffix":""},{"dropping-particle":"","family":"Young","given":"Catherine","non-dropping-particle":"","parse-names":false,"suffix":""},{"dropping-particle":"","family":"Green","given":"Louisa","non-dropping-particle":"","parse-names":false,"suffix":""},{"dropping-particle":"","family":"Rossi","given":"Benedetta","non-dropping-particle":"","parse-names":false,"suffix":""},{"dropping-particle":"","family":"Rogers","given":"Helen","non-dropping-particle":"","parse-names":false,"suffix":""},{"dropping-particle":"","family":"Cleave","given":"Barbara","non-dropping-particle":"","parse-names":false,"suffix":""},{"dropping-particle":"","family":"Strom","given":"Michelle","non-dropping-particle":"","parse-names":false,"suffix":""},{"dropping-particle":"","family":"Adelantado","given":"Juan María","non-dropping-particle":"","parse-names":false,"suffix":""},{"dropping-particle":"","family":"Isabel Chico","given":"Ana","non-dropping-particle":"","parse-names":false,"suffix":""},{"dropping-particle":"","family":"Tundidor","given":"Diana","non-dropping-particle":"","parse-names":false,"suffix":""},{"dropping-particle":"","family":"Malcolm","given":"Janine","non-dropping-particle":"","parse-names":false,"suffix":""},{"dropping-particle":"","family":"Henry","given":"Kathy","non-dropping-particle":"","parse-names":false,"suffix":""},{"dropping-particle":"","family":"Morris","given":"Damian","non-dropping-particle":"","parse-names":false,"suffix":""},{"dropping-particle":"","family":"Rayman","given":"Gerry","non-dropping-particle":"","parse-names":false,"suffix":""},{"dropping-particle":"","family":"Fowler","given":"Duncan","non-dropping-particle":"","parse-names":false,"suffix":""},{"dropping-particle":"","family":"Mitchell","given":"Susan","non-dropping-particle":"","parse-names":false,"suffix":""},{"dropping-particle":"","family":"Rosier","given":"Josephine","non-dropping-particle":"","parse-names":false,"suffix":""},{"dropping-particle":"","family":"Temple","given":"Rosemary","non-dropping-particle":"","parse-names":false,"suffix":""},{"dropping-particle":"","family":"Turner","given":"Jeremy","non-dropping-particle":"","parse-names":false,"suffix":""},{"dropping-particle":"","family":"Canciani","given":"Gioia","non-dropping-particle":"","parse-names":false,"suffix":""},{"dropping-particle":"","family":"Hewapathirana","given":"Niranjala","non-dropping-particle":"","parse-names":false,"suffix":""},{"dropping-particle":"","family":"Piper","given":"Leanne","non-dropping-particle":"","parse-names":false,"suffix":""},{"dropping-particle":"","family":"Kudirka","given":"Anne","non-dropping-particle":"","parse-names":false,"suffix":""},{"dropping-particle":"","family":"Watson","given":"Margaret","non-dropping-particle":"","parse-names":false,"suffix":""},{"dropping-particle":"","family":"Bonomo","given":"Matteo","non-dropping-particle":"","parse-names":false,"suffix":""},{"dropping-particle":"","family":"Pintaudi","given":"Basilio","non-dropping-particle":"","parse-names":false,"suffix":""},{"dropping-particle":"","family":"Bertuzzi","given":"Federico","non-dropping-particle":"","parse-names":false,"suffix":""},{"dropping-particle":"","family":"Daniela","given":"Giuseppina","non-dropping-particle":"","parse-names":false,"suffix":""},{"dropping-particle":"","family":"Mion","given":"Elena","non-dropping-particle":"","parse-names":false,"suffix":""},{"dropping-particle":"","family":"Lowe","given":"Julia","non-dropping-particle":"","parse-names":false,"suffix":""},{"dropping-particle":"","family":"Halperin","given":"Ilana","non-dropping-particle":"","parse-names":false,"suffix":""},{"dropping-particle":"","family":"Rogowsky","given":"Anna","non-dropping-particle":"","parse-names":false,"suffix":""},{"dropping-particle":"","family":"Adib","given":"Sapida","non-dropping-particle":"","parse-names":false,"suffix":""},{"dropping-particle":"","family":"Lindsay","given":"Robert","non-dropping-particle":"","parse-names":false,"suffix":""},{"dropping-particle":"","family":"Carty","given":"David","non-dropping-particle":"","parse-names":false,"suffix":""},{"dropping-particle":"","family":"Crawford","given":"Isobel","non-dropping-particle":"","parse-names":false,"suffix":""},{"dropping-particle":"","family":"Mackenzie","given":"Fiona","non-dropping-particle":"","parse-names":false,"suffix":""},{"dropping-particle":"","family":"McSorley","given":"Therese","non-dropping-particle":"","parse-names":false,"suffix":""},{"dropping-particle":"","family":"Booth","given":"John","non-dropping-particle":"","parse-names":false,"suffix":""},{"dropping-particle":"","family":"McInnes","given":"Natalia","non-dropping-particle":"","parse-names":false,"suffix":""},{"dropping-particle":"","family":"Smith","given":"Ada","non-dropping-particle":"","parse-names":false,"suffix":""},{"dropping-particle":"","family":"Stanton","given":"Irene","non-dropping-particle":"","parse-names":false,"suffix":""},{"dropping-particle":"","family":"Tazzeo","given":"Tracy","non-dropping-particle":"","parse-names":false,"suffix":""},{"dropping-particle":"","family":"Weisnagel","given":"John","non-dropping-particle":"","parse-names":false,"suffix":""},{"dropping-particle":"","family":"Mansell","given":"Peter","non-dropping-particle":"","parse-names":false,"suffix":""},{"dropping-particle":"","family":"Jones","given":"Nia","non-dropping-particle":"","parse-names":false,"suffix":""},{"dropping-particle":"","family":"Babington","given":"Gayna","non-dropping-particle":"","parse-names":false,"suffix":""},{"dropping-particle":"","family":"Spick","given":"Dawn","non-dropping-particle":"","parse-names":false,"suffix":""},{"dropping-particle":"","family":"MacDougall","given":"Malcolm","non-dropping-particle":"","parse-names":false,"suffix":""},{"dropping-particle":"","family":"Chilton","given":"Sharon","non-dropping-particle":"","parse-names":false,"suffix":""},{"dropping-particle":"","family":"Cutts","given":"Terri","non-dropping-particle":"","parse-names":false,"suffix":""},{"dropping-particle":"","family":"Perkins","given":"Michelle","non-dropping-particle":"","parse-names":false,"suffix":""},{"dropping-particle":"","family":"Scott","given":"Eleanor","non-dropping-particle":"","parse-names":false,"suffix":""},{"dropping-particle":"","family":"Endersby","given":"Del","non-dropping-particle":"","parse-names":false,"suffix":""},{"dropping-particle":"","family":"Dover","given":"Anna","non-dropping-particle":"","parse-names":false,"suffix":""},{"dropping-particle":"","family":"Dougherty","given":"Frances","non-dropping-particle":"","parse-names":false,"suffix":""},{"dropping-particle":"","family":"Johnston","given":"Susan","non-dropping-particle":"","parse-names":false,"suffix":""},{"dropping-particle":"","family":"Heller","given":"Simon","non-dropping-particle":"","parse-names":false,"suffix":""},{"dropping-particle":"","family":"Novodorsky","given":"Peter","non-dropping-particle":"","parse-names":false,"suffix":""},{"dropping-particle":"","family":"Hudson","given":"Sue","non-dropping-particle":"","parse-names":false,"suffix":""},{"dropping-particle":"","family":"Nisbet","given":"Chloe","non-dropping-particle":"","parse-names":false,"suffix":""},{"dropping-particle":"","family":"Ransom","given":"Thomas","non-dropping-particle":"","parse-names":false,"suffix":""},{"dropping-particle":"","family":"Coolen","given":"Jill","non-dropping-particle":"","parse-names":false,"suffix":""},{"dropping-particle":"","family":"Baxendale","given":"Darlene","non-dropping-particle":"","parse-names":false,"suffix":""},{"dropping-particle":"","family":"Holt","given":"Richard","non-dropping-particle":"","parse-names":false,"suffix":""},{"dropping-particle":"","family":"Forbes","given":"Jane","non-dropping-particle":"","parse-names":false,"suffix":""},{"dropping-particle":"","family":"Martin","given":"Nicki","non-dropping-particle":"","parse-names":false,"suffix":""},{"dropping-particle":"","family":"Walbridge","given":"Fiona","non-dropping-particle":"","parse-names":false,"suffix":""},{"dropping-particle":"","family":"Dunne","given":"Fidelma","non-dropping-particle":"","parse-names":false,"suffix":""},{"dropping-particle":"","family":"Conway","given":"Sharon","non-dropping-particle":"","parse-names":false,"suffix":""},{"dropping-particle":"","family":"Egan","given":"Aoife","non-dropping-particle":"","parse-names":false,"suffix":""},{"dropping-particle":"","family":"Kirwin","given":"Collette","non-dropping-particle":"","parse-names":false,"suffix":""},{"dropping-particle":"","family":"Maresh","given":"Michael","non-dropping-particle":"","parse-names":false,"suffix":""},{"dropping-particle":"","family":"Kearney","given":"Gretta","non-dropping-particle":"","parse-names":false,"suffix":""},{"dropping-particle":"","family":"Morris","given":"Juliet","non-dropping-particle":"","parse-names":false,"suffix":""},{"dropping-particle":"","family":"Quinn","given":"Susan","non-dropping-particle":"","parse-names":false,"suffix":""},{"dropping-particle":"","family":"Bilous","given":"Rudy","non-dropping-particle":"","parse-names":false,"suffix":""},{"dropping-particle":"","family":"Mukhtar","given":"Rasha","non-dropping-particle":"","parse-names":false,"suffix":""},{"dropping-particle":"","family":"Godbout","given":"Ariane","non-dropping-particle":"","parse-names":false,"suffix":""},{"dropping-particle":"","family":"Daigle","given":"Sylvie","non-dropping-particle":"","parse-names":false,"suffix":""},{"dropping-particle":"","family":"Lubina","given":"Alexandra","non-dropping-particle":"","parse-names":false,"suffix":""},{"dropping-particle":"","family":"Jackson","given":"Margaret","non-dropping-particle":"","parse-names":false,"suffix":""},{"dropping-particle":"","family":"Paul","given":"Emma","non-dropping-particle":"","parse-names":false,"suffix":""},{"dropping-particle":"","family":"Taylor","given":"Julie","non-dropping-particle":"","parse-names":false,"suffix":""},{"dropping-particle":"","family":"Houlden","given":"Robyn","non-dropping-particle":"","parse-names":false,"suffix":""},{"dropping-particle":"","family":"Breen","given":"Adriana","non-dropping-particle":"","parse-names":false,"suffix":""},{"dropping-particle":"","family":"Banerjee","given":"Anita","non-dropping-particle":"","parse-names":false,"suffix":""},{"dropping-particle":"","family":"Brackenridge","given":"Anna","non-dropping-particle":"","parse-names":false,"suffix":""},{"dropping-particle":"","family":"Briley","given":"Annette","non-dropping-particle":"","parse-names":false,"suffix":""},{"dropping-particle":"","family":"Reid","given":"Anna","non-dropping-particle":"","parse-names":false,"suffix":""},{"dropping-particle":"","family":"Singh","given":"Claire","non-dropping-particle":"","parse-names":false,"suffix":""},{"dropping-particle":"","family":"Newstead-Angel","given":"Jill","non-dropping-particle":"","parse-names":false,"suffix":""},{"dropping-particle":"","family":"Baxter","given":"Janet","non-dropping-particle":"","parse-names":false,"suffix":""},{"dropping-particle":"","family":"Philip","given":"Sam","non-dropping-particle":"","parse-names":false,"suffix":""},{"dropping-particle":"","family":"Chlost","given":"Martyna","non-dropping-particle":"","parse-names":false,"suffix":""},{"dropping-particle":"","family":"Murray","given":"Lynne","non-dropping-particle":"","parse-names":false,"suffix":""},{"dropping-particle":"","family":"Castorino","given":"Kristin","non-dropping-particle":"","parse-names":false,"suffix":""},{"dropping-particle":"","family":"Frase","given":"Donna","non-dropping-particle":"","parse-names":false,"suffix":""},{"dropping-particle":"","family":"Lou","given":"Olivia","non-dropping-particle":"","parse-names":false,"suffix":""},{"dropping-particle":"","family":"Pragnell","given":"Marlon","non-dropping-particle":"","parse-names":false,"suffix":""}],"container-title":"The Lancet","id":"ITEM-1","issue":"10110","issued":{"date-parts":[["2017","11","25"]]},"page":"2347-2359","publisher":"Lancet Publishing Group","title":"Continuous glucose monitoring in pregnant women with type 1 diabetes (CONCEPTT): a multicentre international randomised controlled trial","type":"article-journal","volume":"390"},"uris":["http://www.mendeley.com/documents/?uuid=199094e7-145b-3049-963f-174e8a994bbb"]}],"mendeley":{"formattedCitation":"(34)","plainTextFormattedCitation":"(34)","previouslyFormattedCitation":"(34)"},"properties":{"noteIndex":0},"schema":"https://github.com/citation-style-language/schema/raw/master/csl-citation.json"}</w:instrText>
      </w:r>
      <w:r w:rsidR="00D24CDE" w:rsidRPr="00990152">
        <w:rPr>
          <w:rFonts w:asciiTheme="minorBidi" w:hAnsiTheme="minorBidi"/>
          <w:sz w:val="24"/>
          <w:szCs w:val="24"/>
        </w:rPr>
        <w:fldChar w:fldCharType="separate"/>
      </w:r>
      <w:r w:rsidR="00D24CDE" w:rsidRPr="00990152">
        <w:rPr>
          <w:rFonts w:asciiTheme="minorBidi" w:hAnsiTheme="minorBidi"/>
          <w:noProof/>
          <w:sz w:val="24"/>
          <w:szCs w:val="24"/>
        </w:rPr>
        <w:t>(34)</w:t>
      </w:r>
      <w:r w:rsidR="00D24CDE" w:rsidRPr="00990152">
        <w:rPr>
          <w:rFonts w:asciiTheme="minorBidi" w:hAnsiTheme="minorBidi"/>
          <w:sz w:val="24"/>
          <w:szCs w:val="24"/>
        </w:rPr>
        <w:fldChar w:fldCharType="end"/>
      </w:r>
      <w:r w:rsidR="009C2989" w:rsidRPr="00990152">
        <w:rPr>
          <w:rFonts w:asciiTheme="minorBidi" w:hAnsiTheme="minorBidi"/>
          <w:sz w:val="24"/>
          <w:szCs w:val="24"/>
        </w:rPr>
        <w:t xml:space="preserve">. Similar associations have been documented in women with gestational diabetes </w:t>
      </w:r>
      <w:r w:rsidR="000F0E7A" w:rsidRPr="00990152">
        <w:rPr>
          <w:rFonts w:asciiTheme="minorBidi" w:hAnsiTheme="minorBidi"/>
          <w:sz w:val="24"/>
          <w:szCs w:val="24"/>
        </w:rPr>
        <w:t>or</w:t>
      </w:r>
      <w:r w:rsidR="009C2989" w:rsidRPr="00990152">
        <w:rPr>
          <w:rFonts w:asciiTheme="minorBidi" w:hAnsiTheme="minorBidi"/>
          <w:sz w:val="24"/>
          <w:szCs w:val="24"/>
        </w:rPr>
        <w:t xml:space="preserve"> type 2 diabetes</w:t>
      </w:r>
      <w:r w:rsidR="00E50A33" w:rsidRPr="00990152">
        <w:rPr>
          <w:rFonts w:asciiTheme="minorBidi" w:hAnsiTheme="minorBidi"/>
          <w:sz w:val="24"/>
          <w:szCs w:val="24"/>
        </w:rPr>
        <w:t xml:space="preserve"> </w:t>
      </w:r>
      <w:r w:rsidR="000F471E" w:rsidRPr="00990152">
        <w:rPr>
          <w:rFonts w:asciiTheme="minorBidi" w:hAnsiTheme="minorBidi"/>
          <w:sz w:val="24"/>
          <w:szCs w:val="24"/>
        </w:rPr>
        <w:fldChar w:fldCharType="begin" w:fldLock="1"/>
      </w:r>
      <w:r w:rsidR="00C75CD4">
        <w:rPr>
          <w:rFonts w:asciiTheme="minorBidi" w:hAnsiTheme="minorBidi"/>
          <w:sz w:val="24"/>
          <w:szCs w:val="24"/>
        </w:rPr>
        <w:instrText>ADDIN CSL_CITATION {"citationItems":[{"id":"ITEM-1","itemData":{"DOI":"10.1186/s12884-016-0958-0","ISSN":"14712393","PMID":"27421257","abstract":"Background: The rate of neonatal overweight remains generally high in type 1 diabetes (T1DM). Since glycemic control has improved over time other contributors need to be identified. Our aim is to evaluate the risk factors for large-for-gestational age infants (LGA) in women with T1DM and to evaluate whether the rate of LGA decreased over time. Methods: Retrospective analysis of the medical files of pregnant women with T1DM attending our university hospital form 01-01-1992 till 31-07-2014. The generalized mixed model was used to adjust for several pregnancies over time in the same women. A multivariable model was used to evaluate independent risk factors for LGA. Results: Over a 22-year period, 259 pregnancies in 180 T1DM women were identified. Mean diabetes duration of women was 13.7 ± 7.1 years, with a mean age of 29.5 ± 5.2 years. Macrosomia (&gt;4Kg) was present in 16.2 % of deliveries, LGA was present in 45.2 % and these numbers did not change over time (resp. p = 0.19 and p = 0.70). Over time, significant more women were overweight (23.3 % vs. 39.3 %, p = 0.009) and more women had excessive weight gain during pregnancy (21.3 % vs. 37.7 %, p = 0.019). Compared to women with a non-LGA baby, women with a LGA baby had a higher weight at delivery (84.1 ± 11.1 vs. 80.4 ± 10.8, p = 0.016), had more often excessive weight gain (45.3 % vs. 25.2 %, p = 0.003) and had less strict glycaemic control in the first and third trimester [HbA1c of resp. 49 ± 10 mmol/mol (6.7 % ±0.9) vs. 47 ± 8 mmol/mol (6.5 % ±0.8), p = 0.01 and 44 ± 5 mmol/mol (6.2 % ±0.5) vs. 42 ± 6 mmol/mol (6.0 % ±0.6), p = 0.01]. In the forward multivariable analysis, excessive weight gain [OR 1.95 (1.08-3.53), p = 0.027], HbA1c level in early [OR 1.43 (1.05-1.95), p = 0.023] and late pregnancy [OR 1.70 (1.07-2.71), p = 0.026] remained independent predictors for LGA. Conclusions: LGA remains a frequent complication in T1DM. Excessive weight gain and HbA1c in early and late pregnancy are important risk factors for LGA in our population. These findings highlight the importance of strict maternal glycemic control and simultaneous striving to appropriate gestational weight gain to minimize the risk of fetal overgrowth in T1DM pregnancies.","author":[{"dropping-particle":"","family":"Morrens","given":"Astrid","non-dropping-particle":"","parse-names":false,"suffix":""},{"dropping-particle":"","family":"Verhaeghe","given":"Johan","non-dropping-particle":"","parse-names":false,"suffix":""},{"dropping-particle":"","family":"Vanhole","given":"Christine","non-dropping-particle":"","parse-names":false,"suffix":""},{"dropping-particle":"","family":"Devlieger","given":"Roland","non-dropping-particle":"","parse-names":false,"suffix":""},{"dropping-particle":"","family":"Mathieu","given":"Chantal","non-dropping-particle":"","parse-names":false,"suffix":""},{"dropping-particle":"","family":"Benhalima","given":"Katrien","non-dropping-particle":"","parse-names":false,"suffix":""}],"container-title":"BMC Pregnancy and Childbirth","id":"ITEM-1","issue":"1","issued":{"date-parts":[["2016"]]},"page":"1-8","publisher":"BMC Pregnancy and Childbirth","title":"Risk factors for large-for-gestational age infants in pregnant women with type 1 diabetes","type":"article-journal","volume":"16"},"uris":["http://www.mendeley.com/documents/?uuid=7396215f-a0c3-4416-ac78-84a4d67d56fa"]},{"id":"ITEM-2","itemData":{"DOI":"10.1371/journal.pone.0187917","ISBN":"1111111111","ISSN":"19326203","PMID":"29121112","abstract":"Objectives: Despite improved glycemic control, the rate of large-for-gestational-age (LGA) infants remains high in pregnancies complicated by diabetes mellitus type 1 (T1DM) and type 2 (T2DM). Poor glycemic control, obesity, and excessive gestational weight gain are the main risk factors. The aim of this study was to determine the relative contribution of these risk factors for LGA in women with T1DM and T2DM, after controlling for important confounders such as age, smoking, and parity. Methods: In this retrospective chart review study, we analyzed the medical files of pregnant women with T1DM and T2DM who attended the antenatal care program at Skåne University Hospital during the years 2006 to 2016. HbA1c was used as a measure of glycemic control. Maternal weight in early pregnancy and at term was registered. LGA was defined as birth weight &gt; 2 standard deviations of the mean. Univariable and multivariable logistic regression analysis was used to calculate odds ratios (OR’s) and 95% confidence intervals (CIs) for LGA. Results: Over the 11-year period, we identified 308 singleton pregnancies in 221 women with T1DM and in 87 women with T2DM. The rate of LGA was 50% in women with T1DM and 23% in women with T2DM. The multivariable regression model identified gestational weight gain and second-trimester HbA1c as risk factors for LGA in T1DM pregnancies (OR = 1.107, 95% CI: 1.044–1.17, and OR = 1.047, 95% CI: 1.015–1.080, respectively) and gestational weight gain as a risk factor in T2DM pregnancies (OR = 1.175, 95% CI: 1.048–1.318), independent of body mass index. Conclusions: Gestational weight gain was associated with LGA in women with T1DM and T2DM, independent of maternal body mass index. The findings suggest that monitoring and regulation of gestational weight gain is important in the clinical care of these women, to minimize the risk of fetal overgrowth.","author":[{"dropping-particle":"","family":"Ladfors","given":"Linnea","non-dropping-particle":"","parse-names":false,"suffix":""},{"dropping-particle":"","family":"Shaat","given":"Nael","non-dropping-particle":"","parse-names":false,"suffix":""},{"dropping-particle":"","family":"Wiberg","given":"Nana","non-dropping-particle":"","parse-names":false,"suffix":""},{"dropping-particle":"","family":"Katasarou","given":"Anastasia","non-dropping-particle":"","parse-names":false,"suffix":""},{"dropping-particle":"","family":"Berntorp","given":"Kerstin","non-dropping-particle":"","parse-names":false,"suffix":""},{"dropping-particle":"","family":"Kristensen","given":"Karl","non-dropping-particle":"","parse-names":false,"suffix":""}],"container-title":"PLoS ONE","id":"ITEM-2","issue":"11","issued":{"date-parts":[["2017"]]},"page":"1-11","title":"Fetal overgrowth in women with type 1 and type 2 diabetes mellitus","type":"article-journal","volume":"12"},"uris":["http://www.mendeley.com/documents/?uuid=2f525961-71ad-4bcd-93e0-31bce4128cb1"]}],"mendeley":{"formattedCitation":"(35,36)","plainTextFormattedCitation":"(35,36)","previouslyFormattedCitation":"(35,36)"},"properties":{"noteIndex":0},"schema":"https://github.com/citation-style-language/schema/raw/master/csl-citation.json"}</w:instrText>
      </w:r>
      <w:r w:rsidR="000F471E" w:rsidRPr="00990152">
        <w:rPr>
          <w:rFonts w:asciiTheme="minorBidi" w:hAnsiTheme="minorBidi"/>
          <w:sz w:val="24"/>
          <w:szCs w:val="24"/>
        </w:rPr>
        <w:fldChar w:fldCharType="separate"/>
      </w:r>
      <w:r w:rsidR="00C75CD4" w:rsidRPr="00C75CD4">
        <w:rPr>
          <w:rFonts w:asciiTheme="minorBidi" w:hAnsiTheme="minorBidi"/>
          <w:noProof/>
          <w:sz w:val="24"/>
          <w:szCs w:val="24"/>
        </w:rPr>
        <w:t>(35,36)</w:t>
      </w:r>
      <w:r w:rsidR="000F471E" w:rsidRPr="00990152">
        <w:rPr>
          <w:rFonts w:asciiTheme="minorBidi" w:hAnsiTheme="minorBidi"/>
          <w:sz w:val="24"/>
          <w:szCs w:val="24"/>
        </w:rPr>
        <w:fldChar w:fldCharType="end"/>
      </w:r>
      <w:r w:rsidR="00E50A33" w:rsidRPr="00990152">
        <w:rPr>
          <w:rFonts w:asciiTheme="minorBidi" w:hAnsiTheme="minorBidi"/>
          <w:sz w:val="24"/>
          <w:szCs w:val="24"/>
        </w:rPr>
        <w:t xml:space="preserve">. </w:t>
      </w:r>
      <w:r w:rsidR="00104AC8" w:rsidRPr="00990152">
        <w:rPr>
          <w:rFonts w:asciiTheme="minorBidi" w:hAnsiTheme="minorBidi"/>
          <w:sz w:val="24"/>
          <w:szCs w:val="24"/>
        </w:rPr>
        <w:t xml:space="preserve">It is </w:t>
      </w:r>
      <w:r w:rsidR="00C8606E" w:rsidRPr="00990152">
        <w:rPr>
          <w:rFonts w:asciiTheme="minorBidi" w:hAnsiTheme="minorBidi"/>
          <w:sz w:val="24"/>
          <w:szCs w:val="24"/>
        </w:rPr>
        <w:t xml:space="preserve">unclear if associations between maternal GWG and fetal growth </w:t>
      </w:r>
      <w:r w:rsidR="0007347A" w:rsidRPr="00990152">
        <w:rPr>
          <w:rFonts w:asciiTheme="minorBidi" w:hAnsiTheme="minorBidi"/>
          <w:sz w:val="24"/>
          <w:szCs w:val="24"/>
        </w:rPr>
        <w:t xml:space="preserve">are </w:t>
      </w:r>
      <w:r w:rsidR="00C8606E" w:rsidRPr="00990152">
        <w:rPr>
          <w:rFonts w:asciiTheme="minorBidi" w:hAnsiTheme="minorBidi"/>
          <w:sz w:val="24"/>
          <w:szCs w:val="24"/>
        </w:rPr>
        <w:t>mediated entirely through glucose, or whether other pathways</w:t>
      </w:r>
      <w:r w:rsidRPr="00990152">
        <w:rPr>
          <w:rFonts w:asciiTheme="minorBidi" w:hAnsiTheme="minorBidi"/>
          <w:sz w:val="24"/>
          <w:szCs w:val="24"/>
        </w:rPr>
        <w:t xml:space="preserve"> are </w:t>
      </w:r>
      <w:r w:rsidR="00D34AFA" w:rsidRPr="00990152">
        <w:rPr>
          <w:rFonts w:asciiTheme="minorBidi" w:hAnsiTheme="minorBidi"/>
          <w:sz w:val="24"/>
          <w:szCs w:val="24"/>
        </w:rPr>
        <w:t xml:space="preserve">also </w:t>
      </w:r>
      <w:r w:rsidRPr="00990152">
        <w:rPr>
          <w:rFonts w:asciiTheme="minorBidi" w:hAnsiTheme="minorBidi"/>
          <w:sz w:val="24"/>
          <w:szCs w:val="24"/>
        </w:rPr>
        <w:t>involved</w:t>
      </w:r>
      <w:r w:rsidR="00C8606E" w:rsidRPr="00990152">
        <w:rPr>
          <w:rFonts w:asciiTheme="minorBidi" w:hAnsiTheme="minorBidi"/>
          <w:sz w:val="24"/>
          <w:szCs w:val="24"/>
        </w:rPr>
        <w:t xml:space="preserve">. </w:t>
      </w:r>
      <w:r w:rsidR="00336749" w:rsidRPr="00990152">
        <w:rPr>
          <w:rFonts w:asciiTheme="minorBidi" w:hAnsiTheme="minorBidi"/>
          <w:sz w:val="24"/>
          <w:szCs w:val="24"/>
        </w:rPr>
        <w:t>R</w:t>
      </w:r>
      <w:r w:rsidR="00C8606E" w:rsidRPr="00990152">
        <w:rPr>
          <w:rFonts w:asciiTheme="minorBidi" w:hAnsiTheme="minorBidi"/>
          <w:sz w:val="24"/>
          <w:szCs w:val="24"/>
        </w:rPr>
        <w:t xml:space="preserve">ecent work in the continuous glucose monitoring in women with </w:t>
      </w:r>
      <w:r w:rsidR="007B39E3" w:rsidRPr="00990152">
        <w:rPr>
          <w:rFonts w:asciiTheme="minorBidi" w:hAnsiTheme="minorBidi"/>
          <w:bCs/>
          <w:sz w:val="24"/>
          <w:szCs w:val="24"/>
        </w:rPr>
        <w:t>type 1 diabetes</w:t>
      </w:r>
      <w:r w:rsidR="007B39E3" w:rsidRPr="00990152">
        <w:rPr>
          <w:rFonts w:asciiTheme="minorBidi" w:hAnsiTheme="minorBidi"/>
          <w:sz w:val="24"/>
          <w:szCs w:val="24"/>
        </w:rPr>
        <w:t xml:space="preserve"> </w:t>
      </w:r>
      <w:r w:rsidR="00C8606E" w:rsidRPr="00990152">
        <w:rPr>
          <w:rFonts w:asciiTheme="minorBidi" w:hAnsiTheme="minorBidi"/>
          <w:sz w:val="24"/>
          <w:szCs w:val="24"/>
        </w:rPr>
        <w:t>in pregnancy trial (CONCEPTT)</w:t>
      </w:r>
      <w:r w:rsidR="00486FDB" w:rsidRPr="00990152">
        <w:rPr>
          <w:rFonts w:asciiTheme="minorBidi" w:hAnsiTheme="minorBidi"/>
          <w:sz w:val="24"/>
          <w:szCs w:val="24"/>
        </w:rPr>
        <w:t xml:space="preserve"> </w:t>
      </w:r>
      <w:r w:rsidR="0065195E" w:rsidRPr="00990152">
        <w:rPr>
          <w:rFonts w:asciiTheme="minorBidi" w:hAnsiTheme="minorBidi"/>
          <w:sz w:val="24"/>
          <w:szCs w:val="24"/>
        </w:rPr>
        <w:fldChar w:fldCharType="begin" w:fldLock="1"/>
      </w:r>
      <w:r w:rsidR="00D24CDE" w:rsidRPr="00990152">
        <w:rPr>
          <w:rFonts w:asciiTheme="minorBidi" w:hAnsiTheme="minorBidi"/>
          <w:sz w:val="24"/>
          <w:szCs w:val="24"/>
        </w:rPr>
        <w:instrText>ADDIN CSL_CITATION {"citationItems":[{"id":"ITEM-1","itemData":{"DOI":"10.1016/S0140-6736(17)32400-5","ISSN":"1474547X","PMID":"28923465","abstract":"Background Pregnant women with type 1 diabetes are a high-risk population who are recommended to strive for optimal glucose control, but neonatal outcomes attributed to maternal hyperglycaemia remain suboptimal. Our aim was to examine the effectiveness of continuous glucose monitoring (CGM) on maternal glucose control and obstetric and neonatal health outcomes. Methods In this multicentre, open-label, randomised controlled trial, we recruited women aged 18–40 years with type 1 diabetes for a minimum of 12 months who were receiving intensive insulin therapy. Participants were pregnant (≤13 weeks and 6 days' gestation) or planning pregnancy from 31 hospitals in Canada, England, Scotland, Spain, Italy, Ireland, and the USA. We ran two trials in parallel for pregnant participants and for participants planning pregnancy. In both trials, participants were randomly assigned to either CGM in addition to capillary glucose monitoring or capillary glucose monitoring alone. Randomisation was stratified by insulin delivery (pump or injections) and baseline glycated haemoglobin (HbA1c). The primary outcome was change in HbA1c from randomisation to 34 weeks' gestation in pregnant women and to 24 weeks or conception in women planning pregnancy, and was assessed in all randomised participants with baseline assessments. Secondary outcomes included obstetric and neonatal health outcomes, assessed with all available data without imputation. This trial is registered with ClinicalTrials.gov, number NCT01788527. Findings Between March 25, 2013, and March 22, 2016, we randomly assigned 325 women (215 pregnant, 110 planning pregnancy) to capillary glucose monitoring with CGM (108 pregnant and 53 planning pregnancy) or without (107 pregnant and 57 planning pregnancy). We found a small difference in HbA1c in pregnant women using CGM (mean difference −0·19%; 95% CI −0·34 to −0·03; p=0·0207). Pregnant CGM users spent more time in target (68% vs 61%; p=0·0034) and less time hyperglycaemic (27% vs 32%; p=0·0279) than did pregnant control participants, with comparable severe hypoglycaemia episodes (18 CGM and 21 control) and time spent hypoglycaemic (3% vs 4%; p=0·10). Neonatal health outcomes were significantly improved, with lower incidence of large for gestational age (odds ratio 0·51, 95% CI 0·28 to 0·90; p=0·0210), fewer neonatal intensive care admissions lasting more than 24 h (0·48; 0·26 to 0·86; p=0·0157), fewer incidences of neonatal hypoglycaemia (0·45; 0·22 to 0·89; p=0·025…","author":[{"dropping-particle":"","family":"Feig","given":"Denice S.","non-dropping-particle":"","parse-names":false,"suffix":""},{"dropping-particle":"","family":"Donovan","given":"Lois E.","non-dropping-particle":"","parse-names":false,"suffix":""},{"dropping-particle":"","family":"Corcoy","given":"Rosa","non-dropping-particle":"","parse-names":false,"suffix":""},{"dropping-particle":"","family":"Murphy","given":"Kellie E.","non-dropping-particle":"","parse-names":false,"suffix":""},{"dropping-particle":"","family":"Amiel","given":"Stephanie A.","non-dropping-particle":"","parse-names":false,"suffix":""},{"dropping-particle":"","family":"Hunt","given":"Katharine F.","non-dropping-particle":"","parse-names":false,"suffix":""},{"dropping-particle":"","family":"Asztalos","given":"Elizabeth","non-dropping-particle":"","parse-names":false,"suffix":""},{"dropping-particle":"","family":"Barrett","given":"Jon F.R.","non-dropping-particle":"","parse-names":false,"suffix":""},{"dropping-particle":"","family":"Sanchez","given":"J. Johanna","non-dropping-particle":"","parse-names":false,"suffix":""},{"dropping-particle":"","family":"Leiva","given":"Alberto","non-dropping-particle":"de","parse-names":false,"suffix":""},{"dropping-particle":"","family":"Hod","given":"Moshe","non-dropping-particle":"","parse-names":false,"suffix":""},{"dropping-particle":"","family":"Jovanovic","given":"Lois","non-dropping-particle":"","parse-names":false,"suffix":""},{"dropping-particle":"","family":"Keely","given":"Erin","non-dropping-particle":"","parse-names":false,"suffix":""},{"dropping-particle":"","family":"McManus","given":"Ruth","non-dropping-particle":"","parse-names":false,"suffix":""},{"dropping-particle":"","family":"Hutton","given":"Eileen K.","non-dropping-particle":"","parse-names":false,"suffix":""},{"dropping-particle":"","family":"Meek","given":"Claire L.","non-dropping-particle":"","parse-names":false,"suffix":""},{"dropping-particle":"","family":"Stewart","given":"Zoe A.","non-dropping-particle":"","parse-names":false,"suffix":""},{"dropping-particle":"","family":"Wysocki","given":"Tim","non-dropping-particle":"","parse-names":false,"suffix":""},{"dropping-particle":"","family":"O'Brien","given":"Robert","non-dropping-particle":"","parse-names":false,"suffix":""},{"dropping-particle":"","family":"Ruedy","given":"Katrina","non-dropping-particle":"","parse-names":false,"suffix":""},{"dropping-particle":"","family":"Kollman","given":"Craig","non-dropping-particle":"","parse-names":false,"suffix":""},{"dropping-particle":"","family":"Tomlinson","given":"George","non-dropping-particle":"","parse-names":false,"suffix":""},{"dropping-particle":"","family":"Murphy","given":"Helen R.","non-dropping-particle":"","parse-names":false,"suffix":""},{"dropping-particle":"","family":"Grisoni","given":"Jeannie","non-dropping-particle":"","parse-names":false,"suffix":""},{"dropping-particle":"","family":"Byrne","given":"Carolyn","non-dropping-particle":"","parse-names":false,"suffix":""},{"dropping-particle":"","family":"Davenport","given":"Katy","non-dropping-particle":"","parse-names":false,"suffix":""},{"dropping-particle":"","family":"Neoh","given":"Sandra","non-dropping-particle":"","parse-names":false,"suffix":""},{"dropping-particle":"","family":"Gougeon","given":"Claire","non-dropping-particle":"","parse-names":false,"suffix":""},{"dropping-particle":"","family":"Oldford","given":"Carolyn","non-dropping-particle":"","parse-names":false,"suffix":""},{"dropping-particle":"","family":"Young","given":"Catherine","non-dropping-particle":"","parse-names":false,"suffix":""},{"dropping-particle":"","family":"Green","given":"Louisa","non-dropping-particle":"","parse-names":false,"suffix":""},{"dropping-particle":"","family":"Rossi","given":"Benedetta","non-dropping-particle":"","parse-names":false,"suffix":""},{"dropping-particle":"","family":"Rogers","given":"Helen","non-dropping-particle":"","parse-names":false,"suffix":""},{"dropping-particle":"","family":"Cleave","given":"Barbara","non-dropping-particle":"","parse-names":false,"suffix":""},{"dropping-particle":"","family":"Strom","given":"Michelle","non-dropping-particle":"","parse-names":false,"suffix":""},{"dropping-particle":"","family":"Adelantado","given":"Juan María","non-dropping-particle":"","parse-names":false,"suffix":""},{"dropping-particle":"","family":"Isabel Chico","given":"Ana","non-dropping-particle":"","parse-names":false,"suffix":""},{"dropping-particle":"","family":"Tundidor","given":"Diana","non-dropping-particle":"","parse-names":false,"suffix":""},{"dropping-particle":"","family":"Malcolm","given":"Janine","non-dropping-particle":"","parse-names":false,"suffix":""},{"dropping-particle":"","family":"Henry","given":"Kathy","non-dropping-particle":"","parse-names":false,"suffix":""},{"dropping-particle":"","family":"Morris","given":"Damian","non-dropping-particle":"","parse-names":false,"suffix":""},{"dropping-particle":"","family":"Rayman","given":"Gerry","non-dropping-particle":"","parse-names":false,"suffix":""},{"dropping-particle":"","family":"Fowler","given":"Duncan","non-dropping-particle":"","parse-names":false,"suffix":""},{"dropping-particle":"","family":"Mitchell","given":"Susan","non-dropping-particle":"","parse-names":false,"suffix":""},{"dropping-particle":"","family":"Rosier","given":"Josephine","non-dropping-particle":"","parse-names":false,"suffix":""},{"dropping-particle":"","family":"Temple","given":"Rosemary","non-dropping-particle":"","parse-names":false,"suffix":""},{"dropping-particle":"","family":"Turner","given":"Jeremy","non-dropping-particle":"","parse-names":false,"suffix":""},{"dropping-particle":"","family":"Canciani","given":"Gioia","non-dropping-particle":"","parse-names":false,"suffix":""},{"dropping-particle":"","family":"Hewapathirana","given":"Niranjala","non-dropping-particle":"","parse-names":false,"suffix":""},{"dropping-particle":"","family":"Piper","given":"Leanne","non-dropping-particle":"","parse-names":false,"suffix":""},{"dropping-particle":"","family":"Kudirka","given":"Anne","non-dropping-particle":"","parse-names":false,"suffix":""},{"dropping-particle":"","family":"Watson","given":"Margaret","non-dropping-particle":"","parse-names":false,"suffix":""},{"dropping-particle":"","family":"Bonomo","given":"Matteo","non-dropping-particle":"","parse-names":false,"suffix":""},{"dropping-particle":"","family":"Pintaudi","given":"Basilio","non-dropping-particle":"","parse-names":false,"suffix":""},{"dropping-particle":"","family":"Bertuzzi","given":"Federico","non-dropping-particle":"","parse-names":false,"suffix":""},{"dropping-particle":"","family":"Daniela","given":"Giuseppina","non-dropping-particle":"","parse-names":false,"suffix":""},{"dropping-particle":"","family":"Mion","given":"Elena","non-dropping-particle":"","parse-names":false,"suffix":""},{"dropping-particle":"","family":"Lowe","given":"Julia","non-dropping-particle":"","parse-names":false,"suffix":""},{"dropping-particle":"","family":"Halperin","given":"Ilana","non-dropping-particle":"","parse-names":false,"suffix":""},{"dropping-particle":"","family":"Rogowsky","given":"Anna","non-dropping-particle":"","parse-names":false,"suffix":""},{"dropping-particle":"","family":"Adib","given":"Sapida","non-dropping-particle":"","parse-names":false,"suffix":""},{"dropping-particle":"","family":"Lindsay","given":"Robert","non-dropping-particle":"","parse-names":false,"suffix":""},{"dropping-particle":"","family":"Carty","given":"David","non-dropping-particle":"","parse-names":false,"suffix":""},{"dropping-particle":"","family":"Crawford","given":"Isobel","non-dropping-particle":"","parse-names":false,"suffix":""},{"dropping-particle":"","family":"Mackenzie","given":"Fiona","non-dropping-particle":"","parse-names":false,"suffix":""},{"dropping-particle":"","family":"McSorley","given":"Therese","non-dropping-particle":"","parse-names":false,"suffix":""},{"dropping-particle":"","family":"Booth","given":"John","non-dropping-particle":"","parse-names":false,"suffix":""},{"dropping-particle":"","family":"McInnes","given":"Natalia","non-dropping-particle":"","parse-names":false,"suffix":""},{"dropping-particle":"","family":"Smith","given":"Ada","non-dropping-particle":"","parse-names":false,"suffix":""},{"dropping-particle":"","family":"Stanton","given":"Irene","non-dropping-particle":"","parse-names":false,"suffix":""},{"dropping-particle":"","family":"Tazzeo","given":"Tracy","non-dropping-particle":"","parse-names":false,"suffix":""},{"dropping-particle":"","family":"Weisnagel","given":"John","non-dropping-particle":"","parse-names":false,"suffix":""},{"dropping-particle":"","family":"Mansell","given":"Peter","non-dropping-particle":"","parse-names":false,"suffix":""},{"dropping-particle":"","family":"Jones","given":"Nia","non-dropping-particle":"","parse-names":false,"suffix":""},{"dropping-particle":"","family":"Babington","given":"Gayna","non-dropping-particle":"","parse-names":false,"suffix":""},{"dropping-particle":"","family":"Spick","given":"Dawn","non-dropping-particle":"","parse-names":false,"suffix":""},{"dropping-particle":"","family":"MacDougall","given":"Malcolm","non-dropping-particle":"","parse-names":false,"suffix":""},{"dropping-particle":"","family":"Chilton","given":"Sharon","non-dropping-particle":"","parse-names":false,"suffix":""},{"dropping-particle":"","family":"Cutts","given":"Terri","non-dropping-particle":"","parse-names":false,"suffix":""},{"dropping-particle":"","family":"Perkins","given":"Michelle","non-dropping-particle":"","parse-names":false,"suffix":""},{"dropping-particle":"","family":"Scott","given":"Eleanor","non-dropping-particle":"","parse-names":false,"suffix":""},{"dropping-particle":"","family":"Endersby","given":"Del","non-dropping-particle":"","parse-names":false,"suffix":""},{"dropping-particle":"","family":"Dover","given":"Anna","non-dropping-particle":"","parse-names":false,"suffix":""},{"dropping-particle":"","family":"Dougherty","given":"Frances","non-dropping-particle":"","parse-names":false,"suffix":""},{"dropping-particle":"","family":"Johnston","given":"Susan","non-dropping-particle":"","parse-names":false,"suffix":""},{"dropping-particle":"","family":"Heller","given":"Simon","non-dropping-particle":"","parse-names":false,"suffix":""},{"dropping-particle":"","family":"Novodorsky","given":"Peter","non-dropping-particle":"","parse-names":false,"suffix":""},{"dropping-particle":"","family":"Hudson","given":"Sue","non-dropping-particle":"","parse-names":false,"suffix":""},{"dropping-particle":"","family":"Nisbet","given":"Chloe","non-dropping-particle":"","parse-names":false,"suffix":""},{"dropping-particle":"","family":"Ransom","given":"Thomas","non-dropping-particle":"","parse-names":false,"suffix":""},{"dropping-particle":"","family":"Coolen","given":"Jill","non-dropping-particle":"","parse-names":false,"suffix":""},{"dropping-particle":"","family":"Baxendale","given":"Darlene","non-dropping-particle":"","parse-names":false,"suffix":""},{"dropping-particle":"","family":"Holt","given":"Richard","non-dropping-particle":"","parse-names":false,"suffix":""},{"dropping-particle":"","family":"Forbes","given":"Jane","non-dropping-particle":"","parse-names":false,"suffix":""},{"dropping-particle":"","family":"Martin","given":"Nicki","non-dropping-particle":"","parse-names":false,"suffix":""},{"dropping-particle":"","family":"Walbridge","given":"Fiona","non-dropping-particle":"","parse-names":false,"suffix":""},{"dropping-particle":"","family":"Dunne","given":"Fidelma","non-dropping-particle":"","parse-names":false,"suffix":""},{"dropping-particle":"","family":"Conway","given":"Sharon","non-dropping-particle":"","parse-names":false,"suffix":""},{"dropping-particle":"","family":"Egan","given":"Aoife","non-dropping-particle":"","parse-names":false,"suffix":""},{"dropping-particle":"","family":"Kirwin","given":"Collette","non-dropping-particle":"","parse-names":false,"suffix":""},{"dropping-particle":"","family":"Maresh","given":"Michael","non-dropping-particle":"","parse-names":false,"suffix":""},{"dropping-particle":"","family":"Kearney","given":"Gretta","non-dropping-particle":"","parse-names":false,"suffix":""},{"dropping-particle":"","family":"Morris","given":"Juliet","non-dropping-particle":"","parse-names":false,"suffix":""},{"dropping-particle":"","family":"Quinn","given":"Susan","non-dropping-particle":"","parse-names":false,"suffix":""},{"dropping-particle":"","family":"Bilous","given":"Rudy","non-dropping-particle":"","parse-names":false,"suffix":""},{"dropping-particle":"","family":"Mukhtar","given":"Rasha","non-dropping-particle":"","parse-names":false,"suffix":""},{"dropping-particle":"","family":"Godbout","given":"Ariane","non-dropping-particle":"","parse-names":false,"suffix":""},{"dropping-particle":"","family":"Daigle","given":"Sylvie","non-dropping-particle":"","parse-names":false,"suffix":""},{"dropping-particle":"","family":"Lubina","given":"Alexandra","non-dropping-particle":"","parse-names":false,"suffix":""},{"dropping-particle":"","family":"Jackson","given":"Margaret","non-dropping-particle":"","parse-names":false,"suffix":""},{"dropping-particle":"","family":"Paul","given":"Emma","non-dropping-particle":"","parse-names":false,"suffix":""},{"dropping-particle":"","family":"Taylor","given":"Julie","non-dropping-particle":"","parse-names":false,"suffix":""},{"dropping-particle":"","family":"Houlden","given":"Robyn","non-dropping-particle":"","parse-names":false,"suffix":""},{"dropping-particle":"","family":"Breen","given":"Adriana","non-dropping-particle":"","parse-names":false,"suffix":""},{"dropping-particle":"","family":"Banerjee","given":"Anita","non-dropping-particle":"","parse-names":false,"suffix":""},{"dropping-particle":"","family":"Brackenridge","given":"Anna","non-dropping-particle":"","parse-names":false,"suffix":""},{"dropping-particle":"","family":"Briley","given":"Annette","non-dropping-particle":"","parse-names":false,"suffix":""},{"dropping-particle":"","family":"Reid","given":"Anna","non-dropping-particle":"","parse-names":false,"suffix":""},{"dropping-particle":"","family":"Singh","given":"Claire","non-dropping-particle":"","parse-names":false,"suffix":""},{"dropping-particle":"","family":"Newstead-Angel","given":"Jill","non-dropping-particle":"","parse-names":false,"suffix":""},{"dropping-particle":"","family":"Baxter","given":"Janet","non-dropping-particle":"","parse-names":false,"suffix":""},{"dropping-particle":"","family":"Philip","given":"Sam","non-dropping-particle":"","parse-names":false,"suffix":""},{"dropping-particle":"","family":"Chlost","given":"Martyna","non-dropping-particle":"","parse-names":false,"suffix":""},{"dropping-particle":"","family":"Murray","given":"Lynne","non-dropping-particle":"","parse-names":false,"suffix":""},{"dropping-particle":"","family":"Castorino","given":"Kristin","non-dropping-particle":"","parse-names":false,"suffix":""},{"dropping-particle":"","family":"Frase","given":"Donna","non-dropping-particle":"","parse-names":false,"suffix":""},{"dropping-particle":"","family":"Lou","given":"Olivia","non-dropping-particle":"","parse-names":false,"suffix":""},{"dropping-particle":"","family":"Pragnell","given":"Marlon","non-dropping-particle":"","parse-names":false,"suffix":""}],"container-title":"The Lancet","id":"ITEM-1","issue":"10110","issued":{"date-parts":[["2017","11","25"]]},"page":"2347-2359","publisher":"Lancet Publishing Group","title":"Continuous glucose monitoring in pregnant women with type 1 diabetes (CONCEPTT): a multicentre international randomised controlled trial","type":"article-journal","volume":"390"},"uris":["http://www.mendeley.com/documents/?uuid=8eaf1328-67ae-3a84-974a-2df59b118720"]}],"mendeley":{"formattedCitation":"(34)","plainTextFormattedCitation":"(34)","previouslyFormattedCitation":"(34)"},"properties":{"noteIndex":0},"schema":"https://github.com/citation-style-language/schema/raw/master/csl-citation.json"}</w:instrText>
      </w:r>
      <w:r w:rsidR="0065195E" w:rsidRPr="00990152">
        <w:rPr>
          <w:rFonts w:asciiTheme="minorBidi" w:hAnsiTheme="minorBidi"/>
          <w:sz w:val="24"/>
          <w:szCs w:val="24"/>
        </w:rPr>
        <w:fldChar w:fldCharType="separate"/>
      </w:r>
      <w:r w:rsidR="00D24CDE" w:rsidRPr="00990152">
        <w:rPr>
          <w:rFonts w:asciiTheme="minorBidi" w:hAnsiTheme="minorBidi"/>
          <w:noProof/>
          <w:sz w:val="24"/>
          <w:szCs w:val="24"/>
        </w:rPr>
        <w:t>(34)</w:t>
      </w:r>
      <w:r w:rsidR="0065195E" w:rsidRPr="00990152">
        <w:rPr>
          <w:rFonts w:asciiTheme="minorBidi" w:hAnsiTheme="minorBidi"/>
          <w:sz w:val="24"/>
          <w:szCs w:val="24"/>
        </w:rPr>
        <w:fldChar w:fldCharType="end"/>
      </w:r>
      <w:r w:rsidR="0065195E" w:rsidRPr="00990152">
        <w:rPr>
          <w:rFonts w:asciiTheme="minorBidi" w:hAnsiTheme="minorBidi"/>
          <w:sz w:val="24"/>
          <w:szCs w:val="24"/>
        </w:rPr>
        <w:t xml:space="preserve"> </w:t>
      </w:r>
      <w:r w:rsidR="00C8606E" w:rsidRPr="00990152">
        <w:rPr>
          <w:rFonts w:asciiTheme="minorBidi" w:hAnsiTheme="minorBidi"/>
          <w:sz w:val="24"/>
          <w:szCs w:val="24"/>
        </w:rPr>
        <w:t xml:space="preserve">identified that offspring growth was also significantly associated with </w:t>
      </w:r>
      <w:r w:rsidR="00104AC8" w:rsidRPr="00990152">
        <w:rPr>
          <w:rFonts w:asciiTheme="minorBidi" w:hAnsiTheme="minorBidi"/>
          <w:sz w:val="24"/>
          <w:szCs w:val="24"/>
        </w:rPr>
        <w:t>maternal lipid metabolism</w:t>
      </w:r>
      <w:r w:rsidR="00C8606E" w:rsidRPr="00990152">
        <w:rPr>
          <w:rFonts w:asciiTheme="minorBidi" w:hAnsiTheme="minorBidi"/>
          <w:sz w:val="24"/>
          <w:szCs w:val="24"/>
        </w:rPr>
        <w:t>, independently of maternal glucose,</w:t>
      </w:r>
      <w:r w:rsidR="00104AC8" w:rsidRPr="00990152">
        <w:rPr>
          <w:rFonts w:asciiTheme="minorBidi" w:hAnsiTheme="minorBidi"/>
          <w:sz w:val="24"/>
          <w:szCs w:val="24"/>
        </w:rPr>
        <w:t xml:space="preserve"> </w:t>
      </w:r>
      <w:r w:rsidR="00C8606E" w:rsidRPr="00990152">
        <w:rPr>
          <w:rFonts w:asciiTheme="minorBidi" w:hAnsiTheme="minorBidi"/>
          <w:sz w:val="24"/>
          <w:szCs w:val="24"/>
        </w:rPr>
        <w:t>with evidence of</w:t>
      </w:r>
      <w:r w:rsidR="00104AC8" w:rsidRPr="00990152">
        <w:rPr>
          <w:rFonts w:asciiTheme="minorBidi" w:hAnsiTheme="minorBidi"/>
          <w:sz w:val="24"/>
          <w:szCs w:val="24"/>
        </w:rPr>
        <w:t xml:space="preserve"> increased lipogenesis, high levels of free fatty acids (FFAs) and triglycerides, resulting in </w:t>
      </w:r>
      <w:r w:rsidR="003E6C01" w:rsidRPr="00990152">
        <w:rPr>
          <w:rFonts w:asciiTheme="minorBidi" w:hAnsiTheme="minorBidi"/>
          <w:sz w:val="24"/>
          <w:szCs w:val="24"/>
        </w:rPr>
        <w:t xml:space="preserve">excess weight in the </w:t>
      </w:r>
      <w:r w:rsidR="008C1B6E" w:rsidRPr="00990152">
        <w:rPr>
          <w:rFonts w:asciiTheme="minorBidi" w:hAnsiTheme="minorBidi"/>
          <w:sz w:val="24"/>
          <w:szCs w:val="24"/>
        </w:rPr>
        <w:t>baby</w:t>
      </w:r>
      <w:r w:rsidR="003E6C01" w:rsidRPr="00990152">
        <w:rPr>
          <w:rFonts w:asciiTheme="minorBidi" w:hAnsiTheme="minorBidi"/>
          <w:sz w:val="24"/>
          <w:szCs w:val="24"/>
        </w:rPr>
        <w:t xml:space="preserve"> </w:t>
      </w:r>
      <w:r w:rsidR="004D02F8" w:rsidRPr="00990152">
        <w:rPr>
          <w:rFonts w:asciiTheme="minorBidi" w:hAnsiTheme="minorBidi"/>
          <w:sz w:val="24"/>
          <w:szCs w:val="24"/>
        </w:rPr>
        <w:fldChar w:fldCharType="begin" w:fldLock="1"/>
      </w:r>
      <w:r w:rsidR="00794090" w:rsidRPr="00990152">
        <w:rPr>
          <w:rFonts w:asciiTheme="minorBidi" w:hAnsiTheme="minorBidi"/>
          <w:sz w:val="24"/>
          <w:szCs w:val="24"/>
        </w:rPr>
        <w:instrText>ADDIN CSL_CITATION {"citationItems":[{"id":"ITEM-1","itemData":{"DOI":"10.1007/S00125-023-05989-2/FIGURES/5","ISSN":"14320428","PMID":"37615689","abstract":"Aims/hypothesis: Type 1 diabetes in pregnancy is associated with suboptimal pregnancy outcomes, attributed to maternal hyperglycaemia and offspring hyperinsulinism (quantifiable by cord blood C-peptide). We assessed metabolomic patterns associated with risk factors (maternal hyperglycaemia, diet, BMI, weight gain) and perinatal complications (pre-eclampsia, large for gestational age [LGA], neonatal hypoglycaemia, hyperinsulinism) in the Continuous Glucose Monitoring in Women with Type 1 Diabetes in Pregnancy Trial (CONCEPTT). Methods: A total of 174 CONCEPTT participants gave ≥1 non-fasting serum sample for the biorepository at 12 gestational weeks (147 women), 24 weeks (167 women) and 34 weeks (160 women) with cord blood from 93 infants. Results from untargeted metabolite analysis (ultrahigh performance LC-MS) are presented as adjusted logistic/linear regression of maternal and cord blood metabolites, risk factors and perinatal complications using a modified Bonferroni limit of significance for dependent variables. Results: Maternal continuous glucose monitoring time-above-range (but not BMI or excessive gestational weight gain) was associated with increased triacylglycerols in maternal blood and increased carnitines in cord blood. LGA, adiposity, neonatal hypoglycaemia and offspring hyperinsulinism showed distinct metabolite profiles. LGA was associated with increased carnitines, steroid hormones and lipid metabolites, predominantly in the third trimester. However, neonatal hypoglycaemia and offspring hyperinsulinism were both associated with metabolite changes from the first trimester, featuring triacylglycerols or dietary phenols. Pre-eclampsia was associated with increased abundance of phosphatidylethanolamines, a membrane phospholipid, at 24 weeks. Conclusions/interpretation: Altered lipid metabolism is a key pathophysiological feature of type 1 diabetes pregnancy. New strategies for optimising maternal diet and insulin dosing from the first trimester are needed to improve pregnancy outcomes in type 1 diabetes. Graphical Abstract: [Figure not available: see fulltext.]","author":[{"dropping-particle":"","family":"Meek","given":"Claire L.","non-dropping-particle":"","parse-names":false,"suffix":""},{"dropping-particle":"","family":"Stewart","given":"Zoe A.","non-dropping-particle":"","parse-names":false,"suffix":""},{"dropping-particle":"","family":"Feig","given":"Denice S.","non-dropping-particle":"","parse-names":false,"suffix":""},{"dropping-particle":"","family":"Furse","given":"Samuel","non-dropping-particle":"","parse-names":false,"suffix":""},{"dropping-particle":"","family":"Neoh","given":"Sandra L.","non-dropping-particle":"","parse-names":false,"suffix":""},{"dropping-particle":"","family":"Koulman","given":"Albert","non-dropping-particle":"","parse-names":false,"suffix":""},{"dropping-particle":"","family":"Murphy","given":"Helen R.","non-dropping-particle":"","parse-names":false,"suffix":""}],"container-title":"Diabetologia","id":"ITEM-1","issue":"11","issued":{"date-parts":[["2023","11","1"]]},"page":"2101-2116","publisher":"Springer Science and Business Media Deutschland GmbH","title":"Metabolomic insights into maternal and neonatal complications in pregnancies affected by type 1 diabetes","type":"article-journal","volume":"66"},"uris":["http://www.mendeley.com/documents/?uuid=e3a5ebd3-5073-328c-b4d0-d4421e0afc48"]}],"mendeley":{"formattedCitation":"(5)","plainTextFormattedCitation":"(5)","previouslyFormattedCitation":"(5)"},"properties":{"noteIndex":0},"schema":"https://github.com/citation-style-language/schema/raw/master/csl-citation.json"}</w:instrText>
      </w:r>
      <w:r w:rsidR="004D02F8" w:rsidRPr="00990152">
        <w:rPr>
          <w:rFonts w:asciiTheme="minorBidi" w:hAnsiTheme="minorBidi"/>
          <w:sz w:val="24"/>
          <w:szCs w:val="24"/>
        </w:rPr>
        <w:fldChar w:fldCharType="separate"/>
      </w:r>
      <w:r w:rsidR="00794090" w:rsidRPr="00990152">
        <w:rPr>
          <w:rFonts w:asciiTheme="minorBidi" w:hAnsiTheme="minorBidi"/>
          <w:noProof/>
          <w:sz w:val="24"/>
          <w:szCs w:val="24"/>
        </w:rPr>
        <w:t>(5)</w:t>
      </w:r>
      <w:r w:rsidR="004D02F8" w:rsidRPr="00990152">
        <w:rPr>
          <w:rFonts w:asciiTheme="minorBidi" w:hAnsiTheme="minorBidi"/>
          <w:sz w:val="24"/>
          <w:szCs w:val="24"/>
        </w:rPr>
        <w:fldChar w:fldCharType="end"/>
      </w:r>
      <w:r w:rsidR="00F87571" w:rsidRPr="00990152">
        <w:rPr>
          <w:rFonts w:asciiTheme="minorBidi" w:hAnsiTheme="minorBidi"/>
          <w:sz w:val="24"/>
          <w:szCs w:val="24"/>
        </w:rPr>
        <w:t>, consistent with other contributions</w:t>
      </w:r>
      <w:r w:rsidR="00D34AFA" w:rsidRPr="00990152">
        <w:rPr>
          <w:rFonts w:asciiTheme="minorBidi" w:hAnsiTheme="minorBidi"/>
          <w:sz w:val="24"/>
          <w:szCs w:val="24"/>
        </w:rPr>
        <w:t xml:space="preserve"> </w:t>
      </w:r>
      <w:r w:rsidR="001F7D43" w:rsidRPr="00990152">
        <w:rPr>
          <w:rFonts w:asciiTheme="minorBidi" w:hAnsiTheme="minorBidi"/>
          <w:sz w:val="24"/>
          <w:szCs w:val="24"/>
        </w:rPr>
        <w:fldChar w:fldCharType="begin" w:fldLock="1"/>
      </w:r>
      <w:r w:rsidR="00C75CD4">
        <w:rPr>
          <w:rFonts w:asciiTheme="minorBidi" w:hAnsiTheme="minorBidi"/>
          <w:sz w:val="24"/>
          <w:szCs w:val="24"/>
        </w:rPr>
        <w:instrText>ADDIN CSL_CITATION {"citationItems":[{"id":"ITEM-1","itemData":{"DOI":"10.1186/s12884-019-2269-8","ISBN":"1288401922698","ISSN":"14712393","PMID":"31064335","abstract":"Background: Diabetes during pregnancy is an increasingly common metabolic disorder, associated with significantly increased risks for both mother and child. Aim of this study was to compare maternal and perinatal outcomes in women with pregestational (PDM) type 1 (T1DM), type 2 diabetes (T2DM), gestational diabetes mellitus (GDM) and compare these to pregnancies not complicated with diabetes. This study also evaluated a specifically organized care-model mostly involving specialist diabetes nurses. Methods: Retrospective population-based records review 2009-2012. Rates of maternal (preeclampsia, pre-term delivery, cesarean section (CS)) and fetal outcomes (large for gestational age (LGA), macrosomia, congenital malformations/intrauterine death) were assessed and potential predisposing or contributing factors as maternal age, ethnicity, obesity, weight gain, parity, HbA1c levels, insulin types and doses. Results: Among 280 pregnancies 48 were PDM, 97 GDM and 135 without diabetes. Within the group with diabetes, early-pregnancy BMI was higher (p = 0.0001), pregnancy weight gain lower (11.1 ± 6.7 kg vs 13.1 ± 7.1 kg, p = 0.005), more delivered preterm (p = 0.0001), by CS (p = 0.05), and had more LGA neonates (p = 0.06) than the group without diabetes. Among pregnancies with diabetes, GDM mothers gained less weight (9.9 kg vs 13.5 kg) (p = 0.006), and rates of CS (p = 0.03), preterm deliveries (p = 0.001) and LGA (p = 0.0001) were not increased compared to PDM; More T1DM infants were LGA, 60% vs. 27% in T2DM. In pregnancies with diabetes obesity, excessive weight gain and multiparity were associated with increased risk of LGA neonates, and mother's type of diabetes and gestational week were associated with higher rates of CS. Conclusion: Weight gain during pregnancy was lower in pregnancies with diabetes and prevalence of LGA, CS and preterm deliveries in GDM was not elevated, also for T2DM, except increased prevalence of LGA in T1DM that warrants increased clinical attention, indicating that this model of antenatal diabetes care may have contributed to improved maternal and fetal outcomes.","author":[{"dropping-particle":"","family":"Stogianni","given":"Anna","non-dropping-particle":"","parse-names":false,"suffix":""},{"dropping-particle":"","family":"Lendahls","given":"Lena","non-dropping-particle":"","parse-names":false,"suffix":""},{"dropping-particle":"","family":"Landin-Olsson","given":"Mona","non-dropping-particle":"","parse-names":false,"suffix":""},{"dropping-particle":"","family":"Thunander","given":"Maria","non-dropping-particle":"","parse-names":false,"suffix":""}],"container-title":"BMC Pregnancy and Childbirth","id":"ITEM-1","issue":"1","issued":{"date-parts":[["2019"]]},"page":"1-10","publisher":"BMC Pregnancy and Childbirth","title":"Obstetric and perinatal outcomes in pregnancies complicated by diabetes, and control pregnancies, in Kronoberg, Sweden","type":"article-journal","volume":"19"},"uris":["http://www.mendeley.com/documents/?uuid=182ddf55-7f8b-44ac-a6ac-59dce97e6a2b"]},{"id":"ITEM-2","itemData":{"DOI":"10.2337/dc18-0551","ISSN":"19355548","PMID":"30030258","abstract":"Despite significant reductions in serious adverse perinatal outcomes for women with type 1 diabetes in pregnancy, the opposite effect has been observed for fetal overgrowth and associated complications, such as neonatal hypoglycemia, shoulder dystocia, and admission to the neonatal intensive care unit. In addition, infants born large for gestational age (LGA) have an increased lifetime risk of obesity, diabetes, and chronic disease. Although exposure to hyperglycemia plays an important role, women who seemingly achieve adequate glycemic control in pregnancy continue to experience a greater risk of excess fetal growth, leading to LGA neonates and macrosomia. We review potential contributors to excess fetal growth in pregnancies complicated by type 1 diabetes. In addition to hyperglycemia, we explore the role of glycemic variability, prepregnancy overweight and obesity, gestational weight gain, and maternal lipid levels. Greater understanding of the stimuli that drive excess fetal growth could lead to targeted management strategies in pregnant women with type 1 diabetes, potentially reducing the incidence of LGA neonates and the inherent risk of acute and long-term complications.","author":[{"dropping-particle":"","family":"McGrath","given":"Rachel T.","non-dropping-particle":"","parse-names":false,"suffix":""},{"dropping-particle":"","family":"Glastras","given":"Sarah J.","non-dropping-particle":"","parse-names":false,"suffix":""},{"dropping-particle":"","family":"Hocking","given":"Samantha L.","non-dropping-particle":"","parse-names":false,"suffix":""},{"dropping-particle":"","family":"Fulcher","given":"Gregory R.","non-dropping-particle":"","parse-names":false,"suffix":""}],"container-title":"Diabetes Care","id":"ITEM-2","issue":"8","issued":{"date-parts":[["2018"]]},"page":"1821-1828","title":"Large-for-gestational-age neonates in type 1 diabetes and pregnancy: Contribution of factors beyond hyperglycemia","type":"article-journal","volume":"41"},"uris":["http://www.mendeley.com/documents/?uuid=32da7f05-82ea-48b2-8f36-7e03f7920ac0"]}],"mendeley":{"formattedCitation":"(17,37)","plainTextFormattedCitation":"(17,37)","previouslyFormattedCitation":"(17,37)"},"properties":{"noteIndex":0},"schema":"https://github.com/citation-style-language/schema/raw/master/csl-citation.json"}</w:instrText>
      </w:r>
      <w:r w:rsidR="001F7D43" w:rsidRPr="00990152">
        <w:rPr>
          <w:rFonts w:asciiTheme="minorBidi" w:hAnsiTheme="minorBidi"/>
          <w:sz w:val="24"/>
          <w:szCs w:val="24"/>
        </w:rPr>
        <w:fldChar w:fldCharType="separate"/>
      </w:r>
      <w:r w:rsidR="00C75CD4" w:rsidRPr="00C75CD4">
        <w:rPr>
          <w:rFonts w:asciiTheme="minorBidi" w:hAnsiTheme="minorBidi"/>
          <w:noProof/>
          <w:sz w:val="24"/>
          <w:szCs w:val="24"/>
        </w:rPr>
        <w:t>(17,37)</w:t>
      </w:r>
      <w:r w:rsidR="001F7D43" w:rsidRPr="00990152">
        <w:rPr>
          <w:rFonts w:asciiTheme="minorBidi" w:hAnsiTheme="minorBidi"/>
          <w:sz w:val="24"/>
          <w:szCs w:val="24"/>
        </w:rPr>
        <w:fldChar w:fldCharType="end"/>
      </w:r>
      <w:r w:rsidR="004D02F8" w:rsidRPr="00990152">
        <w:rPr>
          <w:rFonts w:asciiTheme="minorBidi" w:hAnsiTheme="minorBidi"/>
          <w:sz w:val="24"/>
          <w:szCs w:val="24"/>
        </w:rPr>
        <w:t xml:space="preserve">. </w:t>
      </w:r>
      <w:r w:rsidRPr="00990152">
        <w:rPr>
          <w:rFonts w:asciiTheme="minorBidi" w:hAnsiTheme="minorBidi"/>
          <w:sz w:val="24"/>
          <w:szCs w:val="24"/>
        </w:rPr>
        <w:t xml:space="preserve">These </w:t>
      </w:r>
      <w:r w:rsidR="00D34AFA" w:rsidRPr="00990152">
        <w:rPr>
          <w:rFonts w:asciiTheme="minorBidi" w:hAnsiTheme="minorBidi"/>
          <w:sz w:val="24"/>
          <w:szCs w:val="24"/>
        </w:rPr>
        <w:t xml:space="preserve">findings </w:t>
      </w:r>
      <w:r w:rsidRPr="00990152">
        <w:rPr>
          <w:rFonts w:asciiTheme="minorBidi" w:hAnsiTheme="minorBidi"/>
          <w:sz w:val="24"/>
          <w:szCs w:val="24"/>
        </w:rPr>
        <w:t xml:space="preserve">suggest that there </w:t>
      </w:r>
      <w:r w:rsidR="0007347A" w:rsidRPr="00990152">
        <w:rPr>
          <w:rFonts w:asciiTheme="minorBidi" w:hAnsiTheme="minorBidi"/>
          <w:sz w:val="24"/>
          <w:szCs w:val="24"/>
        </w:rPr>
        <w:t>may be</w:t>
      </w:r>
      <w:r w:rsidRPr="00990152">
        <w:rPr>
          <w:rFonts w:asciiTheme="minorBidi" w:hAnsiTheme="minorBidi"/>
          <w:sz w:val="24"/>
          <w:szCs w:val="24"/>
        </w:rPr>
        <w:t xml:space="preserve"> a combination of factors involved in excessive </w:t>
      </w:r>
      <w:r w:rsidR="008C1B6E" w:rsidRPr="00990152">
        <w:rPr>
          <w:rFonts w:asciiTheme="minorBidi" w:hAnsiTheme="minorBidi"/>
          <w:sz w:val="24"/>
          <w:szCs w:val="24"/>
        </w:rPr>
        <w:t>fetal</w:t>
      </w:r>
      <w:r w:rsidRPr="00990152">
        <w:rPr>
          <w:rFonts w:asciiTheme="minorBidi" w:hAnsiTheme="minorBidi"/>
          <w:sz w:val="24"/>
          <w:szCs w:val="24"/>
        </w:rPr>
        <w:t xml:space="preserve"> growth.</w:t>
      </w:r>
      <w:bookmarkStart w:id="28" w:name="_Hlk168386602"/>
    </w:p>
    <w:p w14:paraId="3E9A2803" w14:textId="1F17E61C" w:rsidR="00010B4D" w:rsidRPr="00990152" w:rsidRDefault="00F64ACE" w:rsidP="008C1B6E">
      <w:pPr>
        <w:spacing w:line="480" w:lineRule="auto"/>
        <w:jc w:val="both"/>
        <w:rPr>
          <w:rFonts w:asciiTheme="minorBidi" w:hAnsiTheme="minorBidi"/>
          <w:sz w:val="24"/>
          <w:szCs w:val="24"/>
        </w:rPr>
      </w:pPr>
      <w:r w:rsidRPr="00990152">
        <w:rPr>
          <w:rFonts w:asciiTheme="minorBidi" w:hAnsiTheme="minorBidi"/>
          <w:sz w:val="24"/>
          <w:szCs w:val="24"/>
        </w:rPr>
        <w:t xml:space="preserve"> </w:t>
      </w:r>
      <w:bookmarkStart w:id="29" w:name="_Hlk169174474"/>
      <w:r w:rsidRPr="00990152">
        <w:rPr>
          <w:rFonts w:asciiTheme="minorBidi" w:hAnsiTheme="minorBidi"/>
          <w:sz w:val="24"/>
          <w:szCs w:val="24"/>
        </w:rPr>
        <w:t xml:space="preserve">Since our search was completed in early 2024, this metanalysis covered </w:t>
      </w:r>
      <w:proofErr w:type="gramStart"/>
      <w:r w:rsidRPr="00990152">
        <w:rPr>
          <w:rFonts w:asciiTheme="minorBidi" w:hAnsiTheme="minorBidi"/>
          <w:sz w:val="24"/>
          <w:szCs w:val="24"/>
        </w:rPr>
        <w:t>a period of time</w:t>
      </w:r>
      <w:proofErr w:type="gramEnd"/>
      <w:r w:rsidRPr="00990152">
        <w:rPr>
          <w:rFonts w:asciiTheme="minorBidi" w:hAnsiTheme="minorBidi"/>
          <w:sz w:val="24"/>
          <w:szCs w:val="24"/>
        </w:rPr>
        <w:t xml:space="preserve"> before hybrid closed loop </w:t>
      </w:r>
      <w:r w:rsidR="0026027A" w:rsidRPr="00990152">
        <w:rPr>
          <w:rFonts w:asciiTheme="minorBidi" w:hAnsiTheme="minorBidi"/>
          <w:sz w:val="24"/>
          <w:szCs w:val="24"/>
        </w:rPr>
        <w:t xml:space="preserve">(HCL) </w:t>
      </w:r>
      <w:r w:rsidRPr="00990152">
        <w:rPr>
          <w:rFonts w:asciiTheme="minorBidi" w:hAnsiTheme="minorBidi"/>
          <w:sz w:val="24"/>
          <w:szCs w:val="24"/>
        </w:rPr>
        <w:t xml:space="preserve">systems were routinely used in women with type 1 diabetes in pregnancy. Our data are important for HCL implementation, since insulin </w:t>
      </w:r>
      <w:r w:rsidR="0026027A" w:rsidRPr="00990152">
        <w:rPr>
          <w:rFonts w:asciiTheme="minorBidi" w:hAnsiTheme="minorBidi"/>
          <w:sz w:val="24"/>
          <w:szCs w:val="24"/>
        </w:rPr>
        <w:t xml:space="preserve">dosing and </w:t>
      </w:r>
      <w:r w:rsidRPr="00990152">
        <w:rPr>
          <w:rFonts w:asciiTheme="minorBidi" w:hAnsiTheme="minorBidi"/>
          <w:sz w:val="24"/>
          <w:szCs w:val="24"/>
        </w:rPr>
        <w:t>delivery are important contributors to weight gain. For example, a study of commercially available automated insulin delivery systems</w:t>
      </w:r>
      <w:r w:rsidRPr="00990152">
        <w:rPr>
          <w:rFonts w:eastAsia="Times New Roman"/>
        </w:rPr>
        <w:t xml:space="preserve"> </w:t>
      </w:r>
      <w:bookmarkEnd w:id="29"/>
      <w:r w:rsidRPr="00990152">
        <w:rPr>
          <w:rFonts w:eastAsia="Times New Roman"/>
        </w:rPr>
        <w:fldChar w:fldCharType="begin" w:fldLock="1"/>
      </w:r>
      <w:r w:rsidR="00C75CD4">
        <w:rPr>
          <w:rFonts w:eastAsia="Times New Roman"/>
        </w:rPr>
        <w:instrText>ADDIN CSL_CITATION {"citationItems":[{"id":"ITEM-1","itemData":{"DOI":"10.1089/dia.2023.0594","author":[{"dropping-particle":"","family":"Quiró","given":"Carmen","non-dropping-particle":"","parse-names":false,"suffix":""},{"dropping-particle":"","family":"Teresa Herrera Arranz","given":"María","non-dropping-particle":"","parse-names":false,"suffix":""},{"dropping-particle":"","family":"Amigó","given":"Judit","non-dropping-particle":"","parse-names":false,"suffix":""},{"dropping-particle":"","family":"Wägner","given":"Ana M","non-dropping-particle":"","parse-names":false,"suffix":""},{"dropping-particle":"","family":"Beato-Vibora","given":"Pilar I","non-dropping-particle":"","parse-names":false,"suffix":""},{"dropping-particle":"","family":"Azriel-Mira","given":"Sharona","non-dropping-particle":"","parse-names":false,"suffix":""},{"dropping-particle":"","family":"Climent","given":"Elisenda","non-dropping-particle":"","parse-names":false,"suffix":""},{"dropping-particle":"","family":"Soldevila","given":"Berta","non-dropping-particle":"","parse-names":false,"suffix":""},{"dropping-particle":"","family":"Barquiel","given":"Beatriz","non-dropping-particle":"","parse-names":false,"suffix":""},{"dropping-particle":"","family":"Colomo","given":"Natalia","non-dropping-particle":"","parse-names":false,"suffix":""},{"dropping-particle":"","family":"Durán-Martínez","given":"María","non-dropping-particle":"","parse-names":false,"suffix":""},{"dropping-particle":"","family":"Corcoy","given":"Rosa","non-dropping-particle":"","parse-names":false,"suffix":""},{"dropping-particle":"","family":"Codina","given":"Mercedes","non-dropping-particle":"","parse-names":false,"suffix":""},{"dropping-particle":"","family":"Díaz-Soto","given":"Gonzalo","non-dropping-particle":"","parse-names":false,"suffix":""},{"dropping-particle":"","family":"Márquez Pardo","given":"Rosa","non-dropping-particle":"","parse-names":false,"suffix":""},{"dropping-particle":"","family":"Martínez-Brocca","given":"Maria A","non-dropping-particle":"","parse-names":false,"suffix":""},{"dropping-particle":"","family":"Rebollo Román","given":"ngel","non-dropping-particle":"","parse-names":false,"suffix":""},{"dropping-particle":"","family":"Ló pez-Gallardo","given":"Gema","non-dropping-particle":"","parse-names":false,"suffix":""},{"dropping-particle":"","family":"Cuesta","given":"Martín","non-dropping-particle":"","parse-names":false,"suffix":""},{"dropping-particle":"","family":"García Fernández","given":"Javier","non-dropping-particle":"","parse-names":false,"suffix":""},{"dropping-particle":"","family":"Goya","given":"Maria","non-dropping-particle":"","parse-names":false,"suffix":""},{"dropping-particle":"","family":"Vega Guedes","given":"Begoñ","non-dropping-particle":"","parse-names":false,"suffix":""},{"dropping-particle":"","family":"Mendoza Mathison","given":"Lillian C","non-dropping-particle":"","parse-names":false,"suffix":""},{"dropping-particle":"","family":"nica Perea","given":"Veró","non-dropping-particle":"","parse-names":false,"suffix":""}],"container-title":"DIABETES TECHNOLOGY &amp; THERAPEUTICS","id":"ITEM-1","issue":"8","issued":{"date-parts":[["0"]]},"page":"2024","title":"Real-World Evidence of Off-Label Use of Commercially Automated Insulin Delivery Systems Compared to Multiple Daily Insulin Injections in Pregnancies Complicated by Type 1 Diabetes","type":"article-journal","volume":"26"},"uris":["http://www.mendeley.com/documents/?uuid=2723d9e7-c316-3c03-8f40-d8ddc2c774ba"]}],"mendeley":{"formattedCitation":"(38)","plainTextFormattedCitation":"(38)","previouslyFormattedCitation":"(38)"},"properties":{"noteIndex":0},"schema":"https://github.com/citation-style-language/schema/raw/master/csl-citation.json"}</w:instrText>
      </w:r>
      <w:r w:rsidRPr="00990152">
        <w:rPr>
          <w:rFonts w:eastAsia="Times New Roman"/>
        </w:rPr>
        <w:fldChar w:fldCharType="separate"/>
      </w:r>
      <w:r w:rsidR="00C75CD4" w:rsidRPr="00C75CD4">
        <w:rPr>
          <w:rFonts w:eastAsia="Times New Roman"/>
          <w:noProof/>
        </w:rPr>
        <w:t>(38)</w:t>
      </w:r>
      <w:r w:rsidRPr="00990152">
        <w:rPr>
          <w:rFonts w:eastAsia="Times New Roman"/>
        </w:rPr>
        <w:fldChar w:fldCharType="end"/>
      </w:r>
      <w:r w:rsidRPr="00990152">
        <w:rPr>
          <w:rFonts w:eastAsia="Times New Roman"/>
        </w:rPr>
        <w:t xml:space="preserve"> </w:t>
      </w:r>
      <w:bookmarkStart w:id="30" w:name="_Hlk169174494"/>
      <w:r w:rsidRPr="00990152">
        <w:rPr>
          <w:rFonts w:asciiTheme="minorBidi" w:hAnsiTheme="minorBidi"/>
          <w:sz w:val="24"/>
          <w:szCs w:val="24"/>
        </w:rPr>
        <w:t xml:space="preserve">showed that despite achieving similar </w:t>
      </w:r>
      <w:proofErr w:type="spellStart"/>
      <w:r w:rsidRPr="00990152">
        <w:rPr>
          <w:rFonts w:asciiTheme="minorBidi" w:hAnsiTheme="minorBidi"/>
          <w:sz w:val="24"/>
          <w:szCs w:val="24"/>
        </w:rPr>
        <w:t>glycemic</w:t>
      </w:r>
      <w:proofErr w:type="spellEnd"/>
      <w:r w:rsidRPr="00990152">
        <w:rPr>
          <w:rFonts w:asciiTheme="minorBidi" w:hAnsiTheme="minorBidi"/>
          <w:sz w:val="24"/>
          <w:szCs w:val="24"/>
        </w:rPr>
        <w:t xml:space="preserve"> control, </w:t>
      </w:r>
      <w:r w:rsidR="0026027A" w:rsidRPr="00990152">
        <w:rPr>
          <w:rFonts w:asciiTheme="minorBidi" w:hAnsiTheme="minorBidi"/>
          <w:sz w:val="24"/>
          <w:szCs w:val="24"/>
        </w:rPr>
        <w:t>patients using HCL</w:t>
      </w:r>
      <w:r w:rsidRPr="00990152">
        <w:rPr>
          <w:rFonts w:asciiTheme="minorBidi" w:hAnsiTheme="minorBidi"/>
          <w:sz w:val="24"/>
          <w:szCs w:val="24"/>
        </w:rPr>
        <w:t xml:space="preserve"> system</w:t>
      </w:r>
      <w:r w:rsidR="0026027A" w:rsidRPr="00990152">
        <w:rPr>
          <w:rFonts w:asciiTheme="minorBidi" w:hAnsiTheme="minorBidi"/>
          <w:sz w:val="24"/>
          <w:szCs w:val="24"/>
        </w:rPr>
        <w:t>s</w:t>
      </w:r>
      <w:r w:rsidRPr="00990152">
        <w:rPr>
          <w:rFonts w:asciiTheme="minorBidi" w:hAnsiTheme="minorBidi"/>
          <w:sz w:val="24"/>
          <w:szCs w:val="24"/>
        </w:rPr>
        <w:t xml:space="preserve"> had more GWG and fetal overgrowth compared to </w:t>
      </w:r>
      <w:r w:rsidR="0026027A" w:rsidRPr="00990152">
        <w:rPr>
          <w:rFonts w:asciiTheme="minorBidi" w:hAnsiTheme="minorBidi"/>
          <w:sz w:val="24"/>
          <w:szCs w:val="24"/>
        </w:rPr>
        <w:t xml:space="preserve">patients on </w:t>
      </w:r>
      <w:r w:rsidRPr="00990152">
        <w:rPr>
          <w:rFonts w:asciiTheme="minorBidi" w:hAnsiTheme="minorBidi"/>
          <w:sz w:val="24"/>
          <w:szCs w:val="24"/>
        </w:rPr>
        <w:t>multiple daily insulin injections</w:t>
      </w:r>
      <w:r w:rsidR="0026027A" w:rsidRPr="00990152">
        <w:rPr>
          <w:rFonts w:asciiTheme="minorBidi" w:hAnsiTheme="minorBidi"/>
          <w:sz w:val="24"/>
          <w:szCs w:val="24"/>
        </w:rPr>
        <w:t xml:space="preserve"> (MDI)</w:t>
      </w:r>
      <w:r w:rsidRPr="00990152">
        <w:rPr>
          <w:rFonts w:asciiTheme="minorBidi" w:hAnsiTheme="minorBidi"/>
          <w:sz w:val="24"/>
          <w:szCs w:val="24"/>
        </w:rPr>
        <w:t>. Conversely, Lee and colleagues</w:t>
      </w:r>
      <w:r w:rsidR="00BC358A" w:rsidRPr="00990152">
        <w:rPr>
          <w:rFonts w:asciiTheme="minorBidi" w:hAnsiTheme="minorBidi"/>
          <w:sz w:val="24"/>
          <w:szCs w:val="24"/>
        </w:rPr>
        <w:t xml:space="preserve"> </w:t>
      </w:r>
      <w:r w:rsidR="00BC358A" w:rsidRPr="00990152">
        <w:rPr>
          <w:rFonts w:asciiTheme="minorBidi" w:hAnsiTheme="minorBidi"/>
          <w:sz w:val="24"/>
          <w:szCs w:val="24"/>
        </w:rPr>
        <w:fldChar w:fldCharType="begin" w:fldLock="1"/>
      </w:r>
      <w:r w:rsidR="00C75CD4">
        <w:rPr>
          <w:rFonts w:asciiTheme="minorBidi" w:hAnsiTheme="minorBidi"/>
          <w:sz w:val="24"/>
          <w:szCs w:val="24"/>
        </w:rPr>
        <w:instrText>ADDIN CSL_CITATION {"citationItems":[{"id":"ITEM-1","itemData":{"DOI":"10.1056/NEJMOA2303911/SUPPL_FILE/NEJMOA2303911_DATA-SHARING.PDF","ISSN":"0028-4793","PMID":"37796241","abstract":"BACKGROUND Hybrid closed-loop insulin therapy has shown promise for management of type 1 diabetes during pregnancy; however, its efficacy is unclear. METHODS In this multicenter, controlled trial, we randomly assigned pregnant women with type 1 diabetes and a glycated hemoglobin level of at least 6.5% at nine sites in the United Kingdom to receive standard insulin therapy or hybrid closed-loop therapy, with both groups using continuous glucose monitoring. The primary outcome was the percentage of time in the pregnancy-specific target glucose range (63 to 140 mg per deciliter [3.5 to 7.8 mmol per liter]) as measured by continuous glucose monitoring from 16 weeks' gestation until delivery. Analyses were performed according to the intention-to-treat principle. Key secondary outcomes were the percentage of time spent in a hyperglycemic state (glucose level &gt;140 mg per deciliter), overnight time in the target range, the glycated hemoglobin level, and safety events. RESULTS A total of 124 participants with a mean (±SD) age of 31.1±5.3 years and a mean baseline glycated hemoglobin level of 7.7±1.2% underwent randomization. The mean percentage of time that the maternal glucose level was in the target range was 68.2±10.5% in the closed-loop group and 55.6±12.5% in the standard-care group (mean adjusted difference, 10.5 percentage points; 95% confidence interval [CI], 7.0 to 14.0; P&lt;0.001). Results for the secondary outcomes were consistent with those of the primary outcome; participants in the closed-loop group spent less time in a hyperglycemic state than those in the standard-care group (difference, -10.2 percentage points; 95% CI, -13.8 to -6.6); had more overnight time in the target range (difference, 12.3 percentage points; 95% CI, 8.3 to 16.2), and had lower glycated hemoglobin levels (difference, -0.31 percentage points; 95% CI, -0.50 to -0.12). Little time was spent in a hypoglycemic state. No unanticipated safety problems associated with the use of closed-loop therapy during pregnancy occurred (6 instances of severe hypoglycemia, vs. 5 in the standard-care group; 1 instance of diabetic ketoacidosis in each group; and 12 device-related adverse events in the closed-loop group, 7 related to closed-loop therapy). CONCLUSIONS Hybrid closed-loop therapy significantly improved maternal glycemic control during pregnancy complicated by type 1 diabetes. (Funded by the Efficacy and Mechanism Evaluation Program; AiDAPT ISRCTN Registry number, ISRCTN56898625.).","author":[{"dropping-particle":"","family":"Lee","given":"Tara T.M.","non-dropping-particle":"","parse-names":false,"suffix":""},{"dropping-particle":"","family":"Collett","given":"Corinne","non-dropping-particle":"","parse-names":false,"suffix":""},{"dropping-particle":"","family":"Bergford","given":"Simon","non-dropping-particle":"","parse-names":false,"suffix":""},{"dropping-particle":"","family":"Hartnell","given":"Sara","non-dropping-particle":"","parse-names":false,"suffix":""},{"dropping-particle":"","family":"Scott","given":"Eleanor M.","non-dropping-particle":"","parse-names":false,"suffix":""},{"dropping-particle":"","family":"Lindsay","given":"Robert S.","non-dropping-particle":"","parse-names":false,"suffix":""},{"dropping-particle":"","family":"Hunt","given":"Katharine F.","non-dropping-particle":"","parse-names":false,"suffix":""},{"dropping-particle":"","family":"McCance","given":"David R.","non-dropping-particle":"","parse-names":false,"suffix":""},{"dropping-particle":"","family":"Barnard-Kelly","given":"Katharine","non-dropping-particle":"","parse-names":false,"suffix":""},{"dropping-particle":"","family":"Rankin","given":"David","non-dropping-particle":"","parse-names":false,"suffix":""},{"dropping-particle":"","family":"Lawton","given":"Julia","non-dropping-particle":"","parse-names":false,"suffix":""},{"dropping-particle":"","family":"Reynolds","given":"Rebecca M.","non-dropping-particle":"","parse-names":false,"suffix":""},{"dropping-particle":"","family":"Flanagan","given":"Emma","non-dropping-particle":"","parse-names":false,"suffix":""},{"dropping-particle":"","family":"Hammond","given":"Matthew","non-dropping-particle":"","parse-names":false,"suffix":""},{"dropping-particle":"","family":"Shepstone","given":"Lee","non-dropping-particle":"","parse-names":false,"suffix":""},{"dropping-particle":"","family":"Wilinska","given":"Malgorzata E.","non-dropping-particle":"","parse-names":false,"suffix":""},{"dropping-particle":"","family":"Sibayan","given":"Judy","non-dropping-particle":"","parse-names":false,"suffix":""},{"dropping-particle":"","family":"Kollman","given":"Craig","non-dropping-particle":"","parse-names":false,"suffix":""},{"dropping-particle":"","family":"Beck","given":"Roy","non-dropping-particle":"","parse-names":false,"suffix":""},{"dropping-particle":"","family":"Hovorka","given":"Roman","non-dropping-particle":"","parse-names":false,"suffix":""},{"dropping-particle":"","family":"Murphy","given":"Helen R.","non-dropping-particle":"","parse-names":false,"suffix":""}],"container-title":"New England Journal of Medicine","id":"ITEM-1","issue":"17","issued":{"date-parts":[["2023","10","26"]]},"page":"1566-1578","publisher":"Massachusetts Medical Society","title":"Automated Insulin Delivery in Women with Pregnancy Complicated by Type 1 Diabetes","type":"article-journal","volume":"389"},"uris":["http://www.mendeley.com/documents/?uuid=c33718d2-e206-3c46-99b3-bfc858ef51b7"]}],"mendeley":{"formattedCitation":"(39)","plainTextFormattedCitation":"(39)","previouslyFormattedCitation":"(39)"},"properties":{"noteIndex":0},"schema":"https://github.com/citation-style-language/schema/raw/master/csl-citation.json"}</w:instrText>
      </w:r>
      <w:r w:rsidR="00BC358A" w:rsidRPr="00990152">
        <w:rPr>
          <w:rFonts w:asciiTheme="minorBidi" w:hAnsiTheme="minorBidi"/>
          <w:sz w:val="24"/>
          <w:szCs w:val="24"/>
        </w:rPr>
        <w:fldChar w:fldCharType="separate"/>
      </w:r>
      <w:r w:rsidR="00C75CD4" w:rsidRPr="00C75CD4">
        <w:rPr>
          <w:rFonts w:asciiTheme="minorBidi" w:hAnsiTheme="minorBidi"/>
          <w:noProof/>
          <w:sz w:val="24"/>
          <w:szCs w:val="24"/>
        </w:rPr>
        <w:t>(39)</w:t>
      </w:r>
      <w:r w:rsidR="00BC358A" w:rsidRPr="00990152">
        <w:rPr>
          <w:rFonts w:asciiTheme="minorBidi" w:hAnsiTheme="minorBidi"/>
          <w:sz w:val="24"/>
          <w:szCs w:val="24"/>
        </w:rPr>
        <w:fldChar w:fldCharType="end"/>
      </w:r>
      <w:r w:rsidRPr="00990152">
        <w:rPr>
          <w:rFonts w:asciiTheme="minorBidi" w:hAnsiTheme="minorBidi"/>
          <w:sz w:val="24"/>
          <w:szCs w:val="24"/>
        </w:rPr>
        <w:t xml:space="preserve"> demonstrated a reduction in GWG with the use </w:t>
      </w:r>
      <w:r w:rsidRPr="00990152">
        <w:rPr>
          <w:rFonts w:asciiTheme="minorBidi" w:hAnsiTheme="minorBidi"/>
          <w:sz w:val="24"/>
          <w:szCs w:val="24"/>
        </w:rPr>
        <w:lastRenderedPageBreak/>
        <w:t xml:space="preserve">of the CAM-APS XL HCL systems compared to standard care (MDI </w:t>
      </w:r>
      <w:r w:rsidR="0026027A" w:rsidRPr="00990152">
        <w:rPr>
          <w:rFonts w:asciiTheme="minorBidi" w:hAnsiTheme="minorBidi"/>
          <w:sz w:val="24"/>
          <w:szCs w:val="24"/>
        </w:rPr>
        <w:t>or</w:t>
      </w:r>
      <w:r w:rsidRPr="00990152">
        <w:rPr>
          <w:rFonts w:asciiTheme="minorBidi" w:hAnsiTheme="minorBidi"/>
          <w:sz w:val="24"/>
          <w:szCs w:val="24"/>
        </w:rPr>
        <w:t xml:space="preserve"> pumps) suggesting that some HCL systems have the potential to improve outcomes, both through improved glycaemia but also through preventing excessive GWG.</w:t>
      </w:r>
      <w:bookmarkEnd w:id="28"/>
      <w:bookmarkEnd w:id="30"/>
    </w:p>
    <w:p w14:paraId="1D59438A" w14:textId="1DEDA49E" w:rsidR="005D64DD" w:rsidRPr="00990152" w:rsidRDefault="006757EB" w:rsidP="00C33FBA">
      <w:pPr>
        <w:spacing w:line="480" w:lineRule="auto"/>
        <w:jc w:val="both"/>
        <w:rPr>
          <w:rFonts w:asciiTheme="minorBidi" w:hAnsiTheme="minorBidi"/>
          <w:sz w:val="24"/>
          <w:szCs w:val="24"/>
        </w:rPr>
      </w:pPr>
      <w:bookmarkStart w:id="31" w:name="_Hlk169088473"/>
      <w:bookmarkStart w:id="32" w:name="_Hlk169174348"/>
      <w:bookmarkStart w:id="33" w:name="_Hlk168320801"/>
      <w:r w:rsidRPr="00990152">
        <w:rPr>
          <w:rFonts w:asciiTheme="minorBidi" w:hAnsiTheme="minorBidi"/>
          <w:sz w:val="24"/>
          <w:szCs w:val="24"/>
        </w:rPr>
        <w:t xml:space="preserve">In addition to the short-term effects for both the mother and the baby, </w:t>
      </w:r>
      <w:r w:rsidR="001920B7" w:rsidRPr="00990152">
        <w:rPr>
          <w:rFonts w:asciiTheme="minorBidi" w:hAnsiTheme="minorBidi"/>
          <w:sz w:val="24"/>
          <w:szCs w:val="24"/>
        </w:rPr>
        <w:t>e</w:t>
      </w:r>
      <w:r w:rsidR="00C33FBA" w:rsidRPr="00990152">
        <w:rPr>
          <w:rFonts w:asciiTheme="minorBidi" w:hAnsiTheme="minorBidi"/>
          <w:sz w:val="24"/>
          <w:szCs w:val="24"/>
        </w:rPr>
        <w:t>xcessive GWG is linked to postpartum weight retention, contributing to obesity</w:t>
      </w:r>
      <w:r w:rsidR="0026027A" w:rsidRPr="00990152">
        <w:rPr>
          <w:rFonts w:asciiTheme="minorBidi" w:hAnsiTheme="minorBidi"/>
          <w:sz w:val="24"/>
          <w:szCs w:val="24"/>
        </w:rPr>
        <w:t xml:space="preserve"> and related complications for mothers </w:t>
      </w:r>
      <w:r w:rsidR="00CD1CFE" w:rsidRPr="00990152">
        <w:rPr>
          <w:rFonts w:asciiTheme="minorBidi" w:hAnsiTheme="minorBidi"/>
          <w:sz w:val="24"/>
          <w:szCs w:val="24"/>
        </w:rPr>
        <w:t>in later life</w:t>
      </w:r>
      <w:r w:rsidR="0026027A" w:rsidRPr="00990152">
        <w:rPr>
          <w:rFonts w:asciiTheme="minorBidi" w:hAnsiTheme="minorBidi"/>
          <w:sz w:val="24"/>
          <w:szCs w:val="24"/>
        </w:rPr>
        <w:t xml:space="preserve"> </w:t>
      </w:r>
      <w:r w:rsidR="00C33FBA" w:rsidRPr="00990152">
        <w:rPr>
          <w:rFonts w:asciiTheme="minorBidi" w:hAnsiTheme="minorBidi"/>
          <w:sz w:val="24"/>
          <w:szCs w:val="24"/>
        </w:rPr>
        <w:fldChar w:fldCharType="begin" w:fldLock="1"/>
      </w:r>
      <w:r w:rsidR="00C75CD4">
        <w:rPr>
          <w:rFonts w:asciiTheme="minorBidi" w:hAnsiTheme="minorBidi"/>
          <w:sz w:val="24"/>
          <w:szCs w:val="24"/>
        </w:rPr>
        <w:instrText>ADDIN CSL_CITATION {"citationItems":[{"id":"ITEM-1","itemData":{"DOI":"10.1007/S00125-023-05965-W","ISSN":"14320428","PMID":"37442824","abstract":"Diabetes in pregnancy affects 20 million women per year and is associated with increased risk of obesity in offspring, leading to insulin resistance and cardiometabolic disease. Despite the substantial public health ramifications, relatively little is known about the pathophysiological mechanisms underlying obesity in these high-risk children, which creates a barrier to successful intervention. While maternal glucose itself is undeniably a major stimulus upon intrauterine growth, the degree of offspring hyperinsulinism and disturbed lipid metabolism in mothers and offspring are also likely to be implicated in the disease process. The aim of this review is to summarise current understanding of the pathophysiology of childhood obesity after intrauterine exposure to maternal hyperglycaemia and to highlight possible opportunities for intervention. I present here a new unified hypothesis for the pathophysiology of childhood obesity in infants born to mothers with diabetes, which involves self-perpetuating twin cycles of pancreatic beta cell hyperfunction and altered lipid metabolism, both acutely and chronically upregulated by intrauterine exposure to maternal hyperglycaemia. Graphical Abstract: [Figure not available: see fulltext.].","author":[{"dropping-particle":"","family":"Meek","given":"Claire L.","non-dropping-particle":"","parse-names":false,"suffix":""}],"container-title":"Diabetologia","id":"ITEM-1","issue":"11","issued":{"date-parts":[["2023","11","1"]]},"page":"1961","publisher":"Springer","title":"An unwelcome inheritance: childhood obesity after diabetes in pregnancy","type":"article-journal","volume":"66"},"uris":["http://www.mendeley.com/documents/?uuid=873b3bcf-bde6-3adc-b709-2d64e7d0d239"]}],"mendeley":{"formattedCitation":"(40)","plainTextFormattedCitation":"(40)","previouslyFormattedCitation":"(40)"},"properties":{"noteIndex":0},"schema":"https://github.com/citation-style-language/schema/raw/master/csl-citation.json"}</w:instrText>
      </w:r>
      <w:r w:rsidR="00C33FBA" w:rsidRPr="00990152">
        <w:rPr>
          <w:rFonts w:asciiTheme="minorBidi" w:hAnsiTheme="minorBidi"/>
          <w:sz w:val="24"/>
          <w:szCs w:val="24"/>
        </w:rPr>
        <w:fldChar w:fldCharType="separate"/>
      </w:r>
      <w:r w:rsidR="00C75CD4" w:rsidRPr="00C75CD4">
        <w:rPr>
          <w:rFonts w:asciiTheme="minorBidi" w:hAnsiTheme="minorBidi"/>
          <w:noProof/>
          <w:sz w:val="24"/>
          <w:szCs w:val="24"/>
        </w:rPr>
        <w:t>(40)</w:t>
      </w:r>
      <w:r w:rsidR="00C33FBA" w:rsidRPr="00990152">
        <w:rPr>
          <w:rFonts w:asciiTheme="minorBidi" w:hAnsiTheme="minorBidi"/>
          <w:sz w:val="24"/>
          <w:szCs w:val="24"/>
        </w:rPr>
        <w:fldChar w:fldCharType="end"/>
      </w:r>
      <w:r w:rsidR="00C33FBA" w:rsidRPr="00990152">
        <w:rPr>
          <w:rFonts w:asciiTheme="minorBidi" w:hAnsiTheme="minorBidi"/>
          <w:sz w:val="24"/>
          <w:szCs w:val="24"/>
        </w:rPr>
        <w:t xml:space="preserve">.  </w:t>
      </w:r>
      <w:r w:rsidR="0026027A" w:rsidRPr="00990152">
        <w:rPr>
          <w:rFonts w:asciiTheme="minorBidi" w:hAnsiTheme="minorBidi"/>
          <w:sz w:val="24"/>
          <w:szCs w:val="24"/>
        </w:rPr>
        <w:t xml:space="preserve">Addressing BMI and GWG also has the potential to reduce </w:t>
      </w:r>
      <w:r w:rsidR="00FC6FE7" w:rsidRPr="00990152">
        <w:rPr>
          <w:rFonts w:asciiTheme="minorBidi" w:hAnsiTheme="minorBidi"/>
          <w:sz w:val="24"/>
          <w:szCs w:val="24"/>
        </w:rPr>
        <w:t>f</w:t>
      </w:r>
      <w:r w:rsidRPr="00990152">
        <w:rPr>
          <w:rFonts w:asciiTheme="minorBidi" w:hAnsiTheme="minorBidi"/>
          <w:sz w:val="24"/>
          <w:szCs w:val="24"/>
        </w:rPr>
        <w:t>etal overgrowth</w:t>
      </w:r>
      <w:r w:rsidR="0026027A" w:rsidRPr="00990152">
        <w:rPr>
          <w:rFonts w:asciiTheme="minorBidi" w:hAnsiTheme="minorBidi"/>
          <w:sz w:val="24"/>
          <w:szCs w:val="24"/>
        </w:rPr>
        <w:t>, which has</w:t>
      </w:r>
      <w:r w:rsidRPr="00990152">
        <w:rPr>
          <w:rFonts w:asciiTheme="minorBidi" w:hAnsiTheme="minorBidi"/>
          <w:sz w:val="24"/>
          <w:szCs w:val="24"/>
        </w:rPr>
        <w:t xml:space="preserve"> long-term metabolic implications that can adversely affect the health of the </w:t>
      </w:r>
      <w:r w:rsidR="001920B7" w:rsidRPr="00990152">
        <w:rPr>
          <w:rFonts w:asciiTheme="minorBidi" w:hAnsiTheme="minorBidi"/>
          <w:sz w:val="24"/>
          <w:szCs w:val="24"/>
        </w:rPr>
        <w:t xml:space="preserve">offspring </w:t>
      </w:r>
      <w:r w:rsidRPr="00990152">
        <w:rPr>
          <w:rFonts w:asciiTheme="minorBidi" w:hAnsiTheme="minorBidi"/>
          <w:sz w:val="24"/>
          <w:szCs w:val="24"/>
        </w:rPr>
        <w:t xml:space="preserve">in </w:t>
      </w:r>
      <w:r w:rsidR="001920B7" w:rsidRPr="00990152">
        <w:rPr>
          <w:rFonts w:asciiTheme="minorBidi" w:hAnsiTheme="minorBidi"/>
          <w:sz w:val="24"/>
          <w:szCs w:val="24"/>
        </w:rPr>
        <w:t>childhood and adolescence</w:t>
      </w:r>
      <w:bookmarkEnd w:id="31"/>
      <w:r w:rsidR="001F7D43" w:rsidRPr="00990152">
        <w:rPr>
          <w:rFonts w:asciiTheme="minorBidi" w:hAnsiTheme="minorBidi"/>
          <w:sz w:val="24"/>
          <w:szCs w:val="24"/>
        </w:rPr>
        <w:t xml:space="preserve"> </w:t>
      </w:r>
      <w:bookmarkEnd w:id="32"/>
      <w:r w:rsidR="001F7D43" w:rsidRPr="00990152">
        <w:rPr>
          <w:rFonts w:asciiTheme="minorBidi" w:hAnsiTheme="minorBidi"/>
          <w:sz w:val="24"/>
          <w:szCs w:val="24"/>
        </w:rPr>
        <w:fldChar w:fldCharType="begin" w:fldLock="1"/>
      </w:r>
      <w:r w:rsidR="00C75CD4">
        <w:rPr>
          <w:rFonts w:asciiTheme="minorBidi" w:hAnsiTheme="minorBidi"/>
          <w:sz w:val="24"/>
          <w:szCs w:val="24"/>
        </w:rPr>
        <w:instrText>ADDIN CSL_CITATION {"citationItems":[{"id":"ITEM-1","itemData":{"DOI":"10.1007/S00125-023-05965-W","ISSN":"14320428","PMID":"37442824","abstract":"Diabetes in pregnancy affects 20 million women per year and is associated with increased risk of obesity in offspring, leading to insulin resistance and cardiometabolic disease. Despite the substantial public health ramifications, relatively little is known about the pathophysiological mechanisms underlying obesity in these high-risk children, which creates a barrier to successful intervention. While maternal glucose itself is undeniably a major stimulus upon intrauterine growth, the degree of offspring hyperinsulinism and disturbed lipid metabolism in mothers and offspring are also likely to be implicated in the disease process. The aim of this review is to summarise current understanding of the pathophysiology of childhood obesity after intrauterine exposure to maternal hyperglycaemia and to highlight possible opportunities for intervention. I present here a new unified hypothesis for the pathophysiology of childhood obesity in infants born to mothers with diabetes, which involves self-perpetuating twin cycles of pancreatic beta cell hyperfunction and altered lipid metabolism, both acutely and chronically upregulated by intrauterine exposure to maternal hyperglycaemia. Graphical Abstract: [Figure not available: see fulltext.].","author":[{"dropping-particle":"","family":"Meek","given":"Claire L.","non-dropping-particle":"","parse-names":false,"suffix":""}],"container-title":"Diabetologia","id":"ITEM-1","issue":"11","issued":{"date-parts":[["2023","11","1"]]},"page":"1961","publisher":"Springer","title":"An unwelcome inheritance: childhood obesity after diabetes in pregnancy","type":"article-journal","volume":"66"},"uris":["http://www.mendeley.com/documents/?uuid=873b3bcf-bde6-3adc-b709-2d64e7d0d239"]},{"id":"ITEM-2","itemData":{"DOI":"10.2337/dc18-0551","ISSN":"19355548","PMID":"30030258","abstract":"Despite significant reductions in serious adverse perinatal outcomes for women with type 1 diabetes in pregnancy, the opposite effect has been observed for fetal overgrowth and associated complications, such as neonatal hypoglycemia, shoulder dystocia, and admission to the neonatal intensive care unit. In addition, infants born large for gestational age (LGA) have an increased lifetime risk of obesity, diabetes, and chronic disease. Although exposure to hyperglycemia plays an important role, women who seemingly achieve adequate glycemic control in pregnancy continue to experience a greater risk of excess fetal growth, leading to LGA neonates and macrosomia. We review potential contributors to excess fetal growth in pregnancies complicated by type 1 diabetes. In addition to hyperglycemia, we explore the role of glycemic variability, prepregnancy overweight and obesity, gestational weight gain, and maternal lipid levels. Greater understanding of the stimuli that drive excess fetal growth could lead to targeted management strategies in pregnant women with type 1 diabetes, potentially reducing the incidence of LGA neonates and the inherent risk of acute and long-term complications.","author":[{"dropping-particle":"","family":"McGrath","given":"Rachel T.","non-dropping-particle":"","parse-names":false,"suffix":""},{"dropping-particle":"","family":"Glastras","given":"Sarah J.","non-dropping-particle":"","parse-names":false,"suffix":""},{"dropping-particle":"","family":"Hocking","given":"Samantha L.","non-dropping-particle":"","parse-names":false,"suffix":""},{"dropping-particle":"","family":"Fulcher","given":"Gregory R.","non-dropping-particle":"","parse-names":false,"suffix":""}],"container-title":"Diabetes Care","id":"ITEM-2","issue":"8","issued":{"date-parts":[["2018"]]},"page":"1821-1828","title":"Large-for-gestational-age neonates in type 1 diabetes and pregnancy: Contribution of factors beyond hyperglycemia","type":"article-journal","volume":"41"},"uris":["http://www.mendeley.com/documents/?uuid=32da7f05-82ea-48b2-8f36-7e03f7920ac0"]}],"mendeley":{"formattedCitation":"(37,40)","plainTextFormattedCitation":"(37,40)","previouslyFormattedCitation":"(37,40)"},"properties":{"noteIndex":0},"schema":"https://github.com/citation-style-language/schema/raw/master/csl-citation.json"}</w:instrText>
      </w:r>
      <w:r w:rsidR="001F7D43" w:rsidRPr="00990152">
        <w:rPr>
          <w:rFonts w:asciiTheme="minorBidi" w:hAnsiTheme="minorBidi"/>
          <w:sz w:val="24"/>
          <w:szCs w:val="24"/>
        </w:rPr>
        <w:fldChar w:fldCharType="separate"/>
      </w:r>
      <w:r w:rsidR="00C75CD4" w:rsidRPr="00C75CD4">
        <w:rPr>
          <w:rFonts w:asciiTheme="minorBidi" w:hAnsiTheme="minorBidi"/>
          <w:noProof/>
          <w:sz w:val="24"/>
          <w:szCs w:val="24"/>
        </w:rPr>
        <w:t>(37,40)</w:t>
      </w:r>
      <w:r w:rsidR="001F7D43" w:rsidRPr="00990152">
        <w:rPr>
          <w:rFonts w:asciiTheme="minorBidi" w:hAnsiTheme="minorBidi"/>
          <w:sz w:val="24"/>
          <w:szCs w:val="24"/>
        </w:rPr>
        <w:fldChar w:fldCharType="end"/>
      </w:r>
      <w:r w:rsidRPr="00990152">
        <w:rPr>
          <w:rFonts w:asciiTheme="minorBidi" w:hAnsiTheme="minorBidi"/>
          <w:sz w:val="24"/>
          <w:szCs w:val="24"/>
        </w:rPr>
        <w:t>.</w:t>
      </w:r>
      <w:bookmarkEnd w:id="33"/>
      <w:r w:rsidRPr="00990152">
        <w:rPr>
          <w:rFonts w:asciiTheme="minorBidi" w:hAnsiTheme="minorBidi"/>
          <w:sz w:val="24"/>
          <w:szCs w:val="24"/>
        </w:rPr>
        <w:t xml:space="preserve"> </w:t>
      </w:r>
      <w:r w:rsidR="000F0E7A" w:rsidRPr="00990152">
        <w:rPr>
          <w:rFonts w:asciiTheme="minorBidi" w:hAnsiTheme="minorBidi"/>
          <w:sz w:val="24"/>
          <w:szCs w:val="24"/>
        </w:rPr>
        <w:t xml:space="preserve">While we consider that periconception BMI and GWG are both potentially modifiable, there have been limited intervention strategies in this population. </w:t>
      </w:r>
      <w:r w:rsidR="002A3759" w:rsidRPr="00990152">
        <w:rPr>
          <w:rFonts w:asciiTheme="minorBidi" w:hAnsiTheme="minorBidi"/>
          <w:sz w:val="24"/>
          <w:szCs w:val="24"/>
        </w:rPr>
        <w:t xml:space="preserve">Further studies are required to </w:t>
      </w:r>
      <w:r w:rsidR="000F0E7A" w:rsidRPr="00990152">
        <w:rPr>
          <w:rFonts w:asciiTheme="minorBidi" w:hAnsiTheme="minorBidi"/>
          <w:sz w:val="24"/>
          <w:szCs w:val="24"/>
        </w:rPr>
        <w:t xml:space="preserve">identify effective interventions, and to identify and quantify the benefits upon perinatal outcomes. </w:t>
      </w:r>
      <w:r w:rsidR="002A3759" w:rsidRPr="00990152">
        <w:rPr>
          <w:rFonts w:asciiTheme="minorBidi" w:hAnsiTheme="minorBidi"/>
          <w:sz w:val="24"/>
          <w:szCs w:val="24"/>
        </w:rPr>
        <w:t xml:space="preserve"> </w:t>
      </w:r>
    </w:p>
    <w:p w14:paraId="7FA09676" w14:textId="31E19FAC" w:rsidR="00CD1CFE" w:rsidRPr="00990152" w:rsidRDefault="00C0717F" w:rsidP="008C1B6E">
      <w:pPr>
        <w:spacing w:line="480" w:lineRule="auto"/>
        <w:jc w:val="both"/>
        <w:rPr>
          <w:rFonts w:asciiTheme="minorBidi" w:hAnsiTheme="minorBidi"/>
          <w:sz w:val="24"/>
          <w:szCs w:val="24"/>
        </w:rPr>
      </w:pPr>
      <w:r w:rsidRPr="00990152">
        <w:rPr>
          <w:rFonts w:asciiTheme="minorBidi" w:hAnsiTheme="minorBidi"/>
          <w:sz w:val="24"/>
          <w:szCs w:val="24"/>
        </w:rPr>
        <w:t xml:space="preserve">This </w:t>
      </w:r>
      <w:r w:rsidR="008723D8" w:rsidRPr="00990152">
        <w:rPr>
          <w:rFonts w:asciiTheme="minorBidi" w:hAnsiTheme="minorBidi"/>
          <w:sz w:val="24"/>
          <w:szCs w:val="24"/>
        </w:rPr>
        <w:t>systematic review and meta-analysis show</w:t>
      </w:r>
      <w:r w:rsidRPr="00990152">
        <w:rPr>
          <w:rFonts w:asciiTheme="minorBidi" w:hAnsiTheme="minorBidi"/>
          <w:sz w:val="24"/>
          <w:szCs w:val="24"/>
        </w:rPr>
        <w:t>ed</w:t>
      </w:r>
      <w:r w:rsidR="008723D8" w:rsidRPr="00990152">
        <w:rPr>
          <w:rFonts w:asciiTheme="minorBidi" w:hAnsiTheme="minorBidi"/>
          <w:sz w:val="24"/>
          <w:szCs w:val="24"/>
        </w:rPr>
        <w:t xml:space="preserve"> an increased risk of perinatal complication</w:t>
      </w:r>
      <w:r w:rsidR="00B65A1D" w:rsidRPr="00990152">
        <w:rPr>
          <w:rFonts w:asciiTheme="minorBidi" w:hAnsiTheme="minorBidi"/>
          <w:sz w:val="24"/>
          <w:szCs w:val="24"/>
        </w:rPr>
        <w:t>s</w:t>
      </w:r>
      <w:r w:rsidR="008723D8" w:rsidRPr="00990152">
        <w:rPr>
          <w:rFonts w:asciiTheme="minorBidi" w:hAnsiTheme="minorBidi"/>
          <w:sz w:val="24"/>
          <w:szCs w:val="24"/>
        </w:rPr>
        <w:t xml:space="preserve"> in association with higher BMI and GWG in women </w:t>
      </w:r>
      <w:r w:rsidR="007B7E57" w:rsidRPr="00990152">
        <w:rPr>
          <w:rFonts w:asciiTheme="minorBidi" w:hAnsiTheme="minorBidi"/>
          <w:sz w:val="24"/>
          <w:szCs w:val="24"/>
        </w:rPr>
        <w:t>with</w:t>
      </w:r>
      <w:r w:rsidR="008723D8" w:rsidRPr="00990152">
        <w:rPr>
          <w:rFonts w:asciiTheme="minorBidi" w:hAnsiTheme="minorBidi"/>
          <w:sz w:val="24"/>
          <w:szCs w:val="24"/>
        </w:rPr>
        <w:t xml:space="preserve"> </w:t>
      </w:r>
      <w:r w:rsidR="007B39E3" w:rsidRPr="00990152">
        <w:rPr>
          <w:rFonts w:asciiTheme="minorBidi" w:hAnsiTheme="minorBidi"/>
          <w:bCs/>
          <w:sz w:val="24"/>
          <w:szCs w:val="24"/>
        </w:rPr>
        <w:t>type 1 diabetes</w:t>
      </w:r>
      <w:r w:rsidR="0014283F" w:rsidRPr="00990152">
        <w:rPr>
          <w:rFonts w:asciiTheme="minorBidi" w:hAnsiTheme="minorBidi"/>
          <w:sz w:val="24"/>
          <w:szCs w:val="24"/>
        </w:rPr>
        <w:t xml:space="preserve">. </w:t>
      </w:r>
      <w:bookmarkStart w:id="34" w:name="_Hlk169173842"/>
      <w:bookmarkStart w:id="35" w:name="_Hlk168314669"/>
      <w:bookmarkStart w:id="36" w:name="_Hlk168312935"/>
      <w:r w:rsidR="000D55E8" w:rsidRPr="00990152">
        <w:rPr>
          <w:rFonts w:asciiTheme="minorBidi" w:hAnsiTheme="minorBidi"/>
          <w:sz w:val="24"/>
          <w:szCs w:val="24"/>
        </w:rPr>
        <w:t>Our results suggest that in women with type 1 diabetes</w:t>
      </w:r>
      <w:r w:rsidR="00CD1CFE" w:rsidRPr="00990152">
        <w:rPr>
          <w:rFonts w:asciiTheme="minorBidi" w:hAnsiTheme="minorBidi"/>
          <w:sz w:val="24"/>
          <w:szCs w:val="24"/>
        </w:rPr>
        <w:t>, tackling</w:t>
      </w:r>
      <w:r w:rsidR="00076762" w:rsidRPr="00990152">
        <w:rPr>
          <w:rFonts w:asciiTheme="minorBidi" w:hAnsiTheme="minorBidi"/>
          <w:sz w:val="24"/>
          <w:szCs w:val="24"/>
        </w:rPr>
        <w:t xml:space="preserve"> </w:t>
      </w:r>
      <w:r w:rsidR="000D55E8" w:rsidRPr="00990152">
        <w:rPr>
          <w:rFonts w:asciiTheme="minorBidi" w:hAnsiTheme="minorBidi"/>
          <w:sz w:val="24"/>
          <w:szCs w:val="24"/>
        </w:rPr>
        <w:t>GWG might be more important</w:t>
      </w:r>
      <w:r w:rsidR="00076762" w:rsidRPr="00990152">
        <w:rPr>
          <w:rFonts w:asciiTheme="minorBidi" w:hAnsiTheme="minorBidi"/>
          <w:sz w:val="24"/>
          <w:szCs w:val="24"/>
        </w:rPr>
        <w:t xml:space="preserve"> compared to pre-pregnancy BMI</w:t>
      </w:r>
      <w:r w:rsidR="00353995" w:rsidRPr="00990152">
        <w:rPr>
          <w:rFonts w:asciiTheme="minorBidi" w:hAnsiTheme="minorBidi"/>
          <w:sz w:val="24"/>
          <w:szCs w:val="24"/>
        </w:rPr>
        <w:t xml:space="preserve">. </w:t>
      </w:r>
      <w:r w:rsidR="00CD1CFE" w:rsidRPr="00990152">
        <w:rPr>
          <w:rFonts w:asciiTheme="minorBidi" w:hAnsiTheme="minorBidi"/>
          <w:sz w:val="24"/>
          <w:szCs w:val="24"/>
        </w:rPr>
        <w:t xml:space="preserve">When women arrive in the antenatal clinic in early pregnancy, it is </w:t>
      </w:r>
      <w:r w:rsidR="000F0E7A" w:rsidRPr="00990152">
        <w:rPr>
          <w:rFonts w:asciiTheme="minorBidi" w:hAnsiTheme="minorBidi"/>
          <w:sz w:val="24"/>
          <w:szCs w:val="24"/>
        </w:rPr>
        <w:t xml:space="preserve">also </w:t>
      </w:r>
      <w:r w:rsidR="00CD1CFE" w:rsidRPr="00990152">
        <w:rPr>
          <w:rFonts w:asciiTheme="minorBidi" w:hAnsiTheme="minorBidi"/>
          <w:sz w:val="24"/>
          <w:szCs w:val="24"/>
        </w:rPr>
        <w:t xml:space="preserve">more feasible to address GWG, as preconception BMI can no longer be changed. While there is little evidence of successful interventions to prevent excessive GWG in this population, increasing monitoring of weight gain, reiterating targets and providing nutrition and physical activity counselling may all be useful contributions.  </w:t>
      </w:r>
      <w:bookmarkEnd w:id="34"/>
    </w:p>
    <w:bookmarkEnd w:id="35"/>
    <w:bookmarkEnd w:id="36"/>
    <w:p w14:paraId="0886E359" w14:textId="11B7667E" w:rsidR="000F0E7A" w:rsidRPr="00990152" w:rsidRDefault="000F0E7A" w:rsidP="00C75CD4">
      <w:pPr>
        <w:spacing w:line="480" w:lineRule="auto"/>
        <w:jc w:val="both"/>
        <w:rPr>
          <w:rFonts w:asciiTheme="minorBidi" w:hAnsiTheme="minorBidi"/>
          <w:sz w:val="24"/>
          <w:szCs w:val="24"/>
        </w:rPr>
      </w:pPr>
      <w:r w:rsidRPr="00990152">
        <w:rPr>
          <w:rFonts w:asciiTheme="minorBidi" w:hAnsiTheme="minorBidi"/>
          <w:sz w:val="24"/>
          <w:szCs w:val="24"/>
        </w:rPr>
        <w:t xml:space="preserve">Further work is also needed to identify optimal targets for GWG in pregnancies with </w:t>
      </w:r>
      <w:r w:rsidRPr="00990152">
        <w:rPr>
          <w:rFonts w:asciiTheme="minorBidi" w:hAnsiTheme="minorBidi"/>
          <w:bCs/>
          <w:sz w:val="24"/>
          <w:szCs w:val="24"/>
        </w:rPr>
        <w:t>type 1 diabetes</w:t>
      </w:r>
      <w:r w:rsidRPr="00990152">
        <w:rPr>
          <w:rFonts w:asciiTheme="minorBidi" w:hAnsiTheme="minorBidi"/>
          <w:sz w:val="24"/>
          <w:szCs w:val="24"/>
        </w:rPr>
        <w:t xml:space="preserve">. </w:t>
      </w:r>
      <w:bookmarkStart w:id="37" w:name="_Hlk169173992"/>
      <w:r w:rsidR="00DA41DD" w:rsidRPr="00990152">
        <w:rPr>
          <w:rFonts w:asciiTheme="minorBidi" w:hAnsiTheme="minorBidi"/>
          <w:sz w:val="24"/>
          <w:szCs w:val="24"/>
        </w:rPr>
        <w:t xml:space="preserve">Despite providing a </w:t>
      </w:r>
      <w:r w:rsidRPr="00990152">
        <w:rPr>
          <w:rFonts w:asciiTheme="minorBidi" w:hAnsiTheme="minorBidi"/>
          <w:sz w:val="24"/>
          <w:szCs w:val="24"/>
        </w:rPr>
        <w:t xml:space="preserve">useful </w:t>
      </w:r>
      <w:r w:rsidR="00DA41DD" w:rsidRPr="00990152">
        <w:rPr>
          <w:rFonts w:asciiTheme="minorBidi" w:hAnsiTheme="minorBidi"/>
          <w:sz w:val="24"/>
          <w:szCs w:val="24"/>
        </w:rPr>
        <w:t>starting point for monitoring GWG, the IOM</w:t>
      </w:r>
      <w:r w:rsidR="00D33725" w:rsidRPr="00990152">
        <w:rPr>
          <w:rFonts w:asciiTheme="minorBidi" w:hAnsiTheme="minorBidi"/>
          <w:sz w:val="24"/>
          <w:szCs w:val="24"/>
        </w:rPr>
        <w:t>/NAM</w:t>
      </w:r>
      <w:r w:rsidR="00DA41DD" w:rsidRPr="00990152">
        <w:rPr>
          <w:rFonts w:asciiTheme="minorBidi" w:hAnsiTheme="minorBidi"/>
          <w:sz w:val="24"/>
          <w:szCs w:val="24"/>
        </w:rPr>
        <w:t xml:space="preserve"> guidelines </w:t>
      </w:r>
      <w:r w:rsidRPr="00990152">
        <w:rPr>
          <w:rFonts w:asciiTheme="minorBidi" w:hAnsiTheme="minorBidi"/>
          <w:sz w:val="24"/>
          <w:szCs w:val="24"/>
        </w:rPr>
        <w:t xml:space="preserve">were not developed in this population and </w:t>
      </w:r>
      <w:r w:rsidR="00DA41DD" w:rsidRPr="00990152">
        <w:rPr>
          <w:rFonts w:asciiTheme="minorBidi" w:hAnsiTheme="minorBidi"/>
          <w:sz w:val="24"/>
          <w:szCs w:val="24"/>
        </w:rPr>
        <w:t xml:space="preserve">should be applied with </w:t>
      </w:r>
      <w:r w:rsidR="00DA41DD" w:rsidRPr="00990152">
        <w:rPr>
          <w:rFonts w:asciiTheme="minorBidi" w:hAnsiTheme="minorBidi"/>
          <w:sz w:val="24"/>
          <w:szCs w:val="24"/>
        </w:rPr>
        <w:lastRenderedPageBreak/>
        <w:t xml:space="preserve">caution, considering individual health factors, diabetes management needs and nutritional requirements. </w:t>
      </w:r>
      <w:r w:rsidR="005C56F3" w:rsidRPr="00990152">
        <w:rPr>
          <w:rFonts w:asciiTheme="minorBidi" w:hAnsiTheme="minorBidi"/>
          <w:sz w:val="24"/>
          <w:szCs w:val="24"/>
        </w:rPr>
        <w:t>The</w:t>
      </w:r>
      <w:r w:rsidR="00442554" w:rsidRPr="00990152">
        <w:rPr>
          <w:rFonts w:asciiTheme="minorBidi" w:hAnsiTheme="minorBidi"/>
          <w:sz w:val="24"/>
          <w:szCs w:val="24"/>
        </w:rPr>
        <w:t xml:space="preserve"> </w:t>
      </w:r>
      <w:r w:rsidR="00DA3C88" w:rsidRPr="00990152">
        <w:rPr>
          <w:rFonts w:asciiTheme="minorBidi" w:hAnsiTheme="minorBidi"/>
          <w:sz w:val="24"/>
          <w:szCs w:val="24"/>
        </w:rPr>
        <w:t>IOM</w:t>
      </w:r>
      <w:r w:rsidR="00D33725" w:rsidRPr="00990152">
        <w:rPr>
          <w:rFonts w:asciiTheme="minorBidi" w:hAnsiTheme="minorBidi"/>
          <w:sz w:val="24"/>
          <w:szCs w:val="24"/>
        </w:rPr>
        <w:t>/</w:t>
      </w:r>
      <w:r w:rsidR="000D3299" w:rsidRPr="00990152">
        <w:rPr>
          <w:rFonts w:asciiTheme="minorBidi" w:hAnsiTheme="minorBidi"/>
          <w:sz w:val="24"/>
          <w:szCs w:val="24"/>
        </w:rPr>
        <w:t xml:space="preserve">NAM </w:t>
      </w:r>
      <w:r w:rsidR="00857CCD" w:rsidRPr="00990152">
        <w:rPr>
          <w:rFonts w:asciiTheme="minorBidi" w:hAnsiTheme="minorBidi"/>
          <w:sz w:val="24"/>
          <w:szCs w:val="24"/>
        </w:rPr>
        <w:t xml:space="preserve">guidelines </w:t>
      </w:r>
      <w:r w:rsidR="005C56F3" w:rsidRPr="00990152">
        <w:rPr>
          <w:rFonts w:asciiTheme="minorBidi" w:hAnsiTheme="minorBidi"/>
          <w:sz w:val="24"/>
          <w:szCs w:val="24"/>
        </w:rPr>
        <w:t xml:space="preserve">may be too strict, contributing to </w:t>
      </w:r>
      <w:r w:rsidR="00857CCD" w:rsidRPr="00990152">
        <w:rPr>
          <w:rFonts w:asciiTheme="minorBidi" w:hAnsiTheme="minorBidi"/>
          <w:sz w:val="24"/>
          <w:szCs w:val="24"/>
        </w:rPr>
        <w:t>unrealistic expectations</w:t>
      </w:r>
      <w:r w:rsidRPr="00990152">
        <w:rPr>
          <w:rFonts w:asciiTheme="minorBidi" w:hAnsiTheme="minorBidi"/>
          <w:sz w:val="24"/>
          <w:szCs w:val="24"/>
        </w:rPr>
        <w:t>,</w:t>
      </w:r>
      <w:r w:rsidR="00916752" w:rsidRPr="00990152">
        <w:rPr>
          <w:rFonts w:asciiTheme="minorBidi" w:hAnsiTheme="minorBidi"/>
          <w:sz w:val="24"/>
          <w:szCs w:val="24"/>
        </w:rPr>
        <w:t xml:space="preserve"> </w:t>
      </w:r>
      <w:r w:rsidRPr="00990152">
        <w:rPr>
          <w:rFonts w:asciiTheme="minorBidi" w:hAnsiTheme="minorBidi"/>
          <w:sz w:val="24"/>
          <w:szCs w:val="24"/>
        </w:rPr>
        <w:t xml:space="preserve">patient burden, inadequate nutrition intake and diabetes distress </w:t>
      </w:r>
      <w:r w:rsidR="00916752" w:rsidRPr="00990152">
        <w:rPr>
          <w:rFonts w:asciiTheme="minorBidi" w:hAnsiTheme="minorBidi"/>
          <w:sz w:val="24"/>
          <w:szCs w:val="24"/>
        </w:rPr>
        <w:fldChar w:fldCharType="begin" w:fldLock="1"/>
      </w:r>
      <w:r w:rsidR="00794090" w:rsidRPr="00990152">
        <w:rPr>
          <w:rFonts w:asciiTheme="minorBidi" w:hAnsiTheme="minorBidi"/>
          <w:sz w:val="24"/>
          <w:szCs w:val="24"/>
        </w:rPr>
        <w:instrText>ADDIN CSL_CITATION {"citationItems":[{"id":"ITEM-1","itemData":{"DOI":"10.1016/j.ajog.2015.07.030","ISSN":"10976868","PMID":"26220111","abstract":"Objective The Institute of Medicine (IOM) does not provide recommendations for gestational weight gain (GWG) specific to women with pregestational diabetes. We aimed to assess the impact of GWG outside the IOM recommendations on perinatal outcomes. Study Design We performed a retrospective cohort study of all singletons with pregestational diabetes from 2008 through 2013. Women were classified as GWG within, less than, or greater than IOM recommendations for body mass index per week of pregnancy. Maternal outcomes examined were cesarean delivery, preeclampsia, and percentage of visits with glycemic control (&gt;50% blood sugars at goal). Neonatal outcomes were birthweight, small for gestational age (&lt;10th percentile), large for gestational age (LGA) (&gt;90th percentile), macrosomia (&gt;4000 g), preterm delivery (&lt;37 weeks), and birth injury (shoulder dystocia, fracture, brachial plexus injury, cephalohematoma). Groups were compared using analysis of variance and χ2 test, as appropriate. Backwards stepwise logistic regression was used to adjust for confounding factors. Results Of 340 subjects, 37 (10.9%) were within, 64 (18.8%) less than, and 239 (70.3%) greater than IOM recommendations. The incidence of cesarean delivery, preeclampsia, glycemic control, preterm delivery, and birth injury were not significantly different between GWG groups. The incidence of LGA and macrosomia increased as GWG category increased (adjusted odds ratio [AOR], 3.08; 95% confidence interval [CI], 1.13-8.39 and AOR, 4.02; 95% CI, 1.16-13.9, respectively) without decreasing the incidence of small for gestational age (AOR, 0.34; 95% CI, 0.10-1.19). Increases in the risk in LGA and macrosomia were not explained by differences in glycemic control by GWG groups. Conclusion Women with pregestational diabetes mellitus should be counseled to gain within the IOM recommendations to avoid LGA and macrosomic newborns.","author":[{"dropping-particle":"","family":"Siegel","given":"Anne M.","non-dropping-particle":"","parse-names":false,"suffix":""},{"dropping-particle":"","family":"Tita","given":"Alan","non-dropping-particle":"","parse-names":false,"suffix":""},{"dropping-particle":"","family":"Biggio","given":"Joseph R.","non-dropping-particle":"","parse-names":false,"suffix":""},{"dropping-particle":"","family":"Harper","given":"Lorie M.","non-dropping-particle":"","parse-names":false,"suffix":""}],"container-title":"American Journal of Obstetrics and Gynecology","id":"ITEM-1","issue":"4","issued":{"date-parts":[["2015"]]},"page":"563.e1-563.e5","publisher":"Elsevier Inc.","title":"Evaluating gestational weight gain recommendations in pregestational diabetes","type":"article-journal","volume":"213"},"uris":["http://www.mendeley.com/documents/?uuid=1dec5532-657d-41cf-aa76-51e6334f04b7"]}],"mendeley":{"formattedCitation":"(4)","plainTextFormattedCitation":"(4)","previouslyFormattedCitation":"(4)"},"properties":{"noteIndex":0},"schema":"https://github.com/citation-style-language/schema/raw/master/csl-citation.json"}</w:instrText>
      </w:r>
      <w:r w:rsidR="00916752" w:rsidRPr="00990152">
        <w:rPr>
          <w:rFonts w:asciiTheme="minorBidi" w:hAnsiTheme="minorBidi"/>
          <w:sz w:val="24"/>
          <w:szCs w:val="24"/>
        </w:rPr>
        <w:fldChar w:fldCharType="separate"/>
      </w:r>
      <w:r w:rsidR="00794090" w:rsidRPr="00990152">
        <w:rPr>
          <w:rFonts w:asciiTheme="minorBidi" w:hAnsiTheme="minorBidi"/>
          <w:noProof/>
          <w:sz w:val="24"/>
          <w:szCs w:val="24"/>
        </w:rPr>
        <w:t>(4)</w:t>
      </w:r>
      <w:r w:rsidR="00916752" w:rsidRPr="00990152">
        <w:rPr>
          <w:rFonts w:asciiTheme="minorBidi" w:hAnsiTheme="minorBidi"/>
          <w:sz w:val="24"/>
          <w:szCs w:val="24"/>
        </w:rPr>
        <w:fldChar w:fldCharType="end"/>
      </w:r>
      <w:r w:rsidR="00DA3C88" w:rsidRPr="00990152">
        <w:rPr>
          <w:rFonts w:asciiTheme="minorBidi" w:hAnsiTheme="minorBidi"/>
          <w:sz w:val="24"/>
          <w:szCs w:val="24"/>
        </w:rPr>
        <w:t xml:space="preserve">, </w:t>
      </w:r>
      <w:r w:rsidRPr="00990152">
        <w:rPr>
          <w:rFonts w:asciiTheme="minorBidi" w:hAnsiTheme="minorBidi"/>
          <w:sz w:val="24"/>
          <w:szCs w:val="24"/>
        </w:rPr>
        <w:t xml:space="preserve">or not strict enough, </w:t>
      </w:r>
      <w:r w:rsidR="005C56F3" w:rsidRPr="00990152">
        <w:rPr>
          <w:rFonts w:asciiTheme="minorBidi" w:hAnsiTheme="minorBidi"/>
          <w:sz w:val="24"/>
          <w:szCs w:val="24"/>
        </w:rPr>
        <w:t>especially in women with established pre-pregnancy obesity for whom gaining 5.0-9.1kg may be unhelpful</w:t>
      </w:r>
      <w:r w:rsidRPr="00990152">
        <w:rPr>
          <w:rFonts w:asciiTheme="minorBidi" w:hAnsiTheme="minorBidi"/>
          <w:sz w:val="24"/>
          <w:szCs w:val="24"/>
        </w:rPr>
        <w:t>.</w:t>
      </w:r>
      <w:bookmarkEnd w:id="37"/>
      <w:r w:rsidR="005C56F3" w:rsidRPr="00990152">
        <w:rPr>
          <w:rFonts w:asciiTheme="minorBidi" w:hAnsiTheme="minorBidi"/>
          <w:sz w:val="24"/>
          <w:szCs w:val="24"/>
        </w:rPr>
        <w:t xml:space="preserve"> </w:t>
      </w:r>
    </w:p>
    <w:p w14:paraId="678DFA5A" w14:textId="5910F01F" w:rsidR="00086221" w:rsidRPr="00990152" w:rsidRDefault="007B7E57" w:rsidP="008C1B6E">
      <w:pPr>
        <w:spacing w:line="480" w:lineRule="auto"/>
        <w:jc w:val="both"/>
        <w:rPr>
          <w:rFonts w:asciiTheme="minorBidi" w:hAnsiTheme="minorBidi"/>
          <w:sz w:val="24"/>
          <w:szCs w:val="24"/>
        </w:rPr>
      </w:pPr>
      <w:bookmarkStart w:id="38" w:name="_Hlk168044110"/>
      <w:bookmarkStart w:id="39" w:name="_Hlk168399034"/>
      <w:r w:rsidRPr="00990152">
        <w:rPr>
          <w:rFonts w:asciiTheme="minorBidi" w:hAnsiTheme="minorBidi"/>
          <w:sz w:val="24"/>
          <w:szCs w:val="24"/>
        </w:rPr>
        <w:t>In conclusion,</w:t>
      </w:r>
      <w:r w:rsidR="00CA1982" w:rsidRPr="00990152">
        <w:rPr>
          <w:rFonts w:asciiTheme="minorBidi" w:hAnsiTheme="minorBidi"/>
          <w:sz w:val="24"/>
          <w:szCs w:val="24"/>
        </w:rPr>
        <w:t xml:space="preserve"> </w:t>
      </w:r>
      <w:bookmarkStart w:id="40" w:name="_Hlk152248918"/>
      <w:r w:rsidR="00092A8C" w:rsidRPr="00990152">
        <w:rPr>
          <w:rFonts w:asciiTheme="minorBidi" w:hAnsiTheme="minorBidi"/>
          <w:sz w:val="24"/>
          <w:szCs w:val="24"/>
        </w:rPr>
        <w:t>maternal BMI and GWG are important</w:t>
      </w:r>
      <w:r w:rsidR="0089570F" w:rsidRPr="00990152">
        <w:rPr>
          <w:rFonts w:asciiTheme="minorBidi" w:hAnsiTheme="minorBidi"/>
          <w:sz w:val="24"/>
          <w:szCs w:val="24"/>
        </w:rPr>
        <w:t>,</w:t>
      </w:r>
      <w:r w:rsidR="00092A8C" w:rsidRPr="00990152">
        <w:rPr>
          <w:rFonts w:asciiTheme="minorBidi" w:hAnsiTheme="minorBidi"/>
          <w:sz w:val="24"/>
          <w:szCs w:val="24"/>
        </w:rPr>
        <w:t xml:space="preserve"> </w:t>
      </w:r>
      <w:proofErr w:type="gramStart"/>
      <w:r w:rsidR="0089570F" w:rsidRPr="00990152">
        <w:rPr>
          <w:rFonts w:asciiTheme="minorBidi" w:hAnsiTheme="minorBidi"/>
          <w:sz w:val="24"/>
          <w:szCs w:val="24"/>
        </w:rPr>
        <w:t>potentially</w:t>
      </w:r>
      <w:r w:rsidR="00BB7674" w:rsidRPr="00990152">
        <w:rPr>
          <w:rFonts w:asciiTheme="minorBidi" w:hAnsiTheme="minorBidi"/>
          <w:sz w:val="24"/>
          <w:szCs w:val="24"/>
        </w:rPr>
        <w:t>-</w:t>
      </w:r>
      <w:r w:rsidR="00092A8C" w:rsidRPr="00990152">
        <w:rPr>
          <w:rFonts w:asciiTheme="minorBidi" w:hAnsiTheme="minorBidi"/>
          <w:sz w:val="24"/>
          <w:szCs w:val="24"/>
        </w:rPr>
        <w:t>modifiable</w:t>
      </w:r>
      <w:proofErr w:type="gramEnd"/>
      <w:r w:rsidR="0089570F" w:rsidRPr="00990152">
        <w:rPr>
          <w:rFonts w:asciiTheme="minorBidi" w:hAnsiTheme="minorBidi"/>
          <w:sz w:val="24"/>
          <w:szCs w:val="24"/>
        </w:rPr>
        <w:t xml:space="preserve">, </w:t>
      </w:r>
      <w:r w:rsidR="00092A8C" w:rsidRPr="00990152">
        <w:rPr>
          <w:rFonts w:asciiTheme="minorBidi" w:hAnsiTheme="minorBidi"/>
          <w:sz w:val="24"/>
          <w:szCs w:val="24"/>
        </w:rPr>
        <w:t xml:space="preserve">determinants of perinatal complications in </w:t>
      </w:r>
      <w:r w:rsidR="007B39E3" w:rsidRPr="00990152">
        <w:rPr>
          <w:rFonts w:asciiTheme="minorBidi" w:hAnsiTheme="minorBidi"/>
          <w:bCs/>
          <w:sz w:val="24"/>
          <w:szCs w:val="24"/>
        </w:rPr>
        <w:t>type 1 diabetes</w:t>
      </w:r>
      <w:r w:rsidR="007B39E3" w:rsidRPr="00990152">
        <w:rPr>
          <w:rFonts w:asciiTheme="minorBidi" w:hAnsiTheme="minorBidi"/>
          <w:sz w:val="24"/>
          <w:szCs w:val="24"/>
        </w:rPr>
        <w:t xml:space="preserve"> </w:t>
      </w:r>
      <w:r w:rsidR="00086221" w:rsidRPr="00990152">
        <w:rPr>
          <w:rFonts w:asciiTheme="minorBidi" w:hAnsiTheme="minorBidi"/>
          <w:sz w:val="24"/>
          <w:szCs w:val="24"/>
        </w:rPr>
        <w:t xml:space="preserve">pregnancy </w:t>
      </w:r>
      <w:r w:rsidR="00C223CD" w:rsidRPr="00990152">
        <w:rPr>
          <w:rFonts w:asciiTheme="minorBidi" w:hAnsiTheme="minorBidi"/>
          <w:sz w:val="24"/>
          <w:szCs w:val="24"/>
        </w:rPr>
        <w:t>showing particularly strong association with</w:t>
      </w:r>
      <w:r w:rsidR="00D91FB0" w:rsidRPr="00990152">
        <w:rPr>
          <w:rFonts w:asciiTheme="minorBidi" w:hAnsiTheme="minorBidi"/>
          <w:sz w:val="24"/>
          <w:szCs w:val="24"/>
        </w:rPr>
        <w:t xml:space="preserve"> preeclampsia</w:t>
      </w:r>
      <w:r w:rsidR="008C1B6E" w:rsidRPr="00990152">
        <w:rPr>
          <w:rFonts w:asciiTheme="minorBidi" w:hAnsiTheme="minorBidi"/>
          <w:sz w:val="24"/>
          <w:szCs w:val="24"/>
        </w:rPr>
        <w:t xml:space="preserve"> and fetal growth outcomes</w:t>
      </w:r>
      <w:r w:rsidR="00092A8C" w:rsidRPr="00990152">
        <w:rPr>
          <w:rFonts w:asciiTheme="minorBidi" w:hAnsiTheme="minorBidi"/>
          <w:sz w:val="24"/>
          <w:szCs w:val="24"/>
        </w:rPr>
        <w:t xml:space="preserve">. </w:t>
      </w:r>
      <w:bookmarkStart w:id="41" w:name="_Hlk169088885"/>
      <w:bookmarkEnd w:id="38"/>
      <w:bookmarkEnd w:id="40"/>
      <w:r w:rsidR="00BB7674" w:rsidRPr="00990152">
        <w:rPr>
          <w:rFonts w:asciiTheme="minorBidi" w:hAnsiTheme="minorBidi"/>
          <w:sz w:val="24"/>
          <w:szCs w:val="24"/>
        </w:rPr>
        <w:t>E</w:t>
      </w:r>
      <w:r w:rsidR="00A04D9F" w:rsidRPr="00990152">
        <w:rPr>
          <w:rFonts w:asciiTheme="minorBidi" w:hAnsiTheme="minorBidi"/>
          <w:sz w:val="24"/>
          <w:szCs w:val="24"/>
        </w:rPr>
        <w:t>xcessive</w:t>
      </w:r>
      <w:r w:rsidR="00852C76" w:rsidRPr="00990152">
        <w:rPr>
          <w:rFonts w:asciiTheme="minorBidi" w:hAnsiTheme="minorBidi"/>
          <w:sz w:val="24"/>
          <w:szCs w:val="24"/>
        </w:rPr>
        <w:t xml:space="preserve"> GWG </w:t>
      </w:r>
      <w:bookmarkStart w:id="42" w:name="_Hlk168398189"/>
      <w:r w:rsidR="00BB7674" w:rsidRPr="00990152">
        <w:rPr>
          <w:rFonts w:asciiTheme="minorBidi" w:hAnsiTheme="minorBidi"/>
          <w:sz w:val="24"/>
          <w:szCs w:val="24"/>
        </w:rPr>
        <w:t xml:space="preserve">appears particularly detrimental. </w:t>
      </w:r>
      <w:r w:rsidR="00A04D9F" w:rsidRPr="00990152">
        <w:rPr>
          <w:rFonts w:asciiTheme="minorBidi" w:hAnsiTheme="minorBidi"/>
          <w:sz w:val="24"/>
          <w:szCs w:val="24"/>
        </w:rPr>
        <w:t xml:space="preserve"> </w:t>
      </w:r>
      <w:bookmarkEnd w:id="41"/>
      <w:bookmarkEnd w:id="42"/>
      <w:r w:rsidR="00086221" w:rsidRPr="00990152">
        <w:rPr>
          <w:rFonts w:asciiTheme="minorBidi" w:hAnsiTheme="minorBidi"/>
          <w:sz w:val="24"/>
          <w:szCs w:val="24"/>
        </w:rPr>
        <w:t>Addressing maternal BMI pre-pregnancy and preventing excessive GWG should be key clinical priorities in women with type 1 diabetes.</w:t>
      </w:r>
      <w:r w:rsidR="00A04D9F" w:rsidRPr="00990152">
        <w:rPr>
          <w:rFonts w:asciiTheme="minorBidi" w:hAnsiTheme="minorBidi"/>
          <w:sz w:val="24"/>
          <w:szCs w:val="24"/>
        </w:rPr>
        <w:t xml:space="preserve"> </w:t>
      </w:r>
    </w:p>
    <w:bookmarkEnd w:id="39"/>
    <w:p w14:paraId="32C80A97" w14:textId="4CCA5019" w:rsidR="004B31D4" w:rsidRPr="00B83F18" w:rsidRDefault="004B31D4" w:rsidP="00086221">
      <w:pPr>
        <w:spacing w:line="360" w:lineRule="auto"/>
        <w:jc w:val="both"/>
        <w:rPr>
          <w:rFonts w:asciiTheme="minorBidi" w:hAnsiTheme="minorBidi"/>
          <w:sz w:val="24"/>
          <w:szCs w:val="24"/>
        </w:rPr>
      </w:pPr>
    </w:p>
    <w:p w14:paraId="2D821063" w14:textId="77777777" w:rsidR="007C37FB" w:rsidRDefault="007C37FB">
      <w:pPr>
        <w:rPr>
          <w:rFonts w:asciiTheme="minorBidi" w:hAnsiTheme="minorBidi"/>
          <w:b/>
          <w:bCs/>
          <w:sz w:val="24"/>
          <w:szCs w:val="24"/>
        </w:rPr>
      </w:pPr>
      <w:r>
        <w:rPr>
          <w:rFonts w:asciiTheme="minorBidi" w:hAnsiTheme="minorBidi"/>
          <w:b/>
          <w:bCs/>
          <w:sz w:val="24"/>
          <w:szCs w:val="24"/>
        </w:rPr>
        <w:br w:type="page"/>
      </w:r>
    </w:p>
    <w:p w14:paraId="3303F92E" w14:textId="74604D4A" w:rsidR="00F37D2C" w:rsidRDefault="0035637F" w:rsidP="003F1114">
      <w:pPr>
        <w:jc w:val="both"/>
        <w:rPr>
          <w:rFonts w:asciiTheme="minorBidi" w:hAnsiTheme="minorBidi"/>
          <w:b/>
          <w:bCs/>
          <w:sz w:val="24"/>
          <w:szCs w:val="24"/>
        </w:rPr>
      </w:pPr>
      <w:r w:rsidRPr="004B31D4">
        <w:rPr>
          <w:rFonts w:asciiTheme="minorBidi" w:hAnsiTheme="minorBidi"/>
          <w:b/>
          <w:bCs/>
          <w:sz w:val="24"/>
          <w:szCs w:val="24"/>
        </w:rPr>
        <w:lastRenderedPageBreak/>
        <w:t>ACKNOWLEDGMEN</w:t>
      </w:r>
      <w:r>
        <w:rPr>
          <w:rFonts w:asciiTheme="minorBidi" w:hAnsiTheme="minorBidi"/>
          <w:b/>
          <w:bCs/>
          <w:sz w:val="24"/>
          <w:szCs w:val="24"/>
        </w:rPr>
        <w:t>TS</w:t>
      </w:r>
      <w:r w:rsidRPr="004B31D4">
        <w:rPr>
          <w:rFonts w:asciiTheme="minorBidi" w:hAnsiTheme="minorBidi"/>
          <w:b/>
          <w:bCs/>
          <w:sz w:val="24"/>
          <w:szCs w:val="24"/>
        </w:rPr>
        <w:t xml:space="preserve"> </w:t>
      </w:r>
    </w:p>
    <w:p w14:paraId="32DB2721" w14:textId="5E1A4871" w:rsidR="008C1B6E" w:rsidRPr="008C1B6E" w:rsidRDefault="008C1B6E" w:rsidP="008C1B6E">
      <w:pPr>
        <w:spacing w:line="480" w:lineRule="auto"/>
        <w:jc w:val="both"/>
        <w:rPr>
          <w:rFonts w:asciiTheme="minorBidi" w:hAnsiTheme="minorBidi"/>
          <w:sz w:val="24"/>
          <w:szCs w:val="24"/>
        </w:rPr>
      </w:pPr>
      <w:r w:rsidRPr="00B64093">
        <w:rPr>
          <w:rFonts w:asciiTheme="minorBidi" w:hAnsiTheme="minorBidi"/>
          <w:sz w:val="24"/>
          <w:szCs w:val="24"/>
        </w:rPr>
        <w:t>This research was supported by the NIHR Cambridge BRC</w:t>
      </w:r>
      <w:r>
        <w:rPr>
          <w:rFonts w:asciiTheme="minorBidi" w:hAnsiTheme="minorBidi"/>
          <w:sz w:val="24"/>
          <w:szCs w:val="24"/>
        </w:rPr>
        <w:t xml:space="preserve"> and Leicester BRC</w:t>
      </w:r>
      <w:r w:rsidRPr="00B64093">
        <w:rPr>
          <w:rFonts w:asciiTheme="minorBidi" w:hAnsiTheme="minorBidi"/>
          <w:sz w:val="24"/>
          <w:szCs w:val="24"/>
        </w:rPr>
        <w:t>. The views expressed are those of the author(s) and not necessarily those of the NIHR or the Department of Health and Social Care.</w:t>
      </w:r>
      <w:r>
        <w:rPr>
          <w:rFonts w:asciiTheme="minorBidi" w:hAnsiTheme="minorBidi"/>
          <w:sz w:val="24"/>
          <w:szCs w:val="24"/>
        </w:rPr>
        <w:t xml:space="preserve"> </w:t>
      </w:r>
    </w:p>
    <w:p w14:paraId="0B54A202" w14:textId="556C3286" w:rsidR="004B31D4" w:rsidRDefault="004B31D4" w:rsidP="001E365D">
      <w:pPr>
        <w:jc w:val="both"/>
        <w:rPr>
          <w:rFonts w:asciiTheme="minorBidi" w:hAnsiTheme="minorBidi"/>
          <w:b/>
          <w:bCs/>
          <w:sz w:val="24"/>
          <w:szCs w:val="24"/>
        </w:rPr>
      </w:pPr>
      <w:r>
        <w:rPr>
          <w:rFonts w:asciiTheme="minorBidi" w:hAnsiTheme="minorBidi"/>
          <w:b/>
          <w:bCs/>
          <w:sz w:val="24"/>
          <w:szCs w:val="24"/>
        </w:rPr>
        <w:t xml:space="preserve">Funding and </w:t>
      </w:r>
      <w:r w:rsidR="00971B3C">
        <w:rPr>
          <w:rFonts w:asciiTheme="minorBidi" w:hAnsiTheme="minorBidi"/>
          <w:b/>
          <w:bCs/>
          <w:sz w:val="24"/>
          <w:szCs w:val="24"/>
        </w:rPr>
        <w:t>a</w:t>
      </w:r>
      <w:r>
        <w:rPr>
          <w:rFonts w:asciiTheme="minorBidi" w:hAnsiTheme="minorBidi"/>
          <w:b/>
          <w:bCs/>
          <w:sz w:val="24"/>
          <w:szCs w:val="24"/>
        </w:rPr>
        <w:t>ssistance</w:t>
      </w:r>
    </w:p>
    <w:p w14:paraId="5A08C02A" w14:textId="13DD752E" w:rsidR="00F37D2C" w:rsidRPr="00041591" w:rsidRDefault="008309EA" w:rsidP="008309EA">
      <w:pPr>
        <w:spacing w:line="480" w:lineRule="auto"/>
        <w:jc w:val="both"/>
        <w:rPr>
          <w:rFonts w:asciiTheme="minorBidi" w:hAnsiTheme="minorBidi"/>
          <w:sz w:val="24"/>
          <w:szCs w:val="24"/>
        </w:rPr>
      </w:pPr>
      <w:r>
        <w:rPr>
          <w:rFonts w:asciiTheme="minorBidi" w:hAnsiTheme="minorBidi"/>
          <w:sz w:val="24"/>
          <w:szCs w:val="24"/>
        </w:rPr>
        <w:t xml:space="preserve">CLM </w:t>
      </w:r>
      <w:r w:rsidRPr="00B64093">
        <w:rPr>
          <w:rFonts w:asciiTheme="minorBidi" w:hAnsiTheme="minorBidi"/>
          <w:sz w:val="24"/>
          <w:szCs w:val="24"/>
        </w:rPr>
        <w:t xml:space="preserve">is supported by </w:t>
      </w:r>
      <w:r w:rsidR="00EF4414">
        <w:rPr>
          <w:rFonts w:asciiTheme="minorBidi" w:hAnsiTheme="minorBidi"/>
          <w:sz w:val="24"/>
          <w:szCs w:val="24"/>
        </w:rPr>
        <w:t xml:space="preserve">the </w:t>
      </w:r>
      <w:r w:rsidR="00EF4414" w:rsidRPr="00B64093">
        <w:rPr>
          <w:rFonts w:asciiTheme="minorBidi" w:hAnsiTheme="minorBidi"/>
          <w:sz w:val="24"/>
          <w:szCs w:val="24"/>
        </w:rPr>
        <w:t xml:space="preserve">NIHR </w:t>
      </w:r>
      <w:r w:rsidR="00EF4414">
        <w:rPr>
          <w:rFonts w:asciiTheme="minorBidi" w:hAnsiTheme="minorBidi"/>
          <w:sz w:val="24"/>
          <w:szCs w:val="24"/>
        </w:rPr>
        <w:t>Leicester BRC,</w:t>
      </w:r>
      <w:r w:rsidR="00EF4414" w:rsidRPr="00B64093">
        <w:rPr>
          <w:rFonts w:asciiTheme="minorBidi" w:hAnsiTheme="minorBidi"/>
          <w:sz w:val="24"/>
          <w:szCs w:val="24"/>
        </w:rPr>
        <w:t xml:space="preserve"> </w:t>
      </w:r>
      <w:r w:rsidRPr="00B64093">
        <w:rPr>
          <w:rFonts w:asciiTheme="minorBidi" w:hAnsiTheme="minorBidi"/>
          <w:sz w:val="24"/>
          <w:szCs w:val="24"/>
        </w:rPr>
        <w:t>Diabetes UK through an intermediate clinical fellowship (17/0005712; ISRCTN number 90795724)</w:t>
      </w:r>
      <w:r>
        <w:rPr>
          <w:rFonts w:asciiTheme="minorBidi" w:hAnsiTheme="minorBidi"/>
          <w:sz w:val="24"/>
          <w:szCs w:val="24"/>
        </w:rPr>
        <w:t xml:space="preserve"> and project grant (22/0006456); by JDRF (project grant #</w:t>
      </w:r>
      <w:r w:rsidRPr="00B64093">
        <w:rPr>
          <w:rFonts w:asciiTheme="minorBidi" w:hAnsiTheme="minorBidi"/>
          <w:sz w:val="24"/>
          <w:szCs w:val="24"/>
        </w:rPr>
        <w:t>201310726</w:t>
      </w:r>
      <w:r>
        <w:rPr>
          <w:rFonts w:asciiTheme="minorBidi" w:hAnsiTheme="minorBidi"/>
          <w:sz w:val="24"/>
          <w:szCs w:val="24"/>
        </w:rPr>
        <w:t xml:space="preserve">) </w:t>
      </w:r>
      <w:r w:rsidRPr="00B64093">
        <w:rPr>
          <w:rFonts w:asciiTheme="minorBidi" w:hAnsiTheme="minorBidi"/>
          <w:sz w:val="24"/>
          <w:szCs w:val="24"/>
        </w:rPr>
        <w:t>and the EFSD-Novo Nordisk Foundation Future Leader’s Award (NNF19SA058974).</w:t>
      </w:r>
      <w:r>
        <w:rPr>
          <w:rFonts w:asciiTheme="minorBidi" w:hAnsiTheme="minorBidi"/>
          <w:sz w:val="24"/>
          <w:szCs w:val="24"/>
        </w:rPr>
        <w:t xml:space="preserve"> </w:t>
      </w:r>
      <w:r w:rsidR="00835BAA">
        <w:rPr>
          <w:rFonts w:asciiTheme="minorBidi" w:hAnsiTheme="minorBidi"/>
          <w:sz w:val="24"/>
          <w:szCs w:val="24"/>
        </w:rPr>
        <w:t>NA is supported by a CARA (</w:t>
      </w:r>
      <w:r w:rsidR="00F37D2C">
        <w:rPr>
          <w:rFonts w:asciiTheme="minorBidi" w:hAnsiTheme="minorBidi"/>
          <w:sz w:val="24"/>
          <w:szCs w:val="24"/>
        </w:rPr>
        <w:t xml:space="preserve">Council </w:t>
      </w:r>
      <w:r w:rsidR="00835BAA">
        <w:rPr>
          <w:rFonts w:asciiTheme="minorBidi" w:hAnsiTheme="minorBidi"/>
          <w:sz w:val="24"/>
          <w:szCs w:val="24"/>
        </w:rPr>
        <w:t>for Academics At-Risk) fellowship and Rowan Williams Cambridge and Queens College Lisa Hall</w:t>
      </w:r>
      <w:r w:rsidR="002500F0">
        <w:rPr>
          <w:rFonts w:asciiTheme="minorBidi" w:hAnsiTheme="minorBidi"/>
          <w:sz w:val="24"/>
          <w:szCs w:val="24"/>
        </w:rPr>
        <w:t xml:space="preserve"> Scholarship</w:t>
      </w:r>
      <w:r w:rsidR="00835BAA">
        <w:rPr>
          <w:rFonts w:asciiTheme="minorBidi" w:hAnsiTheme="minorBidi"/>
          <w:sz w:val="24"/>
          <w:szCs w:val="24"/>
        </w:rPr>
        <w:t>.</w:t>
      </w:r>
      <w:r w:rsidR="00B64093">
        <w:rPr>
          <w:rFonts w:asciiTheme="minorBidi" w:hAnsiTheme="minorBidi"/>
          <w:sz w:val="24"/>
          <w:szCs w:val="24"/>
        </w:rPr>
        <w:t xml:space="preserve"> </w:t>
      </w:r>
      <w:r w:rsidR="00835BAA" w:rsidRPr="00B64093">
        <w:rPr>
          <w:rFonts w:asciiTheme="minorBidi" w:hAnsiTheme="minorBidi"/>
          <w:sz w:val="24"/>
          <w:szCs w:val="24"/>
        </w:rPr>
        <w:t>The funders did not play a role in the design or conduct of the research study.</w:t>
      </w:r>
    </w:p>
    <w:p w14:paraId="27330C52" w14:textId="37A8EB74" w:rsidR="004027BE" w:rsidRDefault="004B31D4" w:rsidP="008309EA">
      <w:pPr>
        <w:spacing w:line="480" w:lineRule="auto"/>
        <w:jc w:val="both"/>
        <w:rPr>
          <w:rFonts w:asciiTheme="minorBidi" w:hAnsiTheme="minorBidi"/>
          <w:b/>
          <w:bCs/>
          <w:sz w:val="24"/>
          <w:szCs w:val="24"/>
        </w:rPr>
      </w:pPr>
      <w:r>
        <w:rPr>
          <w:rFonts w:asciiTheme="minorBidi" w:hAnsiTheme="minorBidi"/>
          <w:b/>
          <w:bCs/>
          <w:sz w:val="24"/>
          <w:szCs w:val="24"/>
        </w:rPr>
        <w:t xml:space="preserve">Conflict of Interest </w:t>
      </w:r>
    </w:p>
    <w:p w14:paraId="2AD175F3" w14:textId="6D27857E" w:rsidR="00F37D2C" w:rsidRDefault="004027BE" w:rsidP="008309EA">
      <w:pPr>
        <w:spacing w:line="480" w:lineRule="auto"/>
        <w:jc w:val="both"/>
        <w:rPr>
          <w:rFonts w:asciiTheme="minorBidi" w:hAnsiTheme="minorBidi"/>
          <w:b/>
          <w:bCs/>
          <w:sz w:val="24"/>
          <w:szCs w:val="24"/>
        </w:rPr>
      </w:pPr>
      <w:r w:rsidRPr="004027BE">
        <w:rPr>
          <w:rFonts w:asciiTheme="minorBidi" w:hAnsiTheme="minorBidi"/>
          <w:sz w:val="24"/>
          <w:szCs w:val="24"/>
        </w:rPr>
        <w:t xml:space="preserve">The authors have </w:t>
      </w:r>
      <w:r w:rsidR="00971B3C">
        <w:rPr>
          <w:rFonts w:asciiTheme="minorBidi" w:hAnsiTheme="minorBidi"/>
          <w:sz w:val="24"/>
          <w:szCs w:val="24"/>
        </w:rPr>
        <w:t xml:space="preserve">no </w:t>
      </w:r>
      <w:r w:rsidRPr="004027BE">
        <w:rPr>
          <w:rFonts w:asciiTheme="minorBidi" w:hAnsiTheme="minorBidi"/>
          <w:sz w:val="24"/>
          <w:szCs w:val="24"/>
        </w:rPr>
        <w:t>conflicts relevant to this article to disclose</w:t>
      </w:r>
      <w:r>
        <w:rPr>
          <w:rFonts w:asciiTheme="minorBidi" w:hAnsiTheme="minorBidi"/>
          <w:b/>
          <w:bCs/>
          <w:sz w:val="24"/>
          <w:szCs w:val="24"/>
        </w:rPr>
        <w:t>.</w:t>
      </w:r>
      <w:r w:rsidR="006F0BCB">
        <w:rPr>
          <w:rFonts w:asciiTheme="minorBidi" w:hAnsiTheme="minorBidi"/>
          <w:b/>
          <w:bCs/>
          <w:sz w:val="24"/>
          <w:szCs w:val="24"/>
        </w:rPr>
        <w:t xml:space="preserve"> </w:t>
      </w:r>
    </w:p>
    <w:p w14:paraId="33463998" w14:textId="30039B5A" w:rsidR="004027BE" w:rsidRPr="00041591" w:rsidRDefault="004027BE" w:rsidP="008309EA">
      <w:pPr>
        <w:spacing w:line="480" w:lineRule="auto"/>
        <w:jc w:val="both"/>
        <w:rPr>
          <w:rFonts w:asciiTheme="minorBidi" w:hAnsiTheme="minorBidi"/>
          <w:b/>
          <w:bCs/>
          <w:sz w:val="24"/>
          <w:szCs w:val="24"/>
        </w:rPr>
      </w:pPr>
      <w:r w:rsidRPr="00041591">
        <w:rPr>
          <w:rFonts w:asciiTheme="minorBidi" w:hAnsiTheme="minorBidi"/>
          <w:b/>
          <w:bCs/>
          <w:sz w:val="24"/>
          <w:szCs w:val="24"/>
        </w:rPr>
        <w:t xml:space="preserve">Author </w:t>
      </w:r>
      <w:r w:rsidR="00971B3C">
        <w:rPr>
          <w:rFonts w:asciiTheme="minorBidi" w:hAnsiTheme="minorBidi"/>
          <w:b/>
          <w:bCs/>
          <w:sz w:val="24"/>
          <w:szCs w:val="24"/>
        </w:rPr>
        <w:t>c</w:t>
      </w:r>
      <w:r w:rsidRPr="00041591">
        <w:rPr>
          <w:rFonts w:asciiTheme="minorBidi" w:hAnsiTheme="minorBidi"/>
          <w:b/>
          <w:bCs/>
          <w:sz w:val="24"/>
          <w:szCs w:val="24"/>
        </w:rPr>
        <w:t xml:space="preserve">ontributions </w:t>
      </w:r>
    </w:p>
    <w:p w14:paraId="3EF79E85" w14:textId="3B54FBAF" w:rsidR="008309EA" w:rsidRDefault="00835BAA" w:rsidP="008309EA">
      <w:pPr>
        <w:spacing w:line="480" w:lineRule="auto"/>
        <w:jc w:val="both"/>
        <w:rPr>
          <w:rFonts w:asciiTheme="minorBidi" w:hAnsiTheme="minorBidi"/>
          <w:sz w:val="24"/>
          <w:szCs w:val="24"/>
        </w:rPr>
      </w:pPr>
      <w:r>
        <w:rPr>
          <w:rFonts w:asciiTheme="minorBidi" w:hAnsiTheme="minorBidi"/>
          <w:sz w:val="24"/>
          <w:szCs w:val="24"/>
        </w:rPr>
        <w:t>CLM</w:t>
      </w:r>
      <w:r w:rsidR="008309EA">
        <w:rPr>
          <w:rFonts w:asciiTheme="minorBidi" w:hAnsiTheme="minorBidi"/>
          <w:sz w:val="24"/>
          <w:szCs w:val="24"/>
        </w:rPr>
        <w:t xml:space="preserve"> </w:t>
      </w:r>
      <w:r w:rsidRPr="004027BE">
        <w:rPr>
          <w:rFonts w:asciiTheme="minorBidi" w:hAnsiTheme="minorBidi"/>
          <w:sz w:val="24"/>
          <w:szCs w:val="24"/>
        </w:rPr>
        <w:t xml:space="preserve">and </w:t>
      </w:r>
      <w:r>
        <w:rPr>
          <w:rFonts w:asciiTheme="minorBidi" w:hAnsiTheme="minorBidi"/>
          <w:sz w:val="24"/>
          <w:szCs w:val="24"/>
        </w:rPr>
        <w:t>NA</w:t>
      </w:r>
      <w:r w:rsidRPr="004027BE">
        <w:rPr>
          <w:rFonts w:asciiTheme="minorBidi" w:hAnsiTheme="minorBidi"/>
          <w:sz w:val="24"/>
          <w:szCs w:val="24"/>
        </w:rPr>
        <w:t xml:space="preserve"> </w:t>
      </w:r>
      <w:r>
        <w:rPr>
          <w:rFonts w:asciiTheme="minorBidi" w:hAnsiTheme="minorBidi"/>
          <w:sz w:val="24"/>
          <w:szCs w:val="24"/>
        </w:rPr>
        <w:t xml:space="preserve">conceptualized the study. NA </w:t>
      </w:r>
      <w:r w:rsidRPr="004027BE">
        <w:rPr>
          <w:rFonts w:asciiTheme="minorBidi" w:hAnsiTheme="minorBidi"/>
          <w:sz w:val="24"/>
          <w:szCs w:val="24"/>
        </w:rPr>
        <w:t>designed the</w:t>
      </w:r>
      <w:r>
        <w:rPr>
          <w:rFonts w:asciiTheme="minorBidi" w:hAnsiTheme="minorBidi"/>
          <w:sz w:val="24"/>
          <w:szCs w:val="24"/>
        </w:rPr>
        <w:t xml:space="preserve"> st</w:t>
      </w:r>
      <w:r w:rsidRPr="004027BE">
        <w:rPr>
          <w:rFonts w:asciiTheme="minorBidi" w:hAnsiTheme="minorBidi"/>
          <w:sz w:val="24"/>
          <w:szCs w:val="24"/>
        </w:rPr>
        <w:t>udy</w:t>
      </w:r>
      <w:r>
        <w:rPr>
          <w:rFonts w:asciiTheme="minorBidi" w:hAnsiTheme="minorBidi"/>
          <w:sz w:val="24"/>
          <w:szCs w:val="24"/>
        </w:rPr>
        <w:t xml:space="preserve"> and conducted the article search.</w:t>
      </w:r>
      <w:r w:rsidR="00F37D2C">
        <w:rPr>
          <w:rFonts w:asciiTheme="minorBidi" w:hAnsiTheme="minorBidi"/>
          <w:sz w:val="24"/>
          <w:szCs w:val="24"/>
        </w:rPr>
        <w:t xml:space="preserve"> </w:t>
      </w:r>
      <w:r>
        <w:rPr>
          <w:rFonts w:asciiTheme="minorBidi" w:hAnsiTheme="minorBidi"/>
          <w:sz w:val="24"/>
          <w:szCs w:val="24"/>
        </w:rPr>
        <w:t>NA</w:t>
      </w:r>
      <w:r w:rsidR="00F37D2C">
        <w:rPr>
          <w:rFonts w:asciiTheme="minorBidi" w:hAnsiTheme="minorBidi"/>
          <w:sz w:val="24"/>
          <w:szCs w:val="24"/>
        </w:rPr>
        <w:t>, AE and CLM</w:t>
      </w:r>
      <w:r>
        <w:rPr>
          <w:rFonts w:asciiTheme="minorBidi" w:hAnsiTheme="minorBidi"/>
          <w:sz w:val="24"/>
          <w:szCs w:val="24"/>
        </w:rPr>
        <w:t xml:space="preserve"> screened the titles and abstracts. NA</w:t>
      </w:r>
      <w:r w:rsidR="00ED101F">
        <w:rPr>
          <w:rFonts w:asciiTheme="minorBidi" w:hAnsiTheme="minorBidi"/>
          <w:sz w:val="24"/>
          <w:szCs w:val="24"/>
        </w:rPr>
        <w:t>, C</w:t>
      </w:r>
      <w:r w:rsidR="0034310F">
        <w:rPr>
          <w:rFonts w:asciiTheme="minorBidi" w:hAnsiTheme="minorBidi"/>
          <w:sz w:val="24"/>
          <w:szCs w:val="24"/>
        </w:rPr>
        <w:t>J</w:t>
      </w:r>
      <w:r w:rsidR="00ED101F">
        <w:rPr>
          <w:rFonts w:asciiTheme="minorBidi" w:hAnsiTheme="minorBidi"/>
          <w:sz w:val="24"/>
          <w:szCs w:val="24"/>
        </w:rPr>
        <w:t>P</w:t>
      </w:r>
      <w:r>
        <w:rPr>
          <w:rFonts w:asciiTheme="minorBidi" w:hAnsiTheme="minorBidi"/>
          <w:sz w:val="24"/>
          <w:szCs w:val="24"/>
        </w:rPr>
        <w:t xml:space="preserve"> and AE critically appraised the full</w:t>
      </w:r>
      <w:r w:rsidR="00060250">
        <w:rPr>
          <w:rFonts w:asciiTheme="minorBidi" w:hAnsiTheme="minorBidi"/>
          <w:sz w:val="24"/>
          <w:szCs w:val="24"/>
        </w:rPr>
        <w:t xml:space="preserve"> </w:t>
      </w:r>
      <w:r>
        <w:rPr>
          <w:rFonts w:asciiTheme="minorBidi" w:hAnsiTheme="minorBidi"/>
          <w:sz w:val="24"/>
          <w:szCs w:val="24"/>
        </w:rPr>
        <w:t xml:space="preserve">texts against the inclusion criteria and </w:t>
      </w:r>
      <w:r w:rsidRPr="004027BE">
        <w:rPr>
          <w:rFonts w:asciiTheme="minorBidi" w:hAnsiTheme="minorBidi"/>
          <w:sz w:val="24"/>
          <w:szCs w:val="24"/>
        </w:rPr>
        <w:t>extracted data</w:t>
      </w:r>
      <w:r>
        <w:rPr>
          <w:rFonts w:asciiTheme="minorBidi" w:hAnsiTheme="minorBidi"/>
          <w:sz w:val="24"/>
          <w:szCs w:val="24"/>
        </w:rPr>
        <w:t xml:space="preserve">. </w:t>
      </w:r>
      <w:r w:rsidR="008309EA">
        <w:rPr>
          <w:rFonts w:asciiTheme="minorBidi" w:hAnsiTheme="minorBidi"/>
          <w:sz w:val="24"/>
          <w:szCs w:val="24"/>
        </w:rPr>
        <w:t>NA and CLM and C</w:t>
      </w:r>
      <w:r w:rsidR="0034310F">
        <w:rPr>
          <w:rFonts w:asciiTheme="minorBidi" w:hAnsiTheme="minorBidi"/>
          <w:sz w:val="24"/>
          <w:szCs w:val="24"/>
        </w:rPr>
        <w:t>J</w:t>
      </w:r>
      <w:r w:rsidR="008309EA">
        <w:rPr>
          <w:rFonts w:asciiTheme="minorBidi" w:hAnsiTheme="minorBidi"/>
          <w:sz w:val="24"/>
          <w:szCs w:val="24"/>
        </w:rPr>
        <w:t>P wrote the manuscript. L</w:t>
      </w:r>
      <w:r w:rsidR="00DD04A4">
        <w:rPr>
          <w:rFonts w:asciiTheme="minorBidi" w:hAnsiTheme="minorBidi"/>
          <w:sz w:val="24"/>
          <w:szCs w:val="24"/>
        </w:rPr>
        <w:t>C</w:t>
      </w:r>
      <w:r w:rsidR="008309EA">
        <w:rPr>
          <w:rFonts w:asciiTheme="minorBidi" w:hAnsiTheme="minorBidi"/>
          <w:sz w:val="24"/>
          <w:szCs w:val="24"/>
        </w:rPr>
        <w:t>K critically reviewed the manuscript. All authors reviewed and agreed to the final version of the manuscript.</w:t>
      </w:r>
      <w:r w:rsidR="000659EC">
        <w:rPr>
          <w:rFonts w:asciiTheme="minorBidi" w:hAnsiTheme="minorBidi"/>
          <w:sz w:val="24"/>
          <w:szCs w:val="24"/>
        </w:rPr>
        <w:t xml:space="preserve"> CLM and NA are the </w:t>
      </w:r>
      <w:r w:rsidR="000659EC" w:rsidRPr="000659EC">
        <w:rPr>
          <w:rFonts w:asciiTheme="minorBidi" w:hAnsiTheme="minorBidi"/>
          <w:sz w:val="24"/>
          <w:szCs w:val="24"/>
        </w:rPr>
        <w:t>guarantors for study data.</w:t>
      </w:r>
    </w:p>
    <w:p w14:paraId="5361896E" w14:textId="77777777" w:rsidR="008309EA" w:rsidRDefault="008309EA" w:rsidP="008309EA">
      <w:pPr>
        <w:spacing w:line="480" w:lineRule="auto"/>
        <w:jc w:val="both"/>
        <w:rPr>
          <w:rFonts w:asciiTheme="minorBidi" w:hAnsiTheme="minorBidi"/>
          <w:b/>
          <w:bCs/>
          <w:sz w:val="24"/>
          <w:szCs w:val="24"/>
        </w:rPr>
      </w:pPr>
      <w:r w:rsidRPr="00CE56A2">
        <w:rPr>
          <w:rFonts w:asciiTheme="minorBidi" w:hAnsiTheme="minorBidi"/>
          <w:b/>
          <w:bCs/>
          <w:sz w:val="24"/>
          <w:szCs w:val="24"/>
        </w:rPr>
        <w:t>Prior presentation</w:t>
      </w:r>
      <w:r>
        <w:rPr>
          <w:rFonts w:asciiTheme="minorBidi" w:hAnsiTheme="minorBidi"/>
          <w:b/>
          <w:bCs/>
          <w:sz w:val="24"/>
          <w:szCs w:val="24"/>
        </w:rPr>
        <w:t>:</w:t>
      </w:r>
    </w:p>
    <w:p w14:paraId="46C5DEAD" w14:textId="5D67A13C" w:rsidR="005405DB" w:rsidRPr="007C37FB" w:rsidRDefault="008309EA" w:rsidP="007C37FB">
      <w:pPr>
        <w:spacing w:line="480" w:lineRule="auto"/>
        <w:jc w:val="both"/>
        <w:rPr>
          <w:rFonts w:asciiTheme="minorBidi" w:hAnsiTheme="minorBidi"/>
          <w:sz w:val="24"/>
          <w:szCs w:val="24"/>
        </w:rPr>
      </w:pPr>
      <w:r>
        <w:rPr>
          <w:rFonts w:asciiTheme="minorBidi" w:hAnsiTheme="minorBidi"/>
          <w:sz w:val="24"/>
          <w:szCs w:val="24"/>
        </w:rPr>
        <w:lastRenderedPageBreak/>
        <w:t>A</w:t>
      </w:r>
      <w:r w:rsidR="00EF4414">
        <w:rPr>
          <w:rFonts w:asciiTheme="minorBidi" w:hAnsiTheme="minorBidi"/>
          <w:sz w:val="24"/>
          <w:szCs w:val="24"/>
        </w:rPr>
        <w:t>n a</w:t>
      </w:r>
      <w:r>
        <w:rPr>
          <w:rFonts w:asciiTheme="minorBidi" w:hAnsiTheme="minorBidi"/>
          <w:sz w:val="24"/>
          <w:szCs w:val="24"/>
        </w:rPr>
        <w:t xml:space="preserve">bstract of this study has been submitted to </w:t>
      </w:r>
      <w:r w:rsidR="001A026D">
        <w:rPr>
          <w:rFonts w:asciiTheme="minorBidi" w:hAnsiTheme="minorBidi"/>
          <w:sz w:val="24"/>
          <w:szCs w:val="24"/>
        </w:rPr>
        <w:t xml:space="preserve">the </w:t>
      </w:r>
      <w:r>
        <w:rPr>
          <w:rFonts w:asciiTheme="minorBidi" w:hAnsiTheme="minorBidi"/>
          <w:sz w:val="24"/>
          <w:szCs w:val="24"/>
        </w:rPr>
        <w:t>American Diabetes Association (ADA) Scientific Sessions 2024 and is accepted for a poster presentation.</w:t>
      </w:r>
      <w:r w:rsidR="005405DB">
        <w:rPr>
          <w:rFonts w:asciiTheme="minorBidi" w:hAnsiTheme="minorBidi"/>
          <w:b/>
          <w:bCs/>
          <w:sz w:val="24"/>
          <w:szCs w:val="24"/>
        </w:rPr>
        <w:br w:type="page"/>
      </w:r>
    </w:p>
    <w:p w14:paraId="7E6BE448" w14:textId="06214E4F" w:rsidR="00527316" w:rsidRPr="0035637F" w:rsidRDefault="00527316" w:rsidP="00527316">
      <w:pPr>
        <w:spacing w:line="480" w:lineRule="auto"/>
        <w:jc w:val="both"/>
        <w:rPr>
          <w:rFonts w:asciiTheme="minorBidi" w:hAnsiTheme="minorBidi"/>
          <w:b/>
          <w:bCs/>
          <w:sz w:val="24"/>
          <w:szCs w:val="24"/>
        </w:rPr>
      </w:pPr>
      <w:r w:rsidRPr="0035637F">
        <w:rPr>
          <w:rFonts w:asciiTheme="minorBidi" w:hAnsiTheme="minorBidi"/>
          <w:b/>
          <w:bCs/>
          <w:sz w:val="24"/>
          <w:szCs w:val="24"/>
        </w:rPr>
        <w:lastRenderedPageBreak/>
        <w:t xml:space="preserve">REFERENCES </w:t>
      </w:r>
    </w:p>
    <w:p w14:paraId="04B29569" w14:textId="637EC779" w:rsidR="00C75CD4" w:rsidRPr="00C75CD4" w:rsidRDefault="00527316" w:rsidP="00C75CD4">
      <w:pPr>
        <w:widowControl w:val="0"/>
        <w:autoSpaceDE w:val="0"/>
        <w:autoSpaceDN w:val="0"/>
        <w:adjustRightInd w:val="0"/>
        <w:spacing w:line="240" w:lineRule="auto"/>
        <w:ind w:left="640" w:hanging="640"/>
        <w:rPr>
          <w:rFonts w:ascii="Arial" w:hAnsi="Arial" w:cs="Arial"/>
          <w:noProof/>
          <w:sz w:val="24"/>
        </w:rPr>
      </w:pPr>
      <w:r w:rsidRPr="00B14662">
        <w:rPr>
          <w:rFonts w:asciiTheme="minorBidi" w:hAnsiTheme="minorBidi"/>
          <w:sz w:val="24"/>
          <w:szCs w:val="24"/>
        </w:rPr>
        <w:fldChar w:fldCharType="begin" w:fldLock="1"/>
      </w:r>
      <w:r w:rsidRPr="00B14662">
        <w:rPr>
          <w:rFonts w:asciiTheme="minorBidi" w:hAnsiTheme="minorBidi"/>
          <w:sz w:val="24"/>
          <w:szCs w:val="24"/>
        </w:rPr>
        <w:instrText xml:space="preserve">ADDIN Mendeley Bibliography CSL_BIBLIOGRAPHY </w:instrText>
      </w:r>
      <w:r w:rsidRPr="00B14662">
        <w:rPr>
          <w:rFonts w:asciiTheme="minorBidi" w:hAnsiTheme="minorBidi"/>
          <w:sz w:val="24"/>
          <w:szCs w:val="24"/>
        </w:rPr>
        <w:fldChar w:fldCharType="separate"/>
      </w:r>
      <w:r w:rsidR="00C75CD4" w:rsidRPr="00C75CD4">
        <w:rPr>
          <w:rFonts w:ascii="Arial" w:hAnsi="Arial" w:cs="Arial"/>
          <w:noProof/>
          <w:sz w:val="24"/>
        </w:rPr>
        <w:t xml:space="preserve">1. </w:t>
      </w:r>
      <w:r w:rsidR="00C75CD4" w:rsidRPr="00C75CD4">
        <w:rPr>
          <w:rFonts w:ascii="Arial" w:hAnsi="Arial" w:cs="Arial"/>
          <w:noProof/>
          <w:sz w:val="24"/>
        </w:rPr>
        <w:tab/>
        <w:t xml:space="preserve">International Diebetes Federation. IDF Diabetes Atlas. Vol. 102. 2021 Nov. </w:t>
      </w:r>
    </w:p>
    <w:p w14:paraId="521A86A7"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 </w:t>
      </w:r>
      <w:r w:rsidRPr="00C75CD4">
        <w:rPr>
          <w:rFonts w:ascii="Arial" w:hAnsi="Arial" w:cs="Arial"/>
          <w:noProof/>
          <w:sz w:val="24"/>
        </w:rPr>
        <w:tab/>
        <w:t xml:space="preserve">Green A, Hede SM, Patterson CC, Wild SH, Imperatore G, Roglic G, et al. Type 1 diabetes in 2017: global estimates of incident and prevalent cases in children and adults. Diabetologia. 2021 Dec 2;64(12):2741–50. </w:t>
      </w:r>
    </w:p>
    <w:p w14:paraId="5EACA6A2"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 </w:t>
      </w:r>
      <w:r w:rsidRPr="00C75CD4">
        <w:rPr>
          <w:rFonts w:ascii="Arial" w:hAnsi="Arial" w:cs="Arial"/>
          <w:noProof/>
          <w:sz w:val="24"/>
        </w:rPr>
        <w:tab/>
        <w:t xml:space="preserve">Mobasseri M, Shirmohammadi M, Amiri T, Vahed N, Fard HH, Ghojazadeh M. Prevalence and incidence of type 1 diabetes in the world: A systematic review and meta-analysis. Vol. 10, Health Promotion Perspectives. Tabriz University of Medical Sciences; 2020. p. 98–115. </w:t>
      </w:r>
    </w:p>
    <w:p w14:paraId="20817942"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4. </w:t>
      </w:r>
      <w:r w:rsidRPr="00C75CD4">
        <w:rPr>
          <w:rFonts w:ascii="Arial" w:hAnsi="Arial" w:cs="Arial"/>
          <w:noProof/>
          <w:sz w:val="24"/>
        </w:rPr>
        <w:tab/>
        <w:t xml:space="preserve">Siegel AM, Tita A, Biggio JR, Harper LM. Evaluating gestational weight gain recommendations in pregestational diabetes. Am J Obstet Gynecol. 2015;213(4):563.e1-563.e5. </w:t>
      </w:r>
    </w:p>
    <w:p w14:paraId="22159BBD"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5. </w:t>
      </w:r>
      <w:r w:rsidRPr="00C75CD4">
        <w:rPr>
          <w:rFonts w:ascii="Arial" w:hAnsi="Arial" w:cs="Arial"/>
          <w:noProof/>
          <w:sz w:val="24"/>
        </w:rPr>
        <w:tab/>
        <w:t xml:space="preserve">Meek CL, Stewart ZA, Feig DS, Furse S, Neoh SL, Koulman A, et al. Metabolomic insights into maternal and neonatal complications in pregnancies affected by type 1 diabetes. Diabetologia. 2023 Nov 1;66(11):2101–16. </w:t>
      </w:r>
    </w:p>
    <w:p w14:paraId="3204756E"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6. </w:t>
      </w:r>
      <w:r w:rsidRPr="00C75CD4">
        <w:rPr>
          <w:rFonts w:ascii="Arial" w:hAnsi="Arial" w:cs="Arial"/>
          <w:noProof/>
          <w:sz w:val="24"/>
        </w:rPr>
        <w:tab/>
        <w:t xml:space="preserve">Goldstein RF, Abell SK, Ranasinha S, Misso M, Boyle JA, Black MH, et al. Association of Gestational Weight Gain With Maternal and Infant Outcomes: A Systematic Review and Meta-analysis. JAMA. 2017 Jun 6;317(21):2207. </w:t>
      </w:r>
    </w:p>
    <w:p w14:paraId="7019D9A5"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7. </w:t>
      </w:r>
      <w:r w:rsidRPr="00C75CD4">
        <w:rPr>
          <w:rFonts w:ascii="Arial" w:hAnsi="Arial" w:cs="Arial"/>
          <w:noProof/>
          <w:sz w:val="24"/>
        </w:rPr>
        <w:tab/>
        <w:t xml:space="preserve">Vats H, Saxena R, Sachdeva MP, Walia GK, Gupta V. Impact of maternal pre-pregnancy body mass index on maternal, fetal and neonatal adverse outcomes in the worldwide populations: A systematic review and meta-analysis. Obes Res Clin Pract. 2021 Nov 1;15(6):536–45. </w:t>
      </w:r>
    </w:p>
    <w:p w14:paraId="2ABF833B"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8. </w:t>
      </w:r>
      <w:r w:rsidRPr="00C75CD4">
        <w:rPr>
          <w:rFonts w:ascii="Arial" w:hAnsi="Arial" w:cs="Arial"/>
          <w:noProof/>
          <w:sz w:val="24"/>
        </w:rPr>
        <w:tab/>
        <w:t xml:space="preserve">Gilmore LA, Redman LM. Weight gain in pregnancy and application of the 2009 IOM guidelines: Toward a uniform approach. Obesity. 2015;23(3):507–11. </w:t>
      </w:r>
    </w:p>
    <w:p w14:paraId="101A44AE"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9. </w:t>
      </w:r>
      <w:r w:rsidRPr="00C75CD4">
        <w:rPr>
          <w:rFonts w:ascii="Arial" w:hAnsi="Arial" w:cs="Arial"/>
          <w:noProof/>
          <w:sz w:val="24"/>
        </w:rPr>
        <w:tab/>
        <w:t xml:space="preserve">Miao M, Dai M, Zhang Y, Sun F, Guo X, Sun G. Influence of maternal overweight, obesity and gestational weight gain on the perinatal outcomes in women with gestational diabetes mellitus. Sci Rep. 2017;7(1). </w:t>
      </w:r>
    </w:p>
    <w:p w14:paraId="5AC97D4F"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10. </w:t>
      </w:r>
      <w:r w:rsidRPr="00C75CD4">
        <w:rPr>
          <w:rFonts w:ascii="Arial" w:hAnsi="Arial" w:cs="Arial"/>
          <w:noProof/>
          <w:sz w:val="24"/>
        </w:rPr>
        <w:tab/>
        <w:t xml:space="preserve">Xu Q, Ge Z, Hu J, Shen S, Bi Y, Zhu D. The Association of Gestational Weight Gain and Adverse Pregnancy Outcomes in Women with Gestational Diabetes Mellitus. Endocr Pract. 2019 Nov 1;25(11):1137–50. </w:t>
      </w:r>
    </w:p>
    <w:p w14:paraId="7ED91F14"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11. </w:t>
      </w:r>
      <w:r w:rsidRPr="00C75CD4">
        <w:rPr>
          <w:rFonts w:ascii="Arial" w:hAnsi="Arial" w:cs="Arial"/>
          <w:noProof/>
          <w:sz w:val="24"/>
        </w:rPr>
        <w:tab/>
        <w:t xml:space="preserve">Page MJ, McKenzie JE, Bossuyt PM, Boutron I, Hoffmann TC, Mulrow CD, et al. The PRISMA 2020 statement: an updated guideline for reporting systematic reviews. BMJ. 2021 Mar 29;372:n71. </w:t>
      </w:r>
    </w:p>
    <w:p w14:paraId="6A8A4B3B"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12. </w:t>
      </w:r>
      <w:r w:rsidRPr="00C75CD4">
        <w:rPr>
          <w:rFonts w:ascii="Arial" w:hAnsi="Arial" w:cs="Arial"/>
          <w:noProof/>
          <w:sz w:val="24"/>
        </w:rPr>
        <w:tab/>
        <w:t xml:space="preserve">Kgosidialwa O, Bogdanet D, Egan A, O’Shea P, Newman C, Griffin T, et al. A core outcome set for the treatment of pregnant women with pregestational diabetes: an international consensus study. BJOG An Int J Obstet Gynaecol. 2021 Oct 3;128(11):1855–68. </w:t>
      </w:r>
    </w:p>
    <w:p w14:paraId="56751822"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13. </w:t>
      </w:r>
      <w:r w:rsidRPr="00C75CD4">
        <w:rPr>
          <w:rFonts w:ascii="Arial" w:hAnsi="Arial" w:cs="Arial"/>
          <w:noProof/>
          <w:sz w:val="24"/>
        </w:rPr>
        <w:tab/>
        <w:t xml:space="preserve">CASP. CASP CHECKLISTS - CASP - Critical Appraisal Skills Programme: Randomized Controlled Trials Checklist. CASP - Critical Appraisal Skills Programme. 2019. </w:t>
      </w:r>
    </w:p>
    <w:p w14:paraId="652BBA4C"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lastRenderedPageBreak/>
        <w:t xml:space="preserve">14. </w:t>
      </w:r>
      <w:r w:rsidRPr="00C75CD4">
        <w:rPr>
          <w:rFonts w:ascii="Arial" w:hAnsi="Arial" w:cs="Arial"/>
          <w:noProof/>
          <w:sz w:val="24"/>
        </w:rPr>
        <w:tab/>
        <w:t xml:space="preserve">McGuinness LA, Higgins JPT. Risk-of-bias VISualization (robvis): An R package and Shiny web app for visualizing risk-of-bias assessments. Res Synth Methods. 2021 Jan 1;12(1):55–61. </w:t>
      </w:r>
    </w:p>
    <w:p w14:paraId="5996EFAB"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15. </w:t>
      </w:r>
      <w:r w:rsidRPr="00C75CD4">
        <w:rPr>
          <w:rFonts w:ascii="Arial" w:hAnsi="Arial" w:cs="Arial"/>
          <w:noProof/>
          <w:sz w:val="24"/>
        </w:rPr>
        <w:tab/>
        <w:t xml:space="preserve">Abell SK, Boyle JA, de Courten B, Knight M, Ranasinha S, Regan J, et al. Contemporary type 1 diabetes pregnancy outcomes: Impact of obesity and glycaemic control. Med J Aust. 2016;205(4):162–7. </w:t>
      </w:r>
    </w:p>
    <w:p w14:paraId="0E7548D8"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16. </w:t>
      </w:r>
      <w:r w:rsidRPr="00C75CD4">
        <w:rPr>
          <w:rFonts w:ascii="Arial" w:hAnsi="Arial" w:cs="Arial"/>
          <w:noProof/>
          <w:sz w:val="24"/>
        </w:rPr>
        <w:tab/>
        <w:t xml:space="preserve">Persson M, Cnattingius S, Wikström AK, Johansson S. Maternal overweight and obesity and risk of pre-eclampsia in women with type 1 diabetes or type 2 diabetes. Diabetologia. 2016;59(10):2099–105. </w:t>
      </w:r>
    </w:p>
    <w:p w14:paraId="44783227"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17. </w:t>
      </w:r>
      <w:r w:rsidRPr="00C75CD4">
        <w:rPr>
          <w:rFonts w:ascii="Arial" w:hAnsi="Arial" w:cs="Arial"/>
          <w:noProof/>
          <w:sz w:val="24"/>
        </w:rPr>
        <w:tab/>
        <w:t xml:space="preserve">Stogianni A, Lendahls L, Landin-Olsson M, Thunander M. Obstetric and perinatal outcomes in pregnancies complicated by diabetes, and control pregnancies, in Kronoberg, Sweden. BMC Pregnancy Childbirth. 2019;19(1):1–10. </w:t>
      </w:r>
    </w:p>
    <w:p w14:paraId="5228D809"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18. </w:t>
      </w:r>
      <w:r w:rsidRPr="00C75CD4">
        <w:rPr>
          <w:rFonts w:ascii="Arial" w:hAnsi="Arial" w:cs="Arial"/>
          <w:noProof/>
          <w:sz w:val="24"/>
        </w:rPr>
        <w:tab/>
        <w:t xml:space="preserve">Cnattingius S, Lindam A, Persson M. Risks of asphyxia-related neonatal complications in offspring of mothers with type 1 or type 2 diabetes: the impact of maternal overweight and obesity. Diabetologia. 2017 Jul 1;60(7):1244–51. </w:t>
      </w:r>
    </w:p>
    <w:p w14:paraId="03F4B142"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19. </w:t>
      </w:r>
      <w:r w:rsidRPr="00C75CD4">
        <w:rPr>
          <w:rFonts w:ascii="Arial" w:hAnsi="Arial" w:cs="Arial"/>
          <w:noProof/>
          <w:sz w:val="24"/>
        </w:rPr>
        <w:tab/>
        <w:t xml:space="preserve">Small M, Cameron A, Lunan CB, MacCuish AC. Macrosomia in pregnancy complicated by insulin-dependent diabetes mellitus. Diabetes Care. 1987;10(5):594–9. </w:t>
      </w:r>
    </w:p>
    <w:p w14:paraId="5D40D83D"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20. </w:t>
      </w:r>
      <w:r w:rsidRPr="00C75CD4">
        <w:rPr>
          <w:rFonts w:ascii="Arial" w:hAnsi="Arial" w:cs="Arial"/>
          <w:noProof/>
          <w:sz w:val="24"/>
        </w:rPr>
        <w:tab/>
        <w:t xml:space="preserve">Secher AL, Parellada CB, Ringholm L, Ásbjörnsdóttir B, Damm P, Mathiesen ER. Higher gestational weight gain is associated with increasing offspring birth weight independent of maternal glycemic control in women with type 1 diabetes. Diabetes Care. 2014;37(10):2677–84. </w:t>
      </w:r>
    </w:p>
    <w:p w14:paraId="1BB47CE5"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21. </w:t>
      </w:r>
      <w:r w:rsidRPr="00C75CD4">
        <w:rPr>
          <w:rFonts w:ascii="Arial" w:hAnsi="Arial" w:cs="Arial"/>
          <w:noProof/>
          <w:sz w:val="24"/>
        </w:rPr>
        <w:tab/>
        <w:t xml:space="preserve">BERK MA, MIMOUNI F, MIODOVNIK M, HERTZBERG V, VALUCK J. Macrosomia in Infants of Insulin-Dependent Diabetic Mothers. Obstet Gynecol Surv. 1990 Apr;45(4):247. </w:t>
      </w:r>
    </w:p>
    <w:p w14:paraId="762823C5"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22. </w:t>
      </w:r>
      <w:r w:rsidRPr="00C75CD4">
        <w:rPr>
          <w:rFonts w:ascii="Arial" w:hAnsi="Arial" w:cs="Arial"/>
          <w:noProof/>
          <w:sz w:val="24"/>
        </w:rPr>
        <w:tab/>
        <w:t xml:space="preserve">Aschwald CL, Catanzaro RB, Weiss EP, Gavard JA, Steitz KA, Mostello DJ. Large-for-gestational-age infants of type 1 diabetic mothers: an effect of preprandial hyperglycemia? Gynecol Endocrinol. 2009 Oct 15;25(10):653–60. </w:t>
      </w:r>
    </w:p>
    <w:p w14:paraId="7CF140D0"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23. </w:t>
      </w:r>
      <w:r w:rsidRPr="00C75CD4">
        <w:rPr>
          <w:rFonts w:ascii="Arial" w:hAnsi="Arial" w:cs="Arial"/>
          <w:noProof/>
          <w:sz w:val="24"/>
        </w:rPr>
        <w:tab/>
        <w:t xml:space="preserve">Scifres CM, Feghali MN, Althouse AD, Caritis SN, Catov JM. Effect of excess gestational weight gain on pregnancy outcomes in women with type 1 diabetes. Obstet Gynecol. 2014;123(6):1295–302. </w:t>
      </w:r>
    </w:p>
    <w:p w14:paraId="4E505C54"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24. </w:t>
      </w:r>
      <w:r w:rsidRPr="00C75CD4">
        <w:rPr>
          <w:rFonts w:ascii="Arial" w:hAnsi="Arial" w:cs="Arial"/>
          <w:noProof/>
          <w:sz w:val="24"/>
        </w:rPr>
        <w:tab/>
        <w:t xml:space="preserve">Kawakita T, Bowers K, Coviello E, Miodovnik M, Ehrlich S, Rosenn B, et al. Prepregnancy Weight in Women with Type i Diabetes Mellitus: Effect on Pregnancy Outcomes. Am J Perinatol. 2016;33(13):1300–5. </w:t>
      </w:r>
    </w:p>
    <w:p w14:paraId="7BF2EA96"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25. </w:t>
      </w:r>
      <w:r w:rsidRPr="00C75CD4">
        <w:rPr>
          <w:rFonts w:ascii="Arial" w:hAnsi="Arial" w:cs="Arial"/>
          <w:noProof/>
          <w:sz w:val="24"/>
        </w:rPr>
        <w:tab/>
        <w:t xml:space="preserve">Kawakita T, Bowers K, McWhorter K, Rosen B, Adams M, Miodovnik M, et al. Characterizing Gestational Weight Gain According to Institute of Medicine Guidelines in Women with Type 1 Diabetes Mellitus: Association with Maternal and Perinatal Outcome. Am J Perinatol. 2016;33(13):1266–72. </w:t>
      </w:r>
    </w:p>
    <w:p w14:paraId="311E8829"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26. </w:t>
      </w:r>
      <w:r w:rsidRPr="00C75CD4">
        <w:rPr>
          <w:rFonts w:ascii="Arial" w:hAnsi="Arial" w:cs="Arial"/>
          <w:noProof/>
          <w:sz w:val="24"/>
        </w:rPr>
        <w:tab/>
        <w:t xml:space="preserve">Cundy T, Slee F, Gamble G, Neale L. Hypertensive disorders of pregnancy in women with Type 1 and Type 2 diabetes. Diabet Med. 2002;19:482–9. </w:t>
      </w:r>
    </w:p>
    <w:p w14:paraId="7B5A568C"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27. </w:t>
      </w:r>
      <w:r w:rsidRPr="00C75CD4">
        <w:rPr>
          <w:rFonts w:ascii="Arial" w:hAnsi="Arial" w:cs="Arial"/>
          <w:noProof/>
          <w:sz w:val="24"/>
        </w:rPr>
        <w:tab/>
        <w:t xml:space="preserve">Perumal N, Wang D, Darling AM, Liu E, Wang M, Ahmed T, et al. Suboptimal </w:t>
      </w:r>
      <w:r w:rsidRPr="00C75CD4">
        <w:rPr>
          <w:rFonts w:ascii="Arial" w:hAnsi="Arial" w:cs="Arial"/>
          <w:noProof/>
          <w:sz w:val="24"/>
        </w:rPr>
        <w:lastRenderedPageBreak/>
        <w:t xml:space="preserve">gestational weight gain and neonatal outcomes in low and middle income countries: individual participant data meta-analysis. BMJ. 2023 Sep 21;382. </w:t>
      </w:r>
    </w:p>
    <w:p w14:paraId="53B727E7"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28. </w:t>
      </w:r>
      <w:r w:rsidRPr="00C75CD4">
        <w:rPr>
          <w:rFonts w:ascii="Arial" w:hAnsi="Arial" w:cs="Arial"/>
          <w:noProof/>
          <w:sz w:val="24"/>
        </w:rPr>
        <w:tab/>
        <w:t xml:space="preserve">Nagpal TS, Souza SCS, Moffat M, Hayes L, Nuyts T, Liu RH, et al. Does prepregnancy weight change have an effect on subsequent pregnancy health outcomes? A systematic review and meta-analysis. Obes Rev. 2022 Jan 1;23(1). </w:t>
      </w:r>
    </w:p>
    <w:p w14:paraId="3482AA40"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29. </w:t>
      </w:r>
      <w:r w:rsidRPr="00C75CD4">
        <w:rPr>
          <w:rFonts w:ascii="Arial" w:hAnsi="Arial" w:cs="Arial"/>
          <w:noProof/>
          <w:sz w:val="24"/>
        </w:rPr>
        <w:tab/>
        <w:t xml:space="preserve">Meek CL, Tundidor D, Feig DS, Yamamoto JM, Scott EM, Ma DD, et al. Novel Biochemical Markers of Glycemia to Predict Pregnancy Outcomes in Women With Type 1 Diabetes. Diabetes Care. 2021;44(3):681–9. </w:t>
      </w:r>
    </w:p>
    <w:p w14:paraId="13CA3138"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30. </w:t>
      </w:r>
      <w:r w:rsidRPr="00C75CD4">
        <w:rPr>
          <w:rFonts w:ascii="Arial" w:hAnsi="Arial" w:cs="Arial"/>
          <w:noProof/>
          <w:sz w:val="24"/>
        </w:rPr>
        <w:tab/>
        <w:t xml:space="preserve">Freimane KZ, Kerrigan L, Eastwood KA, Watson CJ. Pre-Eclampsia Biomarkers for Women With Type 1 Diabetes Mellitus: A Comprehensive Review of Recent Literature. Front Bioeng Biotechnol. 2022 May 26;10. </w:t>
      </w:r>
    </w:p>
    <w:p w14:paraId="4ECEEE43"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31. </w:t>
      </w:r>
      <w:r w:rsidRPr="00C75CD4">
        <w:rPr>
          <w:rFonts w:ascii="Arial" w:hAnsi="Arial" w:cs="Arial"/>
          <w:noProof/>
          <w:sz w:val="24"/>
        </w:rPr>
        <w:tab/>
        <w:t xml:space="preserve">Gutaj P, Zawiejska A, Mantaj U, Wender-Ożegowska E. Determinants of preeclampsia in women with type 1 diabetes. Acta Diabetol. 2017;54(12):1115–21. </w:t>
      </w:r>
    </w:p>
    <w:p w14:paraId="73974DAA"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32. </w:t>
      </w:r>
      <w:r w:rsidRPr="00C75CD4">
        <w:rPr>
          <w:rFonts w:ascii="Arial" w:hAnsi="Arial" w:cs="Arial"/>
          <w:noProof/>
          <w:sz w:val="24"/>
        </w:rPr>
        <w:tab/>
        <w:t xml:space="preserve">Corbin KD, Driscoll KA, Pratley RE, Smith SR, Maahs DM, Mayer-Davis EJ. Obesity in Type 1 Diabetes: Pathophysiology, Clinical Impact, and Mechanisms. Endocr Rev. 2018 Oct 1;39(5):629–63. </w:t>
      </w:r>
    </w:p>
    <w:p w14:paraId="0E8B5DFC"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33. </w:t>
      </w:r>
      <w:r w:rsidRPr="00C75CD4">
        <w:rPr>
          <w:rFonts w:ascii="Arial" w:hAnsi="Arial" w:cs="Arial"/>
          <w:noProof/>
          <w:sz w:val="24"/>
        </w:rPr>
        <w:tab/>
        <w:t xml:space="preserve">Oppermann MLDR, Alessi J, Hirakata VN, Wiegand DM, Reichelt AJ. Preeclampsia in women with pregestational diabetes–a cohort study. Hypertens Pregnancy. 2020;39(1):48–55. </w:t>
      </w:r>
    </w:p>
    <w:p w14:paraId="13A13D54"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34. </w:t>
      </w:r>
      <w:r w:rsidRPr="00C75CD4">
        <w:rPr>
          <w:rFonts w:ascii="Arial" w:hAnsi="Arial" w:cs="Arial"/>
          <w:noProof/>
          <w:sz w:val="24"/>
        </w:rPr>
        <w:tab/>
        <w:t xml:space="preserve">Feig DS, Donovan LE, Corcoy R, Murphy KE, Amiel SA, Hunt KF, et al. Continuous glucose monitoring in pregnant women with type 1 diabetes (CONCEPTT): a multicentre international randomised controlled trial. Lancet. 2017 Nov 25;390(10110):2347–59. </w:t>
      </w:r>
    </w:p>
    <w:p w14:paraId="2BBA7C82"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35. </w:t>
      </w:r>
      <w:r w:rsidRPr="00C75CD4">
        <w:rPr>
          <w:rFonts w:ascii="Arial" w:hAnsi="Arial" w:cs="Arial"/>
          <w:noProof/>
          <w:sz w:val="24"/>
        </w:rPr>
        <w:tab/>
        <w:t xml:space="preserve">Morrens A, Verhaeghe J, Vanhole C, Devlieger R, Mathieu C, Benhalima K. Risk factors for large-for-gestational age infants in pregnant women with type 1 diabetes. BMC Pregnancy Childbirth. 2016;16(1):1–8. </w:t>
      </w:r>
    </w:p>
    <w:p w14:paraId="2C475B86"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36. </w:t>
      </w:r>
      <w:r w:rsidRPr="00C75CD4">
        <w:rPr>
          <w:rFonts w:ascii="Arial" w:hAnsi="Arial" w:cs="Arial"/>
          <w:noProof/>
          <w:sz w:val="24"/>
        </w:rPr>
        <w:tab/>
        <w:t xml:space="preserve">Ladfors L, Shaat N, Wiberg N, Katasarou A, Berntorp K, Kristensen K. Fetal overgrowth in women with type 1 and type 2 diabetes mellitus. PLoS One. 2017;12(11):1–11. </w:t>
      </w:r>
    </w:p>
    <w:p w14:paraId="488EE46B"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37. </w:t>
      </w:r>
      <w:r w:rsidRPr="00C75CD4">
        <w:rPr>
          <w:rFonts w:ascii="Arial" w:hAnsi="Arial" w:cs="Arial"/>
          <w:noProof/>
          <w:sz w:val="24"/>
        </w:rPr>
        <w:tab/>
        <w:t xml:space="preserve">McGrath RT, Glastras SJ, Hocking SL, Fulcher GR. Large-for-gestational-age neonates in type 1 diabetes and pregnancy: Contribution of factors beyond hyperglycemia. Diabetes Care. 2018;41(8):1821–8. </w:t>
      </w:r>
    </w:p>
    <w:p w14:paraId="2CDDB450"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38. </w:t>
      </w:r>
      <w:r w:rsidRPr="00C75CD4">
        <w:rPr>
          <w:rFonts w:ascii="Arial" w:hAnsi="Arial" w:cs="Arial"/>
          <w:noProof/>
          <w:sz w:val="24"/>
        </w:rPr>
        <w:tab/>
        <w:t xml:space="preserve">Quiró C, Teresa Herrera Arranz M, Amigó J, Wägner AM, Beato-Vibora PI, Azriel-Mira S, et al. Real-World Evidence of Off-Label Use of Commercially Automated Insulin Delivery Systems Compared to Multiple Daily Insulin Injections in Pregnancies Complicated by Type 1 Diabetes. DIABETES Technol Ther. 26(8):2024. </w:t>
      </w:r>
    </w:p>
    <w:p w14:paraId="505B39ED"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t xml:space="preserve">39. </w:t>
      </w:r>
      <w:r w:rsidRPr="00C75CD4">
        <w:rPr>
          <w:rFonts w:ascii="Arial" w:hAnsi="Arial" w:cs="Arial"/>
          <w:noProof/>
          <w:sz w:val="24"/>
        </w:rPr>
        <w:tab/>
        <w:t xml:space="preserve">Lee TTM, Collett C, Bergford S, Hartnell S, Scott EM, Lindsay RS, et al. Automated Insulin Delivery in Women with Pregnancy Complicated by Type 1 Diabetes. N Engl J Med. 2023 Oct 26;389(17):1566–78. </w:t>
      </w:r>
    </w:p>
    <w:p w14:paraId="56CA2345" w14:textId="77777777" w:rsidR="00C75CD4" w:rsidRPr="00C75CD4" w:rsidRDefault="00C75CD4" w:rsidP="00C75CD4">
      <w:pPr>
        <w:widowControl w:val="0"/>
        <w:autoSpaceDE w:val="0"/>
        <w:autoSpaceDN w:val="0"/>
        <w:adjustRightInd w:val="0"/>
        <w:spacing w:line="240" w:lineRule="auto"/>
        <w:ind w:left="640" w:hanging="640"/>
        <w:rPr>
          <w:rFonts w:ascii="Arial" w:hAnsi="Arial" w:cs="Arial"/>
          <w:noProof/>
          <w:sz w:val="24"/>
        </w:rPr>
      </w:pPr>
      <w:r w:rsidRPr="00C75CD4">
        <w:rPr>
          <w:rFonts w:ascii="Arial" w:hAnsi="Arial" w:cs="Arial"/>
          <w:noProof/>
          <w:sz w:val="24"/>
        </w:rPr>
        <w:lastRenderedPageBreak/>
        <w:t xml:space="preserve">40. </w:t>
      </w:r>
      <w:r w:rsidRPr="00C75CD4">
        <w:rPr>
          <w:rFonts w:ascii="Arial" w:hAnsi="Arial" w:cs="Arial"/>
          <w:noProof/>
          <w:sz w:val="24"/>
        </w:rPr>
        <w:tab/>
        <w:t xml:space="preserve">Meek CL. An unwelcome inheritance: childhood obesity after diabetes in pregnancy. Diabetologia. 2023 Nov 1;66(11):1961. </w:t>
      </w:r>
    </w:p>
    <w:p w14:paraId="3F1790C4" w14:textId="1C900540" w:rsidR="008309EA" w:rsidRDefault="00527316" w:rsidP="00527316">
      <w:pPr>
        <w:spacing w:line="360" w:lineRule="auto"/>
        <w:jc w:val="both"/>
        <w:rPr>
          <w:rFonts w:asciiTheme="minorBidi" w:hAnsiTheme="minorBidi"/>
          <w:sz w:val="24"/>
          <w:szCs w:val="24"/>
        </w:rPr>
        <w:sectPr w:rsidR="008309EA" w:rsidSect="00D33725">
          <w:footerReference w:type="default" r:id="rId10"/>
          <w:pgSz w:w="11906" w:h="16838"/>
          <w:pgMar w:top="1440" w:right="1440" w:bottom="1440" w:left="1440" w:header="709" w:footer="709" w:gutter="0"/>
          <w:cols w:space="708"/>
          <w:titlePg/>
          <w:docGrid w:linePitch="360"/>
        </w:sectPr>
      </w:pPr>
      <w:r w:rsidRPr="00B14662">
        <w:rPr>
          <w:rFonts w:asciiTheme="minorBidi" w:hAnsiTheme="minorBidi"/>
          <w:sz w:val="24"/>
          <w:szCs w:val="24"/>
        </w:rPr>
        <w:fldChar w:fldCharType="end"/>
      </w:r>
    </w:p>
    <w:p w14:paraId="36F354ED" w14:textId="543D9D1F" w:rsidR="00E4127C" w:rsidRPr="0053170C" w:rsidRDefault="00C70503" w:rsidP="00C83834">
      <w:pPr>
        <w:jc w:val="both"/>
        <w:rPr>
          <w:rFonts w:asciiTheme="minorBidi" w:hAnsiTheme="minorBidi"/>
          <w:b/>
          <w:bCs/>
          <w:sz w:val="24"/>
          <w:szCs w:val="24"/>
        </w:rPr>
      </w:pPr>
      <w:r w:rsidRPr="0053170C">
        <w:rPr>
          <w:rFonts w:asciiTheme="minorBidi" w:hAnsiTheme="minorBidi"/>
          <w:b/>
          <w:bCs/>
          <w:sz w:val="24"/>
          <w:szCs w:val="24"/>
        </w:rPr>
        <w:lastRenderedPageBreak/>
        <w:t xml:space="preserve">TABLES </w:t>
      </w:r>
    </w:p>
    <w:p w14:paraId="543E5A53" w14:textId="46794FB3" w:rsidR="009C79E6" w:rsidRPr="00EE28E3" w:rsidRDefault="00CE56A2" w:rsidP="001E365D">
      <w:pPr>
        <w:jc w:val="both"/>
        <w:rPr>
          <w:rFonts w:asciiTheme="minorBidi" w:hAnsiTheme="minorBidi"/>
          <w:sz w:val="24"/>
          <w:szCs w:val="24"/>
        </w:rPr>
      </w:pPr>
      <w:r>
        <w:rPr>
          <w:rFonts w:asciiTheme="minorBidi" w:hAnsiTheme="minorBidi"/>
          <w:sz w:val="24"/>
          <w:szCs w:val="24"/>
        </w:rPr>
        <w:t xml:space="preserve">Table 1. </w:t>
      </w:r>
      <w:r w:rsidR="00B1011F">
        <w:rPr>
          <w:rFonts w:asciiTheme="minorBidi" w:hAnsiTheme="minorBidi"/>
          <w:sz w:val="24"/>
          <w:szCs w:val="24"/>
        </w:rPr>
        <w:t xml:space="preserve">Summary of the </w:t>
      </w:r>
      <w:r w:rsidR="0035637F">
        <w:rPr>
          <w:rFonts w:asciiTheme="minorBidi" w:hAnsiTheme="minorBidi"/>
          <w:sz w:val="24"/>
          <w:szCs w:val="24"/>
        </w:rPr>
        <w:t>individual</w:t>
      </w:r>
      <w:r w:rsidR="00B1011F">
        <w:rPr>
          <w:rFonts w:asciiTheme="minorBidi" w:hAnsiTheme="minorBidi"/>
          <w:sz w:val="24"/>
          <w:szCs w:val="24"/>
        </w:rPr>
        <w:t xml:space="preserve"> studies included in the systematic </w:t>
      </w:r>
      <w:r w:rsidR="00332430">
        <w:rPr>
          <w:rFonts w:asciiTheme="minorBidi" w:hAnsiTheme="minorBidi"/>
          <w:sz w:val="24"/>
          <w:szCs w:val="24"/>
        </w:rPr>
        <w:t>review</w:t>
      </w:r>
      <w:r w:rsidR="0035637F">
        <w:rPr>
          <w:rFonts w:asciiTheme="minorBidi" w:hAnsiTheme="minorBidi"/>
          <w:sz w:val="24"/>
          <w:szCs w:val="24"/>
        </w:rPr>
        <w:t xml:space="preserve"> and meta-analysis</w:t>
      </w:r>
      <w:r w:rsidR="00332430">
        <w:rPr>
          <w:rFonts w:asciiTheme="minorBidi" w:hAnsiTheme="minorBidi"/>
          <w:sz w:val="24"/>
          <w:szCs w:val="24"/>
        </w:rPr>
        <w:t>.</w:t>
      </w:r>
      <w:r w:rsidR="009C79E6" w:rsidRPr="00EE28E3">
        <w:rPr>
          <w:rFonts w:asciiTheme="minorBidi" w:hAnsiTheme="minorBidi"/>
          <w:sz w:val="24"/>
          <w:szCs w:val="24"/>
        </w:rPr>
        <w:t xml:space="preserve"> </w:t>
      </w:r>
    </w:p>
    <w:tbl>
      <w:tblPr>
        <w:tblW w:w="16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firstRow="1" w:lastRow="0" w:firstColumn="1" w:lastColumn="0" w:noHBand="0" w:noVBand="1"/>
      </w:tblPr>
      <w:tblGrid>
        <w:gridCol w:w="447"/>
        <w:gridCol w:w="1647"/>
        <w:gridCol w:w="850"/>
        <w:gridCol w:w="1134"/>
        <w:gridCol w:w="1559"/>
        <w:gridCol w:w="1418"/>
        <w:gridCol w:w="1843"/>
        <w:gridCol w:w="1984"/>
        <w:gridCol w:w="1985"/>
        <w:gridCol w:w="1756"/>
        <w:gridCol w:w="1646"/>
      </w:tblGrid>
      <w:tr w:rsidR="00B23ACD" w:rsidRPr="00EE28E3" w14:paraId="4A22C51F" w14:textId="667B1DFE" w:rsidTr="006B3C42">
        <w:trPr>
          <w:trHeight w:val="648"/>
          <w:jc w:val="center"/>
        </w:trPr>
        <w:tc>
          <w:tcPr>
            <w:tcW w:w="447" w:type="dxa"/>
            <w:hideMark/>
          </w:tcPr>
          <w:p w14:paraId="21AD8549" w14:textId="3C7814F2" w:rsidR="00B23ACD" w:rsidRPr="00EE28E3" w:rsidRDefault="00B23ACD" w:rsidP="00233EA1">
            <w:pPr>
              <w:spacing w:after="0" w:line="240" w:lineRule="auto"/>
              <w:ind w:left="-108"/>
              <w:rPr>
                <w:rFonts w:asciiTheme="minorBidi" w:eastAsia="Times New Roman" w:hAnsiTheme="minorBidi"/>
                <w:b/>
                <w:bCs/>
                <w:color w:val="000000"/>
                <w:sz w:val="20"/>
                <w:szCs w:val="20"/>
              </w:rPr>
            </w:pPr>
            <w:r>
              <w:rPr>
                <w:rFonts w:asciiTheme="minorBidi" w:eastAsia="Times New Roman" w:hAnsiTheme="minorBidi"/>
                <w:b/>
                <w:bCs/>
                <w:color w:val="000000"/>
                <w:sz w:val="20"/>
                <w:szCs w:val="20"/>
              </w:rPr>
              <w:t>No</w:t>
            </w:r>
            <w:r w:rsidRPr="00EE28E3">
              <w:rPr>
                <w:rFonts w:asciiTheme="minorBidi" w:eastAsia="Times New Roman" w:hAnsiTheme="minorBidi"/>
                <w:b/>
                <w:bCs/>
                <w:color w:val="000000"/>
                <w:sz w:val="20"/>
                <w:szCs w:val="20"/>
              </w:rPr>
              <w:t xml:space="preserve"> </w:t>
            </w:r>
          </w:p>
        </w:tc>
        <w:tc>
          <w:tcPr>
            <w:tcW w:w="1647" w:type="dxa"/>
            <w:hideMark/>
          </w:tcPr>
          <w:p w14:paraId="18DF0003"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Author and publication year</w:t>
            </w:r>
          </w:p>
        </w:tc>
        <w:tc>
          <w:tcPr>
            <w:tcW w:w="850" w:type="dxa"/>
            <w:hideMark/>
          </w:tcPr>
          <w:p w14:paraId="3E10394C"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Study period</w:t>
            </w:r>
          </w:p>
        </w:tc>
        <w:tc>
          <w:tcPr>
            <w:tcW w:w="1134" w:type="dxa"/>
            <w:hideMark/>
          </w:tcPr>
          <w:p w14:paraId="0F72FA05"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Country</w:t>
            </w:r>
          </w:p>
        </w:tc>
        <w:tc>
          <w:tcPr>
            <w:tcW w:w="1559" w:type="dxa"/>
            <w:hideMark/>
          </w:tcPr>
          <w:p w14:paraId="48EE4A63"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Study type</w:t>
            </w:r>
          </w:p>
        </w:tc>
        <w:tc>
          <w:tcPr>
            <w:tcW w:w="1418" w:type="dxa"/>
            <w:hideMark/>
          </w:tcPr>
          <w:p w14:paraId="76BA7453" w14:textId="4E98A637" w:rsidR="00B23ACD" w:rsidRPr="00EE28E3" w:rsidRDefault="00B23ACD" w:rsidP="00233EA1">
            <w:pPr>
              <w:spacing w:after="0" w:line="240" w:lineRule="auto"/>
              <w:rPr>
                <w:rFonts w:asciiTheme="minorBidi" w:eastAsia="Times New Roman" w:hAnsiTheme="minorBidi"/>
                <w:b/>
                <w:bCs/>
                <w:color w:val="000000"/>
                <w:sz w:val="20"/>
                <w:szCs w:val="20"/>
              </w:rPr>
            </w:pPr>
            <w:r>
              <w:rPr>
                <w:rFonts w:asciiTheme="minorBidi" w:eastAsia="Times New Roman" w:hAnsiTheme="minorBidi"/>
                <w:b/>
                <w:bCs/>
                <w:color w:val="000000"/>
                <w:sz w:val="20"/>
                <w:szCs w:val="20"/>
              </w:rPr>
              <w:t>Total sample size*</w:t>
            </w:r>
            <w:r w:rsidRPr="00EE28E3">
              <w:rPr>
                <w:rFonts w:asciiTheme="minorBidi" w:eastAsia="Times New Roman" w:hAnsiTheme="minorBidi"/>
                <w:b/>
                <w:bCs/>
                <w:color w:val="000000"/>
                <w:sz w:val="20"/>
                <w:szCs w:val="20"/>
              </w:rPr>
              <w:t xml:space="preserve"> </w:t>
            </w:r>
          </w:p>
        </w:tc>
        <w:tc>
          <w:tcPr>
            <w:tcW w:w="1843" w:type="dxa"/>
            <w:hideMark/>
          </w:tcPr>
          <w:p w14:paraId="6A0D7BED"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 xml:space="preserve">Inclusion criteria  </w:t>
            </w:r>
          </w:p>
        </w:tc>
        <w:tc>
          <w:tcPr>
            <w:tcW w:w="1984" w:type="dxa"/>
            <w:hideMark/>
          </w:tcPr>
          <w:p w14:paraId="225822F8"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 xml:space="preserve">Exclusion criteria </w:t>
            </w:r>
          </w:p>
        </w:tc>
        <w:tc>
          <w:tcPr>
            <w:tcW w:w="1985" w:type="dxa"/>
            <w:hideMark/>
          </w:tcPr>
          <w:p w14:paraId="2A423ED7" w14:textId="77777777"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Exposure of interest</w:t>
            </w:r>
          </w:p>
        </w:tc>
        <w:tc>
          <w:tcPr>
            <w:tcW w:w="1756" w:type="dxa"/>
            <w:hideMark/>
          </w:tcPr>
          <w:p w14:paraId="4A71812A" w14:textId="394C304B" w:rsidR="00B23ACD" w:rsidRPr="00EE28E3" w:rsidRDefault="00B23ACD" w:rsidP="00233EA1">
            <w:pPr>
              <w:spacing w:after="0" w:line="240" w:lineRule="auto"/>
              <w:rPr>
                <w:rFonts w:asciiTheme="minorBidi" w:eastAsia="Times New Roman" w:hAnsiTheme="minorBidi"/>
                <w:b/>
                <w:bCs/>
                <w:color w:val="000000"/>
                <w:sz w:val="20"/>
                <w:szCs w:val="20"/>
              </w:rPr>
            </w:pPr>
            <w:r w:rsidRPr="00EE28E3">
              <w:rPr>
                <w:rFonts w:asciiTheme="minorBidi" w:eastAsia="Times New Roman" w:hAnsiTheme="minorBidi"/>
                <w:b/>
                <w:bCs/>
                <w:color w:val="000000"/>
                <w:sz w:val="20"/>
                <w:szCs w:val="20"/>
              </w:rPr>
              <w:t>Perinatal outcomes</w:t>
            </w:r>
          </w:p>
        </w:tc>
        <w:tc>
          <w:tcPr>
            <w:tcW w:w="1646" w:type="dxa"/>
          </w:tcPr>
          <w:p w14:paraId="1C3A88B2" w14:textId="2093655C" w:rsidR="00B23ACD" w:rsidRPr="00EE28E3" w:rsidRDefault="00AD5F71" w:rsidP="00233EA1">
            <w:pPr>
              <w:spacing w:after="0" w:line="240" w:lineRule="auto"/>
              <w:rPr>
                <w:rFonts w:asciiTheme="minorBidi" w:eastAsia="Times New Roman" w:hAnsiTheme="minorBidi"/>
                <w:b/>
                <w:bCs/>
                <w:color w:val="000000"/>
                <w:sz w:val="20"/>
                <w:szCs w:val="20"/>
              </w:rPr>
            </w:pPr>
            <w:r>
              <w:rPr>
                <w:rFonts w:asciiTheme="minorBidi" w:eastAsia="Times New Roman" w:hAnsiTheme="minorBidi"/>
                <w:b/>
                <w:bCs/>
                <w:color w:val="000000"/>
                <w:sz w:val="20"/>
                <w:szCs w:val="20"/>
              </w:rPr>
              <w:t>G</w:t>
            </w:r>
            <w:r w:rsidR="00B23ACD">
              <w:rPr>
                <w:rFonts w:asciiTheme="minorBidi" w:eastAsia="Times New Roman" w:hAnsiTheme="minorBidi"/>
                <w:b/>
                <w:bCs/>
                <w:color w:val="000000"/>
                <w:sz w:val="20"/>
                <w:szCs w:val="20"/>
              </w:rPr>
              <w:t>lycaemic control</w:t>
            </w:r>
            <w:r w:rsidR="005F2F8A">
              <w:rPr>
                <w:rFonts w:asciiTheme="minorBidi" w:eastAsia="Times New Roman" w:hAnsiTheme="minorBidi"/>
                <w:b/>
                <w:bCs/>
                <w:color w:val="000000"/>
                <w:sz w:val="20"/>
                <w:szCs w:val="20"/>
              </w:rPr>
              <w:t xml:space="preserve"> </w:t>
            </w:r>
            <w:r>
              <w:rPr>
                <w:rFonts w:asciiTheme="minorBidi" w:eastAsia="Times New Roman" w:hAnsiTheme="minorBidi"/>
                <w:b/>
                <w:bCs/>
                <w:color w:val="000000"/>
                <w:sz w:val="20"/>
                <w:szCs w:val="20"/>
              </w:rPr>
              <w:t>variable</w:t>
            </w:r>
            <w:r w:rsidR="008D63BB">
              <w:rPr>
                <w:rFonts w:asciiTheme="minorBidi" w:eastAsia="Times New Roman" w:hAnsiTheme="minorBidi"/>
                <w:b/>
                <w:bCs/>
                <w:color w:val="000000"/>
                <w:sz w:val="20"/>
                <w:szCs w:val="20"/>
              </w:rPr>
              <w:t>s</w:t>
            </w:r>
            <w:r>
              <w:rPr>
                <w:rFonts w:asciiTheme="minorBidi" w:eastAsia="Times New Roman" w:hAnsiTheme="minorBidi"/>
                <w:b/>
                <w:bCs/>
                <w:color w:val="000000"/>
                <w:sz w:val="20"/>
                <w:szCs w:val="20"/>
              </w:rPr>
              <w:t xml:space="preserve"> </w:t>
            </w:r>
            <w:r w:rsidR="005F2F8A">
              <w:rPr>
                <w:rFonts w:asciiTheme="minorBidi" w:eastAsia="Times New Roman" w:hAnsiTheme="minorBidi"/>
                <w:b/>
                <w:bCs/>
                <w:color w:val="000000"/>
                <w:sz w:val="20"/>
                <w:szCs w:val="20"/>
              </w:rPr>
              <w:t xml:space="preserve">in the </w:t>
            </w:r>
            <w:r w:rsidR="00FC7DE2">
              <w:rPr>
                <w:rFonts w:asciiTheme="minorBidi" w:eastAsia="Times New Roman" w:hAnsiTheme="minorBidi"/>
                <w:b/>
                <w:bCs/>
                <w:color w:val="000000"/>
                <w:sz w:val="20"/>
                <w:szCs w:val="20"/>
              </w:rPr>
              <w:t xml:space="preserve">study </w:t>
            </w:r>
            <w:r w:rsidR="008D63BB">
              <w:rPr>
                <w:rFonts w:asciiTheme="minorBidi" w:eastAsia="Times New Roman" w:hAnsiTheme="minorBidi"/>
                <w:b/>
                <w:bCs/>
                <w:color w:val="000000"/>
                <w:sz w:val="20"/>
                <w:szCs w:val="20"/>
              </w:rPr>
              <w:t>groups</w:t>
            </w:r>
          </w:p>
        </w:tc>
      </w:tr>
      <w:tr w:rsidR="00B23ACD" w:rsidRPr="00EE28E3" w14:paraId="078C9922" w14:textId="0C9ACBF7" w:rsidTr="006B3C42">
        <w:trPr>
          <w:trHeight w:val="1530"/>
          <w:jc w:val="center"/>
        </w:trPr>
        <w:tc>
          <w:tcPr>
            <w:tcW w:w="447" w:type="dxa"/>
            <w:noWrap/>
            <w:hideMark/>
          </w:tcPr>
          <w:p w14:paraId="32F105C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w:t>
            </w:r>
          </w:p>
        </w:tc>
        <w:tc>
          <w:tcPr>
            <w:tcW w:w="1647" w:type="dxa"/>
            <w:hideMark/>
          </w:tcPr>
          <w:p w14:paraId="6376D8F6" w14:textId="6323FD2B"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Weschenfelder</w:t>
            </w:r>
            <w:proofErr w:type="spellEnd"/>
            <w:r w:rsidRPr="00EE28E3">
              <w:rPr>
                <w:rFonts w:asciiTheme="minorBidi" w:eastAsia="Times New Roman" w:hAnsiTheme="minorBidi"/>
                <w:color w:val="000000"/>
                <w:sz w:val="20"/>
                <w:szCs w:val="20"/>
              </w:rPr>
              <w:t>, 202</w:t>
            </w:r>
            <w:r>
              <w:rPr>
                <w:rFonts w:asciiTheme="minorBidi" w:eastAsia="Times New Roman" w:hAnsiTheme="minorBidi"/>
                <w:color w:val="000000"/>
                <w:sz w:val="20"/>
                <w:szCs w:val="20"/>
              </w:rPr>
              <w:t xml:space="preserve">2 </w:t>
            </w:r>
          </w:p>
        </w:tc>
        <w:tc>
          <w:tcPr>
            <w:tcW w:w="850" w:type="dxa"/>
            <w:hideMark/>
          </w:tcPr>
          <w:p w14:paraId="616E4E6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2000- 2019</w:t>
            </w:r>
          </w:p>
        </w:tc>
        <w:tc>
          <w:tcPr>
            <w:tcW w:w="1134" w:type="dxa"/>
            <w:hideMark/>
          </w:tcPr>
          <w:p w14:paraId="5FC1A02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Germany</w:t>
            </w:r>
          </w:p>
        </w:tc>
        <w:tc>
          <w:tcPr>
            <w:tcW w:w="1559" w:type="dxa"/>
            <w:hideMark/>
          </w:tcPr>
          <w:p w14:paraId="2228D10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Retrospective cohort study </w:t>
            </w:r>
          </w:p>
        </w:tc>
        <w:tc>
          <w:tcPr>
            <w:tcW w:w="1418" w:type="dxa"/>
            <w:hideMark/>
          </w:tcPr>
          <w:p w14:paraId="3EC5257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118</w:t>
            </w:r>
          </w:p>
        </w:tc>
        <w:tc>
          <w:tcPr>
            <w:tcW w:w="1843" w:type="dxa"/>
            <w:hideMark/>
          </w:tcPr>
          <w:p w14:paraId="2C3B4E27" w14:textId="5959C41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Singleton </w:t>
            </w:r>
            <w:r>
              <w:rPr>
                <w:rFonts w:asciiTheme="minorBidi" w:eastAsia="Times New Roman" w:hAnsiTheme="minorBidi"/>
                <w:color w:val="000000"/>
                <w:sz w:val="20"/>
                <w:szCs w:val="20"/>
              </w:rPr>
              <w:t>T1D</w:t>
            </w:r>
            <w:r w:rsidRPr="00EE28E3">
              <w:rPr>
                <w:rFonts w:asciiTheme="minorBidi" w:eastAsia="Times New Roman" w:hAnsiTheme="minorBidi"/>
                <w:color w:val="000000"/>
                <w:sz w:val="20"/>
                <w:szCs w:val="20"/>
              </w:rPr>
              <w:t xml:space="preserve"> pregnancies,</w:t>
            </w:r>
            <w:r w:rsidRPr="00EE28E3">
              <w:rPr>
                <w:rFonts w:asciiTheme="minorBidi" w:eastAsia="Times New Roman" w:hAnsiTheme="minorBidi"/>
                <w:color w:val="000000"/>
                <w:sz w:val="20"/>
                <w:szCs w:val="20"/>
              </w:rPr>
              <w:br/>
              <w:t>with term deliveries (≥ 37 weeks of gestation) and trial of vaginal birth</w:t>
            </w:r>
          </w:p>
        </w:tc>
        <w:tc>
          <w:tcPr>
            <w:tcW w:w="1984" w:type="dxa"/>
            <w:hideMark/>
          </w:tcPr>
          <w:p w14:paraId="7A31F4AC" w14:textId="3D37E4DA"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F</w:t>
            </w:r>
            <w:r w:rsidRPr="00EE28E3">
              <w:rPr>
                <w:rFonts w:asciiTheme="minorBidi" w:eastAsia="Times New Roman" w:hAnsiTheme="minorBidi"/>
                <w:color w:val="000000"/>
                <w:sz w:val="20"/>
                <w:szCs w:val="20"/>
              </w:rPr>
              <w:t>oetal death (n=3), preterm (37), missing data (10) elective C</w:t>
            </w:r>
            <w:r>
              <w:rPr>
                <w:rFonts w:asciiTheme="minorBidi" w:eastAsia="Times New Roman" w:hAnsiTheme="minorBidi"/>
                <w:color w:val="000000"/>
                <w:sz w:val="20"/>
                <w:szCs w:val="20"/>
              </w:rPr>
              <w:t>-</w:t>
            </w:r>
            <w:r w:rsidRPr="00EE28E3">
              <w:rPr>
                <w:rFonts w:asciiTheme="minorBidi" w:eastAsia="Times New Roman" w:hAnsiTheme="minorBidi"/>
                <w:color w:val="000000"/>
                <w:sz w:val="20"/>
                <w:szCs w:val="20"/>
              </w:rPr>
              <w:t>S (27)</w:t>
            </w:r>
          </w:p>
        </w:tc>
        <w:tc>
          <w:tcPr>
            <w:tcW w:w="1985" w:type="dxa"/>
            <w:hideMark/>
          </w:tcPr>
          <w:p w14:paraId="698467C3" w14:textId="56110A1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according to 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hideMark/>
          </w:tcPr>
          <w:p w14:paraId="178D98A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Mode of delivery (successful vaginal delivery)</w:t>
            </w:r>
          </w:p>
        </w:tc>
        <w:tc>
          <w:tcPr>
            <w:tcW w:w="1646" w:type="dxa"/>
          </w:tcPr>
          <w:p w14:paraId="298F7828" w14:textId="233A5212" w:rsidR="00B23ACD" w:rsidRPr="00EE28E3" w:rsidRDefault="005F2F8A"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w:t>
            </w:r>
            <w:r w:rsidR="00BC1663">
              <w:rPr>
                <w:rFonts w:asciiTheme="minorBidi" w:eastAsia="Times New Roman" w:hAnsiTheme="minorBidi"/>
                <w:color w:val="000000"/>
                <w:sz w:val="20"/>
                <w:szCs w:val="20"/>
              </w:rPr>
              <w:t xml:space="preserve"> </w:t>
            </w:r>
            <w:r w:rsidR="00AD5F71">
              <w:rPr>
                <w:rFonts w:asciiTheme="minorBidi" w:eastAsia="Times New Roman" w:hAnsiTheme="minorBidi"/>
                <w:color w:val="000000"/>
                <w:sz w:val="20"/>
                <w:szCs w:val="20"/>
              </w:rPr>
              <w:t>was lower in women with vaginal delivery</w:t>
            </w:r>
            <w:r w:rsidR="00FC7DE2">
              <w:rPr>
                <w:rFonts w:asciiTheme="minorBidi" w:eastAsia="Times New Roman" w:hAnsiTheme="minorBidi"/>
                <w:color w:val="000000"/>
                <w:sz w:val="20"/>
                <w:szCs w:val="20"/>
              </w:rPr>
              <w:t>.</w:t>
            </w:r>
            <w:r w:rsidR="00BC1663">
              <w:rPr>
                <w:rFonts w:asciiTheme="minorBidi" w:eastAsia="Times New Roman" w:hAnsiTheme="minorBidi"/>
                <w:color w:val="000000"/>
                <w:sz w:val="20"/>
                <w:szCs w:val="20"/>
              </w:rPr>
              <w:t xml:space="preserve"> </w:t>
            </w:r>
          </w:p>
        </w:tc>
      </w:tr>
      <w:tr w:rsidR="00B23ACD" w:rsidRPr="00EE28E3" w14:paraId="0FA75FC6" w14:textId="00015D91" w:rsidTr="006B3C42">
        <w:trPr>
          <w:trHeight w:val="1830"/>
          <w:jc w:val="center"/>
        </w:trPr>
        <w:tc>
          <w:tcPr>
            <w:tcW w:w="447" w:type="dxa"/>
            <w:noWrap/>
            <w:hideMark/>
          </w:tcPr>
          <w:p w14:paraId="37DB68F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w:t>
            </w:r>
          </w:p>
        </w:tc>
        <w:tc>
          <w:tcPr>
            <w:tcW w:w="1647" w:type="dxa"/>
            <w:hideMark/>
          </w:tcPr>
          <w:p w14:paraId="7757C897" w14:textId="76B43834"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Oppermann, 2020</w:t>
            </w:r>
            <w:r>
              <w:rPr>
                <w:rFonts w:asciiTheme="minorBidi" w:eastAsia="Times New Roman" w:hAnsiTheme="minorBidi"/>
                <w:color w:val="000000"/>
                <w:sz w:val="20"/>
                <w:szCs w:val="20"/>
              </w:rPr>
              <w:t xml:space="preserve"> </w:t>
            </w:r>
          </w:p>
        </w:tc>
        <w:tc>
          <w:tcPr>
            <w:tcW w:w="850" w:type="dxa"/>
            <w:hideMark/>
          </w:tcPr>
          <w:p w14:paraId="7DB72D6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2005-2015</w:t>
            </w:r>
          </w:p>
        </w:tc>
        <w:tc>
          <w:tcPr>
            <w:tcW w:w="1134" w:type="dxa"/>
            <w:hideMark/>
          </w:tcPr>
          <w:p w14:paraId="7755E5FD"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Brazil</w:t>
            </w:r>
          </w:p>
        </w:tc>
        <w:tc>
          <w:tcPr>
            <w:tcW w:w="1559" w:type="dxa"/>
            <w:hideMark/>
          </w:tcPr>
          <w:p w14:paraId="35651AD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Retrospective cohort study </w:t>
            </w:r>
          </w:p>
        </w:tc>
        <w:tc>
          <w:tcPr>
            <w:tcW w:w="1418" w:type="dxa"/>
            <w:hideMark/>
          </w:tcPr>
          <w:p w14:paraId="79C777F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78</w:t>
            </w:r>
          </w:p>
        </w:tc>
        <w:tc>
          <w:tcPr>
            <w:tcW w:w="1843" w:type="dxa"/>
            <w:hideMark/>
          </w:tcPr>
          <w:p w14:paraId="7451943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 or T2D; study outcomes at or above 23 weeks of gestation</w:t>
            </w:r>
          </w:p>
        </w:tc>
        <w:tc>
          <w:tcPr>
            <w:tcW w:w="1984" w:type="dxa"/>
            <w:hideMark/>
          </w:tcPr>
          <w:p w14:paraId="78B1261A" w14:textId="2A83375A"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W</w:t>
            </w:r>
            <w:r w:rsidRPr="00EE28E3">
              <w:rPr>
                <w:rFonts w:asciiTheme="minorBidi" w:eastAsia="Times New Roman" w:hAnsiTheme="minorBidi"/>
                <w:color w:val="000000"/>
                <w:sz w:val="20"/>
                <w:szCs w:val="20"/>
              </w:rPr>
              <w:t xml:space="preserve">omen with less than 2 antenatal visits; multiple pregnancy, uncertain diagnosis of pregnancy, missing information on preeclampsia (n=7) </w:t>
            </w:r>
          </w:p>
        </w:tc>
        <w:tc>
          <w:tcPr>
            <w:tcW w:w="1985" w:type="dxa"/>
            <w:hideMark/>
          </w:tcPr>
          <w:p w14:paraId="3F0F9EF8" w14:textId="3C539FEE"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according</w:t>
            </w:r>
            <w:r w:rsidR="00055AC6">
              <w:rPr>
                <w:rFonts w:asciiTheme="minorBidi" w:eastAsia="Times New Roman" w:hAnsiTheme="minorBidi"/>
                <w:color w:val="000000"/>
                <w:sz w:val="20"/>
                <w:szCs w:val="20"/>
              </w:rPr>
              <w:t xml:space="preserve"> to the </w:t>
            </w:r>
            <w:r w:rsidRPr="00EE28E3">
              <w:rPr>
                <w:rFonts w:asciiTheme="minorBidi" w:eastAsia="Times New Roman" w:hAnsiTheme="minorBidi"/>
                <w:color w:val="000000"/>
                <w:sz w:val="20"/>
                <w:szCs w:val="20"/>
              </w:rPr>
              <w:t xml:space="preserve"> 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hideMark/>
          </w:tcPr>
          <w:p w14:paraId="55525CB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Preeclampsia</w:t>
            </w:r>
          </w:p>
        </w:tc>
        <w:tc>
          <w:tcPr>
            <w:tcW w:w="1646" w:type="dxa"/>
          </w:tcPr>
          <w:p w14:paraId="4F6F3EA5" w14:textId="25263F25" w:rsidR="00B23ACD" w:rsidRPr="00EE28E3" w:rsidRDefault="00297FFE"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w:t>
            </w:r>
            <w:r w:rsidR="00FC7DE2">
              <w:rPr>
                <w:rFonts w:asciiTheme="minorBidi" w:eastAsia="Times New Roman" w:hAnsiTheme="minorBidi"/>
                <w:color w:val="000000"/>
                <w:sz w:val="20"/>
                <w:szCs w:val="20"/>
              </w:rPr>
              <w:t>.</w:t>
            </w:r>
          </w:p>
        </w:tc>
      </w:tr>
      <w:tr w:rsidR="00B23ACD" w:rsidRPr="00EE28E3" w14:paraId="45045612" w14:textId="79C317E8" w:rsidTr="006B3C42">
        <w:trPr>
          <w:trHeight w:val="2130"/>
          <w:jc w:val="center"/>
        </w:trPr>
        <w:tc>
          <w:tcPr>
            <w:tcW w:w="447" w:type="dxa"/>
            <w:noWrap/>
            <w:hideMark/>
          </w:tcPr>
          <w:p w14:paraId="2311E19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3</w:t>
            </w:r>
          </w:p>
        </w:tc>
        <w:tc>
          <w:tcPr>
            <w:tcW w:w="1647" w:type="dxa"/>
            <w:noWrap/>
            <w:hideMark/>
          </w:tcPr>
          <w:p w14:paraId="0007E2E1" w14:textId="7ADD1E12"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Stogianni</w:t>
            </w:r>
            <w:proofErr w:type="spellEnd"/>
            <w:r w:rsidRPr="00EE28E3">
              <w:rPr>
                <w:rFonts w:asciiTheme="minorBidi" w:eastAsia="Times New Roman" w:hAnsiTheme="minorBidi"/>
                <w:color w:val="000000"/>
                <w:sz w:val="20"/>
                <w:szCs w:val="20"/>
              </w:rPr>
              <w:t>, 2019</w:t>
            </w:r>
            <w:r>
              <w:rPr>
                <w:rFonts w:asciiTheme="minorBidi" w:eastAsia="Times New Roman" w:hAnsiTheme="minorBidi"/>
                <w:color w:val="000000"/>
                <w:sz w:val="20"/>
                <w:szCs w:val="20"/>
              </w:rPr>
              <w:t xml:space="preserve"> </w:t>
            </w:r>
          </w:p>
        </w:tc>
        <w:tc>
          <w:tcPr>
            <w:tcW w:w="850" w:type="dxa"/>
            <w:noWrap/>
            <w:hideMark/>
          </w:tcPr>
          <w:p w14:paraId="49978BB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2009-2012</w:t>
            </w:r>
          </w:p>
        </w:tc>
        <w:tc>
          <w:tcPr>
            <w:tcW w:w="1134" w:type="dxa"/>
            <w:noWrap/>
            <w:hideMark/>
          </w:tcPr>
          <w:p w14:paraId="55D87567"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Sweden</w:t>
            </w:r>
          </w:p>
        </w:tc>
        <w:tc>
          <w:tcPr>
            <w:tcW w:w="1559" w:type="dxa"/>
            <w:hideMark/>
          </w:tcPr>
          <w:p w14:paraId="6C1CCA2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Retrospective population record review</w:t>
            </w:r>
          </w:p>
        </w:tc>
        <w:tc>
          <w:tcPr>
            <w:tcW w:w="1418" w:type="dxa"/>
            <w:noWrap/>
            <w:hideMark/>
          </w:tcPr>
          <w:p w14:paraId="3CB9AAE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37</w:t>
            </w:r>
          </w:p>
        </w:tc>
        <w:tc>
          <w:tcPr>
            <w:tcW w:w="1843" w:type="dxa"/>
            <w:hideMark/>
          </w:tcPr>
          <w:p w14:paraId="39DD4E8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All pregnant women with any type of diabetes; plus 135 pregnancies</w:t>
            </w:r>
            <w:r w:rsidRPr="00EE28E3">
              <w:rPr>
                <w:rFonts w:asciiTheme="minorBidi" w:eastAsia="Times New Roman" w:hAnsiTheme="minorBidi"/>
                <w:color w:val="000000"/>
                <w:sz w:val="20"/>
                <w:szCs w:val="20"/>
              </w:rPr>
              <w:br/>
              <w:t>without diabetes matched for age, parity, date of delivery</w:t>
            </w:r>
          </w:p>
        </w:tc>
        <w:tc>
          <w:tcPr>
            <w:tcW w:w="1984" w:type="dxa"/>
            <w:noWrap/>
            <w:hideMark/>
          </w:tcPr>
          <w:p w14:paraId="7A1B8F1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No information</w:t>
            </w:r>
          </w:p>
        </w:tc>
        <w:tc>
          <w:tcPr>
            <w:tcW w:w="1985" w:type="dxa"/>
            <w:hideMark/>
          </w:tcPr>
          <w:p w14:paraId="0E4DB96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BMI at first</w:t>
            </w:r>
            <w:r w:rsidRPr="00EE28E3">
              <w:rPr>
                <w:rFonts w:asciiTheme="minorBidi" w:eastAsia="Times New Roman" w:hAnsiTheme="minorBidi"/>
                <w:color w:val="000000"/>
                <w:sz w:val="20"/>
                <w:szCs w:val="20"/>
              </w:rPr>
              <w:br/>
              <w:t>visit (early pregnancy BMI), also dichotomized &lt;/≥ 25 kg/</w:t>
            </w:r>
            <w:r w:rsidRPr="00EE28E3">
              <w:rPr>
                <w:rFonts w:asciiTheme="minorBidi" w:eastAsia="Times New Roman" w:hAnsiTheme="minorBidi"/>
                <w:color w:val="000000"/>
                <w:sz w:val="20"/>
                <w:szCs w:val="20"/>
              </w:rPr>
              <w:br/>
              <w:t>m2, and 30 kg/m2; and gestational weight gain (GWG) (kg), dichotomized &lt;/≥8 kg.</w:t>
            </w:r>
          </w:p>
        </w:tc>
        <w:tc>
          <w:tcPr>
            <w:tcW w:w="1756" w:type="dxa"/>
            <w:noWrap/>
            <w:hideMark/>
          </w:tcPr>
          <w:p w14:paraId="56CE800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C-S and LGA</w:t>
            </w:r>
          </w:p>
        </w:tc>
        <w:tc>
          <w:tcPr>
            <w:tcW w:w="1646" w:type="dxa"/>
          </w:tcPr>
          <w:p w14:paraId="4C79106C" w14:textId="600B3BA1" w:rsidR="00B23ACD" w:rsidRPr="00EE28E3" w:rsidRDefault="008D63BB"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No</w:t>
            </w:r>
          </w:p>
        </w:tc>
      </w:tr>
      <w:tr w:rsidR="00B23ACD" w:rsidRPr="00EE28E3" w14:paraId="2EAE077A" w14:textId="5B77E3DD" w:rsidTr="006B3C42">
        <w:trPr>
          <w:trHeight w:val="543"/>
          <w:jc w:val="center"/>
        </w:trPr>
        <w:tc>
          <w:tcPr>
            <w:tcW w:w="447" w:type="dxa"/>
            <w:noWrap/>
            <w:hideMark/>
          </w:tcPr>
          <w:p w14:paraId="5266C7C1" w14:textId="66888A5E"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lastRenderedPageBreak/>
              <w:t>4</w:t>
            </w:r>
          </w:p>
        </w:tc>
        <w:tc>
          <w:tcPr>
            <w:tcW w:w="1647" w:type="dxa"/>
            <w:noWrap/>
            <w:hideMark/>
          </w:tcPr>
          <w:p w14:paraId="4C0A2170" w14:textId="22B9142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McWhorte</w:t>
            </w:r>
            <w:r w:rsidR="0095368B">
              <w:rPr>
                <w:rFonts w:asciiTheme="minorBidi" w:eastAsia="Times New Roman" w:hAnsiTheme="minorBidi"/>
                <w:color w:val="000000"/>
                <w:sz w:val="20"/>
                <w:szCs w:val="20"/>
              </w:rPr>
              <w:t>r</w:t>
            </w:r>
            <w:r w:rsidRPr="00EE28E3">
              <w:rPr>
                <w:rFonts w:asciiTheme="minorBidi" w:eastAsia="Times New Roman" w:hAnsiTheme="minorBidi"/>
                <w:color w:val="000000"/>
                <w:sz w:val="20"/>
                <w:szCs w:val="20"/>
              </w:rPr>
              <w:t>, 2018</w:t>
            </w:r>
            <w:r>
              <w:rPr>
                <w:rFonts w:asciiTheme="minorBidi" w:eastAsia="Times New Roman" w:hAnsiTheme="minorBidi"/>
                <w:color w:val="000000"/>
                <w:sz w:val="20"/>
                <w:szCs w:val="20"/>
              </w:rPr>
              <w:t xml:space="preserve"> </w:t>
            </w:r>
          </w:p>
        </w:tc>
        <w:tc>
          <w:tcPr>
            <w:tcW w:w="850" w:type="dxa"/>
            <w:hideMark/>
          </w:tcPr>
          <w:p w14:paraId="3BB195DD" w14:textId="0C54A33C"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PPG </w:t>
            </w:r>
            <w:r w:rsidRPr="00EE28E3">
              <w:rPr>
                <w:rFonts w:asciiTheme="minorBidi" w:eastAsia="Times New Roman" w:hAnsiTheme="minorBidi"/>
                <w:color w:val="000000"/>
                <w:sz w:val="20"/>
                <w:szCs w:val="20"/>
              </w:rPr>
              <w:t xml:space="preserve">1978-1993 </w:t>
            </w:r>
            <w:r>
              <w:rPr>
                <w:rFonts w:asciiTheme="minorBidi" w:eastAsia="Times New Roman" w:hAnsiTheme="minorBidi"/>
                <w:color w:val="000000"/>
                <w:sz w:val="20"/>
                <w:szCs w:val="20"/>
              </w:rPr>
              <w:t xml:space="preserve">CSL </w:t>
            </w:r>
            <w:r w:rsidRPr="00EE28E3">
              <w:rPr>
                <w:rFonts w:asciiTheme="minorBidi" w:eastAsia="Times New Roman" w:hAnsiTheme="minorBidi"/>
                <w:color w:val="000000"/>
                <w:sz w:val="20"/>
                <w:szCs w:val="20"/>
              </w:rPr>
              <w:t xml:space="preserve">2002-2008 </w:t>
            </w:r>
          </w:p>
        </w:tc>
        <w:tc>
          <w:tcPr>
            <w:tcW w:w="1134" w:type="dxa"/>
            <w:noWrap/>
            <w:hideMark/>
          </w:tcPr>
          <w:p w14:paraId="26CF006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USA</w:t>
            </w:r>
          </w:p>
        </w:tc>
        <w:tc>
          <w:tcPr>
            <w:tcW w:w="1559" w:type="dxa"/>
            <w:hideMark/>
          </w:tcPr>
          <w:p w14:paraId="6E4F1CF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Multicentre study of two populating based cohorts </w:t>
            </w:r>
          </w:p>
        </w:tc>
        <w:tc>
          <w:tcPr>
            <w:tcW w:w="1418" w:type="dxa"/>
            <w:hideMark/>
          </w:tcPr>
          <w:p w14:paraId="58DA566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PPG= 333; CSL= 358</w:t>
            </w:r>
          </w:p>
        </w:tc>
        <w:tc>
          <w:tcPr>
            <w:tcW w:w="1843" w:type="dxa"/>
            <w:hideMark/>
          </w:tcPr>
          <w:p w14:paraId="4B30F20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TID and gestation at 23 completed weeks</w:t>
            </w:r>
          </w:p>
        </w:tc>
        <w:tc>
          <w:tcPr>
            <w:tcW w:w="1984" w:type="dxa"/>
            <w:hideMark/>
          </w:tcPr>
          <w:p w14:paraId="2FC0C244" w14:textId="74DCA46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Multiple gestation, foetal</w:t>
            </w:r>
            <w:r w:rsidRPr="00EE28E3">
              <w:rPr>
                <w:rFonts w:asciiTheme="minorBidi" w:eastAsia="Times New Roman" w:hAnsiTheme="minorBidi"/>
                <w:color w:val="000000"/>
                <w:sz w:val="20"/>
                <w:szCs w:val="20"/>
              </w:rPr>
              <w:br/>
              <w:t>anomaly, stillbirth, and missing values for birth weight</w:t>
            </w:r>
            <w:r w:rsidRPr="00EE28E3">
              <w:rPr>
                <w:rFonts w:asciiTheme="minorBidi" w:eastAsia="Times New Roman" w:hAnsiTheme="minorBidi"/>
                <w:color w:val="000000"/>
                <w:sz w:val="20"/>
                <w:szCs w:val="20"/>
              </w:rPr>
              <w:br/>
              <w:t>of the neonate, maternal pre</w:t>
            </w:r>
            <w:r>
              <w:rPr>
                <w:rFonts w:asciiTheme="minorBidi" w:eastAsia="Times New Roman" w:hAnsiTheme="minorBidi"/>
                <w:color w:val="000000"/>
                <w:sz w:val="20"/>
                <w:szCs w:val="20"/>
              </w:rPr>
              <w:t>-</w:t>
            </w:r>
            <w:r w:rsidRPr="00EE28E3">
              <w:rPr>
                <w:rFonts w:asciiTheme="minorBidi" w:eastAsia="Times New Roman" w:hAnsiTheme="minorBidi"/>
                <w:color w:val="000000"/>
                <w:sz w:val="20"/>
                <w:szCs w:val="20"/>
              </w:rPr>
              <w:t>pregnancy and delivery</w:t>
            </w:r>
            <w:r w:rsidRPr="00EE28E3">
              <w:rPr>
                <w:rFonts w:asciiTheme="minorBidi" w:eastAsia="Times New Roman" w:hAnsiTheme="minorBidi"/>
                <w:color w:val="000000"/>
                <w:sz w:val="20"/>
                <w:szCs w:val="20"/>
              </w:rPr>
              <w:br/>
              <w:t>weight and maternal height</w:t>
            </w:r>
          </w:p>
        </w:tc>
        <w:tc>
          <w:tcPr>
            <w:tcW w:w="1985" w:type="dxa"/>
            <w:hideMark/>
          </w:tcPr>
          <w:p w14:paraId="10E9837F" w14:textId="3FAC2A1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according to 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noWrap/>
            <w:hideMark/>
          </w:tcPr>
          <w:p w14:paraId="69665BFA"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216D6CF4" w14:textId="4891D2DB" w:rsidR="00B23ACD" w:rsidRPr="00EE28E3" w:rsidRDefault="008D63BB"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No</w:t>
            </w:r>
          </w:p>
        </w:tc>
      </w:tr>
      <w:tr w:rsidR="00B23ACD" w:rsidRPr="00EE28E3" w14:paraId="21D05298" w14:textId="7DF9940B" w:rsidTr="006B3C42">
        <w:trPr>
          <w:trHeight w:val="1807"/>
          <w:jc w:val="center"/>
        </w:trPr>
        <w:tc>
          <w:tcPr>
            <w:tcW w:w="447" w:type="dxa"/>
            <w:noWrap/>
            <w:hideMark/>
          </w:tcPr>
          <w:p w14:paraId="6561AA03" w14:textId="7C18C4E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5</w:t>
            </w:r>
          </w:p>
        </w:tc>
        <w:tc>
          <w:tcPr>
            <w:tcW w:w="1647" w:type="dxa"/>
            <w:noWrap/>
            <w:hideMark/>
          </w:tcPr>
          <w:p w14:paraId="6EC414FF" w14:textId="7ED6B23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Abe</w:t>
            </w:r>
            <w:r>
              <w:rPr>
                <w:rFonts w:asciiTheme="minorBidi" w:eastAsia="Times New Roman" w:hAnsiTheme="minorBidi"/>
                <w:color w:val="000000"/>
                <w:sz w:val="20"/>
                <w:szCs w:val="20"/>
              </w:rPr>
              <w:t>l</w:t>
            </w:r>
            <w:r w:rsidRPr="00EE28E3">
              <w:rPr>
                <w:rFonts w:asciiTheme="minorBidi" w:eastAsia="Times New Roman" w:hAnsiTheme="minorBidi"/>
                <w:color w:val="000000"/>
                <w:sz w:val="20"/>
                <w:szCs w:val="20"/>
              </w:rPr>
              <w:t>l, 2016</w:t>
            </w:r>
            <w:r>
              <w:rPr>
                <w:rFonts w:asciiTheme="minorBidi" w:eastAsia="Times New Roman" w:hAnsiTheme="minorBidi"/>
                <w:color w:val="000000"/>
                <w:sz w:val="20"/>
                <w:szCs w:val="20"/>
              </w:rPr>
              <w:t xml:space="preserve"> </w:t>
            </w:r>
          </w:p>
        </w:tc>
        <w:tc>
          <w:tcPr>
            <w:tcW w:w="850" w:type="dxa"/>
            <w:noWrap/>
            <w:hideMark/>
          </w:tcPr>
          <w:p w14:paraId="736667A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2010-2013</w:t>
            </w:r>
          </w:p>
        </w:tc>
        <w:tc>
          <w:tcPr>
            <w:tcW w:w="1134" w:type="dxa"/>
            <w:hideMark/>
          </w:tcPr>
          <w:p w14:paraId="3AA37CF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Australia </w:t>
            </w:r>
          </w:p>
        </w:tc>
        <w:tc>
          <w:tcPr>
            <w:tcW w:w="1559" w:type="dxa"/>
            <w:hideMark/>
          </w:tcPr>
          <w:p w14:paraId="2CFDB69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Historical cohort study</w:t>
            </w:r>
          </w:p>
        </w:tc>
        <w:tc>
          <w:tcPr>
            <w:tcW w:w="1418" w:type="dxa"/>
            <w:hideMark/>
          </w:tcPr>
          <w:p w14:paraId="518674DB" w14:textId="3895787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107 pregnancies in 94 women</w:t>
            </w:r>
          </w:p>
        </w:tc>
        <w:tc>
          <w:tcPr>
            <w:tcW w:w="1843" w:type="dxa"/>
            <w:hideMark/>
          </w:tcPr>
          <w:p w14:paraId="2E3DD19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Singleton births of at least 20 weeks</w:t>
            </w:r>
          </w:p>
        </w:tc>
        <w:tc>
          <w:tcPr>
            <w:tcW w:w="1984" w:type="dxa"/>
            <w:hideMark/>
          </w:tcPr>
          <w:p w14:paraId="149DA9F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Women with type 2 diabetes and</w:t>
            </w:r>
            <w:r w:rsidRPr="00EE28E3">
              <w:rPr>
                <w:rFonts w:asciiTheme="minorBidi" w:eastAsia="Times New Roman" w:hAnsiTheme="minorBidi"/>
                <w:color w:val="000000"/>
                <w:sz w:val="20"/>
                <w:szCs w:val="20"/>
              </w:rPr>
              <w:br/>
              <w:t>gestational diabetes mellitus (GDM) were excluded.</w:t>
            </w:r>
          </w:p>
        </w:tc>
        <w:tc>
          <w:tcPr>
            <w:tcW w:w="1985" w:type="dxa"/>
            <w:hideMark/>
          </w:tcPr>
          <w:p w14:paraId="7F8EB0C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First trimester BMI (kg/m2)- classifications based on WHO criteria </w:t>
            </w:r>
          </w:p>
        </w:tc>
        <w:tc>
          <w:tcPr>
            <w:tcW w:w="1756" w:type="dxa"/>
            <w:hideMark/>
          </w:tcPr>
          <w:p w14:paraId="20210E7A" w14:textId="541E363F"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LGA, SGA, C-S, Preterm birth, Hypertensive complications, </w:t>
            </w:r>
            <w:proofErr w:type="spellStart"/>
            <w:r w:rsidRPr="00EE28E3">
              <w:rPr>
                <w:rFonts w:asciiTheme="minorBidi" w:eastAsia="Times New Roman" w:hAnsiTheme="minorBidi"/>
                <w:color w:val="000000"/>
                <w:sz w:val="20"/>
                <w:szCs w:val="20"/>
              </w:rPr>
              <w:t>Hypo</w:t>
            </w:r>
            <w:r w:rsidR="00902A92">
              <w:rPr>
                <w:rFonts w:asciiTheme="minorBidi" w:eastAsia="Times New Roman" w:hAnsiTheme="minorBidi"/>
                <w:color w:val="000000"/>
                <w:sz w:val="20"/>
                <w:szCs w:val="20"/>
              </w:rPr>
              <w:t>glycemia</w:t>
            </w:r>
            <w:proofErr w:type="spellEnd"/>
            <w:r w:rsidRPr="00EE28E3">
              <w:rPr>
                <w:rFonts w:asciiTheme="minorBidi" w:eastAsia="Times New Roman" w:hAnsiTheme="minorBidi"/>
                <w:color w:val="000000"/>
                <w:sz w:val="20"/>
                <w:szCs w:val="20"/>
              </w:rPr>
              <w:t>, Jaundice, Shoulder dystocia, Congenital malformation, Perinatal death</w:t>
            </w:r>
          </w:p>
        </w:tc>
        <w:tc>
          <w:tcPr>
            <w:tcW w:w="1646" w:type="dxa"/>
          </w:tcPr>
          <w:p w14:paraId="6AB16E2B" w14:textId="05122BC8" w:rsidR="00B23ACD" w:rsidRPr="00EE28E3" w:rsidRDefault="00BB3771"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outcomes except for preterm birth and perinatal death (↑OR)</w:t>
            </w:r>
            <w:r w:rsidR="00FC7DE2">
              <w:rPr>
                <w:rFonts w:asciiTheme="minorBidi" w:eastAsia="Times New Roman" w:hAnsiTheme="minorBidi"/>
                <w:color w:val="000000"/>
                <w:sz w:val="20"/>
                <w:szCs w:val="20"/>
              </w:rPr>
              <w:t>.</w:t>
            </w:r>
          </w:p>
        </w:tc>
      </w:tr>
      <w:tr w:rsidR="00B23ACD" w:rsidRPr="00EE28E3" w14:paraId="42F2882F" w14:textId="33DC5159" w:rsidTr="006B3C42">
        <w:trPr>
          <w:trHeight w:val="2527"/>
          <w:jc w:val="center"/>
        </w:trPr>
        <w:tc>
          <w:tcPr>
            <w:tcW w:w="447" w:type="dxa"/>
            <w:noWrap/>
            <w:hideMark/>
          </w:tcPr>
          <w:p w14:paraId="4FFD5793" w14:textId="7302C1AF"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6</w:t>
            </w:r>
          </w:p>
        </w:tc>
        <w:tc>
          <w:tcPr>
            <w:tcW w:w="1647" w:type="dxa"/>
            <w:noWrap/>
            <w:hideMark/>
          </w:tcPr>
          <w:p w14:paraId="451591BF" w14:textId="0D7FE078"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Morrens</w:t>
            </w:r>
            <w:proofErr w:type="spellEnd"/>
            <w:r w:rsidRPr="00EE28E3">
              <w:rPr>
                <w:rFonts w:asciiTheme="minorBidi" w:eastAsia="Times New Roman" w:hAnsiTheme="minorBidi"/>
                <w:color w:val="000000"/>
                <w:sz w:val="20"/>
                <w:szCs w:val="20"/>
              </w:rPr>
              <w:t>, 2016</w:t>
            </w:r>
            <w:r>
              <w:rPr>
                <w:rFonts w:asciiTheme="minorBidi" w:eastAsia="Times New Roman" w:hAnsiTheme="minorBidi"/>
                <w:color w:val="000000"/>
                <w:sz w:val="20"/>
                <w:szCs w:val="20"/>
              </w:rPr>
              <w:t xml:space="preserve"> </w:t>
            </w:r>
          </w:p>
        </w:tc>
        <w:tc>
          <w:tcPr>
            <w:tcW w:w="850" w:type="dxa"/>
            <w:noWrap/>
            <w:hideMark/>
          </w:tcPr>
          <w:p w14:paraId="6785231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1992-2014</w:t>
            </w:r>
          </w:p>
        </w:tc>
        <w:tc>
          <w:tcPr>
            <w:tcW w:w="1134" w:type="dxa"/>
            <w:hideMark/>
          </w:tcPr>
          <w:p w14:paraId="799F962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Belgium</w:t>
            </w:r>
          </w:p>
        </w:tc>
        <w:tc>
          <w:tcPr>
            <w:tcW w:w="1559" w:type="dxa"/>
            <w:hideMark/>
          </w:tcPr>
          <w:p w14:paraId="7A51030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Retrospective analysis of the medical files</w:t>
            </w:r>
          </w:p>
        </w:tc>
        <w:tc>
          <w:tcPr>
            <w:tcW w:w="1418" w:type="dxa"/>
            <w:hideMark/>
          </w:tcPr>
          <w:p w14:paraId="7449647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259 pregnancies in 180 women</w:t>
            </w:r>
          </w:p>
        </w:tc>
        <w:tc>
          <w:tcPr>
            <w:tcW w:w="1843" w:type="dxa"/>
            <w:hideMark/>
          </w:tcPr>
          <w:p w14:paraId="3EA14064" w14:textId="3447A5A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 (pregnant women with T1D with antepartum follow</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up &lt;12 weeks)</w:t>
            </w:r>
          </w:p>
        </w:tc>
        <w:tc>
          <w:tcPr>
            <w:tcW w:w="1984" w:type="dxa"/>
            <w:hideMark/>
          </w:tcPr>
          <w:p w14:paraId="4B3017AA" w14:textId="31D55D4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T1DM</w:t>
            </w:r>
            <w:r w:rsidRPr="00EE28E3">
              <w:rPr>
                <w:rFonts w:asciiTheme="minorBidi" w:eastAsia="Times New Roman" w:hAnsiTheme="minorBidi"/>
                <w:color w:val="000000"/>
                <w:sz w:val="20"/>
                <w:szCs w:val="20"/>
              </w:rPr>
              <w:br/>
              <w:t>women with antepartum follow-up &lt; 12 weeks at UZ</w:t>
            </w:r>
            <w:r w:rsidR="00FC7DE2">
              <w:rPr>
                <w:rFonts w:asciiTheme="minorBidi" w:eastAsia="Times New Roman" w:hAnsiTheme="minorBidi"/>
                <w:color w:val="000000"/>
                <w:sz w:val="20"/>
                <w:szCs w:val="20"/>
              </w:rPr>
              <w:t>-</w:t>
            </w:r>
            <w:r w:rsidRPr="00EE28E3">
              <w:rPr>
                <w:rFonts w:asciiTheme="minorBidi" w:eastAsia="Times New Roman" w:hAnsiTheme="minorBidi"/>
                <w:color w:val="000000"/>
                <w:sz w:val="20"/>
                <w:szCs w:val="20"/>
              </w:rPr>
              <w:t>Leuven were included in the study. Other exclusion criteria were women with GDM, T2DM, hereditary diabetes,</w:t>
            </w:r>
            <w:r w:rsidRPr="00EE28E3">
              <w:rPr>
                <w:rFonts w:asciiTheme="minorBidi" w:eastAsia="Times New Roman" w:hAnsiTheme="minorBidi"/>
                <w:color w:val="000000"/>
                <w:sz w:val="20"/>
                <w:szCs w:val="20"/>
              </w:rPr>
              <w:br/>
              <w:t>secondary diabetes and use of a peritoneal insulin</w:t>
            </w:r>
            <w:r w:rsidRPr="00EE28E3">
              <w:rPr>
                <w:rFonts w:asciiTheme="minorBidi" w:eastAsia="Times New Roman" w:hAnsiTheme="minorBidi"/>
                <w:color w:val="000000"/>
                <w:sz w:val="20"/>
                <w:szCs w:val="20"/>
              </w:rPr>
              <w:br/>
              <w:t>infusion pump.</w:t>
            </w:r>
          </w:p>
        </w:tc>
        <w:tc>
          <w:tcPr>
            <w:tcW w:w="1985" w:type="dxa"/>
            <w:hideMark/>
          </w:tcPr>
          <w:p w14:paraId="0F08BEB6" w14:textId="532C1E5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w:t>
            </w:r>
            <w:r w:rsidR="006E798C" w:rsidRPr="00EE28E3">
              <w:rPr>
                <w:rFonts w:asciiTheme="minorBidi" w:eastAsia="Times New Roman" w:hAnsiTheme="minorBidi"/>
                <w:color w:val="000000"/>
                <w:sz w:val="20"/>
                <w:szCs w:val="20"/>
              </w:rPr>
              <w:t>according to</w:t>
            </w:r>
            <w:r w:rsidRPr="00EE28E3">
              <w:rPr>
                <w:rFonts w:asciiTheme="minorBidi" w:eastAsia="Times New Roman" w:hAnsiTheme="minorBidi"/>
                <w:color w:val="000000"/>
                <w:sz w:val="20"/>
                <w:szCs w:val="20"/>
              </w:rPr>
              <w:t xml:space="preserve"> </w:t>
            </w:r>
            <w:r w:rsidR="006E798C">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noWrap/>
            <w:hideMark/>
          </w:tcPr>
          <w:p w14:paraId="5D88F97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26298220" w14:textId="61689B14" w:rsidR="00B23ACD" w:rsidRPr="00EE28E3" w:rsidRDefault="00FC7DE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 compared with those without the outcome.</w:t>
            </w:r>
          </w:p>
        </w:tc>
      </w:tr>
      <w:tr w:rsidR="00B23ACD" w:rsidRPr="00EE28E3" w14:paraId="0E5768A3" w14:textId="2171C158" w:rsidTr="006B3C42">
        <w:trPr>
          <w:trHeight w:val="1535"/>
          <w:jc w:val="center"/>
        </w:trPr>
        <w:tc>
          <w:tcPr>
            <w:tcW w:w="447" w:type="dxa"/>
            <w:noWrap/>
            <w:hideMark/>
          </w:tcPr>
          <w:p w14:paraId="6D5F4904" w14:textId="1CBB225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lastRenderedPageBreak/>
              <w:t>7</w:t>
            </w:r>
          </w:p>
        </w:tc>
        <w:tc>
          <w:tcPr>
            <w:tcW w:w="1647" w:type="dxa"/>
            <w:noWrap/>
            <w:hideMark/>
          </w:tcPr>
          <w:p w14:paraId="7B810567" w14:textId="7DD3121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Scifres, 2014</w:t>
            </w:r>
            <w:r>
              <w:rPr>
                <w:rFonts w:asciiTheme="minorBidi" w:eastAsia="Times New Roman" w:hAnsiTheme="minorBidi"/>
                <w:color w:val="000000"/>
                <w:sz w:val="20"/>
                <w:szCs w:val="20"/>
              </w:rPr>
              <w:t xml:space="preserve"> </w:t>
            </w:r>
          </w:p>
        </w:tc>
        <w:tc>
          <w:tcPr>
            <w:tcW w:w="850" w:type="dxa"/>
            <w:noWrap/>
            <w:hideMark/>
          </w:tcPr>
          <w:p w14:paraId="1FB9307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2009-2012</w:t>
            </w:r>
          </w:p>
        </w:tc>
        <w:tc>
          <w:tcPr>
            <w:tcW w:w="1134" w:type="dxa"/>
            <w:noWrap/>
            <w:hideMark/>
          </w:tcPr>
          <w:p w14:paraId="1E84017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USA</w:t>
            </w:r>
          </w:p>
        </w:tc>
        <w:tc>
          <w:tcPr>
            <w:tcW w:w="1559" w:type="dxa"/>
            <w:hideMark/>
          </w:tcPr>
          <w:p w14:paraId="4938343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Retrospective cohort study </w:t>
            </w:r>
          </w:p>
        </w:tc>
        <w:tc>
          <w:tcPr>
            <w:tcW w:w="1418" w:type="dxa"/>
            <w:noWrap/>
            <w:hideMark/>
          </w:tcPr>
          <w:p w14:paraId="4688A20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175</w:t>
            </w:r>
          </w:p>
        </w:tc>
        <w:tc>
          <w:tcPr>
            <w:tcW w:w="1843" w:type="dxa"/>
            <w:hideMark/>
          </w:tcPr>
          <w:p w14:paraId="02BBEFC9" w14:textId="63C49C11"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All</w:t>
            </w:r>
            <w:r w:rsidRPr="00EE28E3">
              <w:rPr>
                <w:rFonts w:asciiTheme="minorBidi" w:eastAsia="Times New Roman" w:hAnsiTheme="minorBidi"/>
                <w:color w:val="000000"/>
                <w:sz w:val="20"/>
                <w:szCs w:val="20"/>
              </w:rPr>
              <w:br/>
              <w:t xml:space="preserve">women with </w:t>
            </w:r>
            <w:r>
              <w:rPr>
                <w:rFonts w:asciiTheme="minorBidi" w:eastAsia="Times New Roman" w:hAnsiTheme="minorBidi"/>
                <w:color w:val="000000"/>
                <w:sz w:val="20"/>
                <w:szCs w:val="20"/>
              </w:rPr>
              <w:t>T1D</w:t>
            </w:r>
            <w:r w:rsidRPr="00EE28E3">
              <w:rPr>
                <w:rFonts w:asciiTheme="minorBidi" w:eastAsia="Times New Roman" w:hAnsiTheme="minorBidi"/>
                <w:color w:val="000000"/>
                <w:sz w:val="20"/>
                <w:szCs w:val="20"/>
              </w:rPr>
              <w:t xml:space="preserve"> and singleton pregnancies</w:t>
            </w:r>
          </w:p>
        </w:tc>
        <w:tc>
          <w:tcPr>
            <w:tcW w:w="1984" w:type="dxa"/>
            <w:noWrap/>
            <w:hideMark/>
          </w:tcPr>
          <w:p w14:paraId="7EEAA95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No information</w:t>
            </w:r>
          </w:p>
        </w:tc>
        <w:tc>
          <w:tcPr>
            <w:tcW w:w="1985" w:type="dxa"/>
            <w:hideMark/>
          </w:tcPr>
          <w:p w14:paraId="0B6E6438" w14:textId="2A65386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w:t>
            </w:r>
            <w:r w:rsidR="006E798C" w:rsidRPr="00EE28E3">
              <w:rPr>
                <w:rFonts w:asciiTheme="minorBidi" w:eastAsia="Times New Roman" w:hAnsiTheme="minorBidi"/>
                <w:color w:val="000000"/>
                <w:sz w:val="20"/>
                <w:szCs w:val="20"/>
              </w:rPr>
              <w:t>according to</w:t>
            </w:r>
            <w:r w:rsidRPr="00EE28E3">
              <w:rPr>
                <w:rFonts w:asciiTheme="minorBidi" w:eastAsia="Times New Roman" w:hAnsiTheme="minorBidi"/>
                <w:color w:val="000000"/>
                <w:sz w:val="20"/>
                <w:szCs w:val="20"/>
              </w:rPr>
              <w:t xml:space="preserve"> </w:t>
            </w:r>
            <w:r w:rsidR="006E798C">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hideMark/>
          </w:tcPr>
          <w:p w14:paraId="25077004" w14:textId="69014921"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LGA, SGA, macrosomia, C-S, NICU admission, preeclampsia, </w:t>
            </w:r>
            <w:proofErr w:type="spellStart"/>
            <w:r w:rsidRPr="00EE28E3">
              <w:rPr>
                <w:rFonts w:asciiTheme="minorBidi" w:eastAsia="Times New Roman" w:hAnsiTheme="minorBidi"/>
                <w:color w:val="000000"/>
                <w:sz w:val="20"/>
                <w:szCs w:val="20"/>
              </w:rPr>
              <w:t>Hypo</w:t>
            </w:r>
            <w:r w:rsidR="00902A92">
              <w:rPr>
                <w:rFonts w:asciiTheme="minorBidi" w:eastAsia="Times New Roman" w:hAnsiTheme="minorBidi"/>
                <w:color w:val="000000"/>
                <w:sz w:val="20"/>
                <w:szCs w:val="20"/>
              </w:rPr>
              <w:t>glycemia</w:t>
            </w:r>
            <w:proofErr w:type="spellEnd"/>
            <w:r w:rsidRPr="00EE28E3">
              <w:rPr>
                <w:rFonts w:asciiTheme="minorBidi" w:eastAsia="Times New Roman" w:hAnsiTheme="minorBidi"/>
                <w:color w:val="000000"/>
                <w:sz w:val="20"/>
                <w:szCs w:val="20"/>
              </w:rPr>
              <w:t>, Jaundice, Shoulder dystocia, congenital malformation, stillbirth</w:t>
            </w:r>
          </w:p>
        </w:tc>
        <w:tc>
          <w:tcPr>
            <w:tcW w:w="1646" w:type="dxa"/>
          </w:tcPr>
          <w:p w14:paraId="24131DE5" w14:textId="7747981F" w:rsidR="00B23ACD" w:rsidRPr="00EE28E3" w:rsidRDefault="00B6257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HbA1c was comparable in women with </w:t>
            </w:r>
            <w:proofErr w:type="spellStart"/>
            <w:r>
              <w:rPr>
                <w:rFonts w:asciiTheme="minorBidi" w:eastAsia="Times New Roman" w:hAnsiTheme="minorBidi"/>
                <w:color w:val="000000"/>
                <w:sz w:val="20"/>
                <w:szCs w:val="20"/>
              </w:rPr>
              <w:t>aGWG</w:t>
            </w:r>
            <w:proofErr w:type="spellEnd"/>
            <w:r>
              <w:rPr>
                <w:rFonts w:asciiTheme="minorBidi" w:eastAsia="Times New Roman" w:hAnsiTheme="minorBidi"/>
                <w:color w:val="000000"/>
                <w:sz w:val="20"/>
                <w:szCs w:val="20"/>
              </w:rPr>
              <w:t xml:space="preserve"> and those with </w:t>
            </w:r>
            <w:proofErr w:type="spellStart"/>
            <w:r>
              <w:rPr>
                <w:rFonts w:asciiTheme="minorBidi" w:eastAsia="Times New Roman" w:hAnsiTheme="minorBidi"/>
                <w:color w:val="000000"/>
                <w:sz w:val="20"/>
                <w:szCs w:val="20"/>
              </w:rPr>
              <w:t>eGWG</w:t>
            </w:r>
            <w:proofErr w:type="spellEnd"/>
            <w:r>
              <w:rPr>
                <w:rFonts w:asciiTheme="minorBidi" w:eastAsia="Times New Roman" w:hAnsiTheme="minorBidi"/>
                <w:color w:val="000000"/>
                <w:sz w:val="20"/>
                <w:szCs w:val="20"/>
              </w:rPr>
              <w:t xml:space="preserve">; HbA1c was not different in women with LGA </w:t>
            </w:r>
            <w:r w:rsidR="00235221">
              <w:rPr>
                <w:rFonts w:asciiTheme="minorBidi" w:eastAsia="Times New Roman" w:hAnsiTheme="minorBidi"/>
                <w:color w:val="000000"/>
                <w:sz w:val="20"/>
                <w:szCs w:val="20"/>
              </w:rPr>
              <w:t>from</w:t>
            </w:r>
            <w:r>
              <w:rPr>
                <w:rFonts w:asciiTheme="minorBidi" w:eastAsia="Times New Roman" w:hAnsiTheme="minorBidi"/>
                <w:color w:val="000000"/>
                <w:sz w:val="20"/>
                <w:szCs w:val="20"/>
              </w:rPr>
              <w:t xml:space="preserve"> those without LGA.</w:t>
            </w:r>
          </w:p>
        </w:tc>
      </w:tr>
      <w:tr w:rsidR="00B23ACD" w:rsidRPr="00EE28E3" w14:paraId="2D7B544D" w14:textId="0C6E9444" w:rsidTr="006B3C42">
        <w:trPr>
          <w:trHeight w:val="1818"/>
          <w:jc w:val="center"/>
        </w:trPr>
        <w:tc>
          <w:tcPr>
            <w:tcW w:w="447" w:type="dxa"/>
            <w:noWrap/>
            <w:hideMark/>
          </w:tcPr>
          <w:p w14:paraId="4A55F20E" w14:textId="3E5336C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8</w:t>
            </w:r>
          </w:p>
        </w:tc>
        <w:tc>
          <w:tcPr>
            <w:tcW w:w="1647" w:type="dxa"/>
            <w:noWrap/>
            <w:hideMark/>
          </w:tcPr>
          <w:p w14:paraId="5E33EFCE" w14:textId="2568F20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Kawakita, 2016</w:t>
            </w:r>
            <w:r>
              <w:rPr>
                <w:rFonts w:asciiTheme="minorBidi" w:eastAsia="Times New Roman" w:hAnsiTheme="minorBidi"/>
                <w:color w:val="000000"/>
                <w:sz w:val="20"/>
                <w:szCs w:val="20"/>
              </w:rPr>
              <w:t xml:space="preserve"> </w:t>
            </w:r>
          </w:p>
        </w:tc>
        <w:tc>
          <w:tcPr>
            <w:tcW w:w="850" w:type="dxa"/>
            <w:noWrap/>
            <w:hideMark/>
          </w:tcPr>
          <w:p w14:paraId="0983A12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1978-1995</w:t>
            </w:r>
          </w:p>
        </w:tc>
        <w:tc>
          <w:tcPr>
            <w:tcW w:w="1134" w:type="dxa"/>
            <w:noWrap/>
            <w:hideMark/>
          </w:tcPr>
          <w:p w14:paraId="19CB386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USA</w:t>
            </w:r>
          </w:p>
        </w:tc>
        <w:tc>
          <w:tcPr>
            <w:tcW w:w="1559" w:type="dxa"/>
            <w:hideMark/>
          </w:tcPr>
          <w:p w14:paraId="243FA75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Secondary analysis of Diabetes in pregnancy  Program project grant (PPG) Cohort  </w:t>
            </w:r>
          </w:p>
        </w:tc>
        <w:tc>
          <w:tcPr>
            <w:tcW w:w="1418" w:type="dxa"/>
            <w:noWrap/>
            <w:hideMark/>
          </w:tcPr>
          <w:p w14:paraId="445D64D7"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338</w:t>
            </w:r>
          </w:p>
        </w:tc>
        <w:tc>
          <w:tcPr>
            <w:tcW w:w="1843" w:type="dxa"/>
            <w:hideMark/>
          </w:tcPr>
          <w:p w14:paraId="4DF25250" w14:textId="22D34C14"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E</w:t>
            </w:r>
            <w:r w:rsidRPr="00EE28E3">
              <w:rPr>
                <w:rFonts w:asciiTheme="minorBidi" w:eastAsia="Times New Roman" w:hAnsiTheme="minorBidi"/>
                <w:color w:val="000000"/>
                <w:sz w:val="20"/>
                <w:szCs w:val="20"/>
              </w:rPr>
              <w:t>lsewhere</w:t>
            </w:r>
          </w:p>
        </w:tc>
        <w:tc>
          <w:tcPr>
            <w:tcW w:w="1984" w:type="dxa"/>
            <w:noWrap/>
            <w:hideMark/>
          </w:tcPr>
          <w:p w14:paraId="644CA87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elsewhere</w:t>
            </w:r>
          </w:p>
        </w:tc>
        <w:tc>
          <w:tcPr>
            <w:tcW w:w="1985" w:type="dxa"/>
            <w:hideMark/>
          </w:tcPr>
          <w:p w14:paraId="6BE7E287" w14:textId="2869942C"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w:t>
            </w:r>
            <w:r>
              <w:rPr>
                <w:rFonts w:asciiTheme="minorBidi" w:eastAsia="Times New Roman" w:hAnsiTheme="minorBidi"/>
                <w:color w:val="000000"/>
                <w:sz w:val="20"/>
                <w:szCs w:val="20"/>
              </w:rPr>
              <w:t>-</w:t>
            </w:r>
            <w:r w:rsidRPr="00EE28E3">
              <w:rPr>
                <w:rFonts w:asciiTheme="minorBidi" w:eastAsia="Times New Roman" w:hAnsiTheme="minorBidi"/>
                <w:color w:val="000000"/>
                <w:sz w:val="20"/>
                <w:szCs w:val="20"/>
              </w:rPr>
              <w:t>pregnancy</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BMI: low</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BMI(&lt;20 kg/m2), normal</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BMI(20to &lt; 25 kg/m2), and</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high</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BMI</w:t>
            </w:r>
            <w:r w:rsidRPr="00EE28E3">
              <w:rPr>
                <w:rFonts w:asciiTheme="minorBidi" w:eastAsia="Times New Roman" w:hAnsiTheme="minorBidi"/>
                <w:color w:val="000000"/>
                <w:sz w:val="20"/>
                <w:szCs w:val="20"/>
              </w:rPr>
              <w:br/>
              <w:t>( 25 kg/m2)</w:t>
            </w:r>
          </w:p>
        </w:tc>
        <w:tc>
          <w:tcPr>
            <w:tcW w:w="1756" w:type="dxa"/>
            <w:hideMark/>
          </w:tcPr>
          <w:p w14:paraId="39EA3434" w14:textId="462734F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Spontaneous abortion, gestational</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 xml:space="preserve">hypertension, preeclampsia, C-S, emergency delivery, </w:t>
            </w:r>
            <w:r>
              <w:rPr>
                <w:rFonts w:asciiTheme="minorBidi" w:eastAsia="Times New Roman" w:hAnsiTheme="minorBidi"/>
                <w:color w:val="000000"/>
                <w:sz w:val="20"/>
                <w:szCs w:val="20"/>
              </w:rPr>
              <w:t>preterm birth</w:t>
            </w:r>
          </w:p>
        </w:tc>
        <w:tc>
          <w:tcPr>
            <w:tcW w:w="1646" w:type="dxa"/>
          </w:tcPr>
          <w:p w14:paraId="093A9F6A" w14:textId="69AF596B" w:rsidR="00B23ACD" w:rsidRPr="00EE28E3" w:rsidRDefault="00967389"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BMI groups.</w:t>
            </w:r>
          </w:p>
        </w:tc>
      </w:tr>
      <w:tr w:rsidR="00B23ACD" w:rsidRPr="00EE28E3" w14:paraId="4524CBD4" w14:textId="29026D84" w:rsidTr="006B3C42">
        <w:trPr>
          <w:trHeight w:val="1236"/>
          <w:jc w:val="center"/>
        </w:trPr>
        <w:tc>
          <w:tcPr>
            <w:tcW w:w="447" w:type="dxa"/>
            <w:noWrap/>
            <w:hideMark/>
          </w:tcPr>
          <w:p w14:paraId="6F5DC830" w14:textId="7A3C0A44"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9</w:t>
            </w:r>
          </w:p>
        </w:tc>
        <w:tc>
          <w:tcPr>
            <w:tcW w:w="1647" w:type="dxa"/>
            <w:noWrap/>
            <w:hideMark/>
          </w:tcPr>
          <w:p w14:paraId="7BD5DECE" w14:textId="461A37C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Klemetti, 2012</w:t>
            </w:r>
            <w:r>
              <w:rPr>
                <w:rFonts w:asciiTheme="minorBidi" w:eastAsia="Times New Roman" w:hAnsiTheme="minorBidi"/>
                <w:color w:val="000000"/>
                <w:sz w:val="20"/>
                <w:szCs w:val="20"/>
              </w:rPr>
              <w:t xml:space="preserve"> </w:t>
            </w:r>
          </w:p>
        </w:tc>
        <w:tc>
          <w:tcPr>
            <w:tcW w:w="850" w:type="dxa"/>
            <w:noWrap/>
            <w:hideMark/>
          </w:tcPr>
          <w:p w14:paraId="56D1915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1989-2008</w:t>
            </w:r>
          </w:p>
        </w:tc>
        <w:tc>
          <w:tcPr>
            <w:tcW w:w="1134" w:type="dxa"/>
            <w:hideMark/>
          </w:tcPr>
          <w:p w14:paraId="40C10D2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Finland</w:t>
            </w:r>
          </w:p>
        </w:tc>
        <w:tc>
          <w:tcPr>
            <w:tcW w:w="1559" w:type="dxa"/>
            <w:hideMark/>
          </w:tcPr>
          <w:p w14:paraId="492319AA"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Secondary analysis of obstetric records of women with T1D</w:t>
            </w:r>
          </w:p>
        </w:tc>
        <w:tc>
          <w:tcPr>
            <w:tcW w:w="1418" w:type="dxa"/>
            <w:noWrap/>
            <w:hideMark/>
          </w:tcPr>
          <w:p w14:paraId="267F3A9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881</w:t>
            </w:r>
          </w:p>
        </w:tc>
        <w:tc>
          <w:tcPr>
            <w:tcW w:w="1843" w:type="dxa"/>
            <w:hideMark/>
          </w:tcPr>
          <w:p w14:paraId="79F72B49" w14:textId="1D09A4B0"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w:t>
            </w:r>
            <w:r w:rsidRPr="00EE28E3">
              <w:rPr>
                <w:rFonts w:asciiTheme="minorBidi" w:eastAsia="Times New Roman" w:hAnsiTheme="minorBidi"/>
                <w:color w:val="000000"/>
                <w:sz w:val="20"/>
                <w:szCs w:val="20"/>
              </w:rPr>
              <w:t>ingleton pregnancy of women having T1D</w:t>
            </w:r>
          </w:p>
        </w:tc>
        <w:tc>
          <w:tcPr>
            <w:tcW w:w="1984" w:type="dxa"/>
            <w:hideMark/>
          </w:tcPr>
          <w:p w14:paraId="1A448276" w14:textId="1072296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Only last pregnancy of each woman was included in this data analysis, the rest were excluded. </w:t>
            </w:r>
          </w:p>
        </w:tc>
        <w:tc>
          <w:tcPr>
            <w:tcW w:w="1985" w:type="dxa"/>
            <w:hideMark/>
          </w:tcPr>
          <w:p w14:paraId="514DB4E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Pre pregnancy BMI (kg/m2)- classifications based on WHO criteria </w:t>
            </w:r>
          </w:p>
        </w:tc>
        <w:tc>
          <w:tcPr>
            <w:tcW w:w="1756" w:type="dxa"/>
            <w:hideMark/>
          </w:tcPr>
          <w:p w14:paraId="2D228339" w14:textId="7694A2A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C-S, Preterm birth, macrosomia, NICU admission, </w:t>
            </w:r>
            <w:proofErr w:type="spellStart"/>
            <w:r w:rsidRPr="00EE28E3">
              <w:rPr>
                <w:rFonts w:asciiTheme="minorBidi" w:eastAsia="Times New Roman" w:hAnsiTheme="minorBidi"/>
                <w:color w:val="000000"/>
                <w:sz w:val="20"/>
                <w:szCs w:val="20"/>
              </w:rPr>
              <w:t>Hypo</w:t>
            </w:r>
            <w:r w:rsidR="00902A92">
              <w:rPr>
                <w:rFonts w:asciiTheme="minorBidi" w:eastAsia="Times New Roman" w:hAnsiTheme="minorBidi"/>
                <w:color w:val="000000"/>
                <w:sz w:val="20"/>
                <w:szCs w:val="20"/>
              </w:rPr>
              <w:t>glycemia</w:t>
            </w:r>
            <w:proofErr w:type="spellEnd"/>
            <w:r w:rsidRPr="00EE28E3">
              <w:rPr>
                <w:rFonts w:asciiTheme="minorBidi" w:eastAsia="Times New Roman" w:hAnsiTheme="minorBidi"/>
                <w:color w:val="000000"/>
                <w:sz w:val="20"/>
                <w:szCs w:val="20"/>
              </w:rPr>
              <w:t xml:space="preserve"> </w:t>
            </w:r>
          </w:p>
        </w:tc>
        <w:tc>
          <w:tcPr>
            <w:tcW w:w="1646" w:type="dxa"/>
          </w:tcPr>
          <w:p w14:paraId="5D3029C8" w14:textId="56BACB40" w:rsidR="00B23ACD" w:rsidRPr="00EE28E3" w:rsidRDefault="00235221"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different between of the outcome groups.</w:t>
            </w:r>
          </w:p>
        </w:tc>
      </w:tr>
      <w:tr w:rsidR="00B23ACD" w:rsidRPr="00EE28E3" w14:paraId="495C0B2C" w14:textId="1BBFCCC7" w:rsidTr="006B3C42">
        <w:trPr>
          <w:trHeight w:val="1370"/>
          <w:jc w:val="center"/>
        </w:trPr>
        <w:tc>
          <w:tcPr>
            <w:tcW w:w="447" w:type="dxa"/>
            <w:noWrap/>
            <w:hideMark/>
          </w:tcPr>
          <w:p w14:paraId="2FAC4B93" w14:textId="3D2ED19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10</w:t>
            </w:r>
          </w:p>
        </w:tc>
        <w:tc>
          <w:tcPr>
            <w:tcW w:w="1647" w:type="dxa"/>
            <w:noWrap/>
            <w:hideMark/>
          </w:tcPr>
          <w:p w14:paraId="7FDC0BC8" w14:textId="76DADECD"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Lepercq</w:t>
            </w:r>
            <w:proofErr w:type="spellEnd"/>
            <w:r w:rsidRPr="00EE28E3">
              <w:rPr>
                <w:rFonts w:asciiTheme="minorBidi" w:eastAsia="Times New Roman" w:hAnsiTheme="minorBidi"/>
                <w:color w:val="000000"/>
                <w:sz w:val="20"/>
                <w:szCs w:val="20"/>
              </w:rPr>
              <w:t>, 2010</w:t>
            </w:r>
            <w:r>
              <w:rPr>
                <w:rFonts w:asciiTheme="minorBidi" w:eastAsia="Times New Roman" w:hAnsiTheme="minorBidi"/>
                <w:color w:val="000000"/>
                <w:sz w:val="20"/>
                <w:szCs w:val="20"/>
              </w:rPr>
              <w:t xml:space="preserve"> </w:t>
            </w:r>
          </w:p>
        </w:tc>
        <w:tc>
          <w:tcPr>
            <w:tcW w:w="850" w:type="dxa"/>
            <w:noWrap/>
            <w:hideMark/>
          </w:tcPr>
          <w:p w14:paraId="37BCFF8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1997-2008</w:t>
            </w:r>
          </w:p>
        </w:tc>
        <w:tc>
          <w:tcPr>
            <w:tcW w:w="1134" w:type="dxa"/>
            <w:hideMark/>
          </w:tcPr>
          <w:p w14:paraId="68A2B77A"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France</w:t>
            </w:r>
          </w:p>
        </w:tc>
        <w:tc>
          <w:tcPr>
            <w:tcW w:w="1559" w:type="dxa"/>
            <w:hideMark/>
          </w:tcPr>
          <w:p w14:paraId="4565A554" w14:textId="3EF117D1"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Nested case control in a cohort </w:t>
            </w:r>
            <w:r>
              <w:rPr>
                <w:rFonts w:asciiTheme="minorBidi" w:eastAsia="Times New Roman" w:hAnsiTheme="minorBidi"/>
                <w:color w:val="000000"/>
                <w:sz w:val="20"/>
                <w:szCs w:val="20"/>
              </w:rPr>
              <w:t>study</w:t>
            </w:r>
          </w:p>
        </w:tc>
        <w:tc>
          <w:tcPr>
            <w:tcW w:w="1418" w:type="dxa"/>
            <w:noWrap/>
            <w:hideMark/>
          </w:tcPr>
          <w:p w14:paraId="5A364D2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209</w:t>
            </w:r>
          </w:p>
        </w:tc>
        <w:tc>
          <w:tcPr>
            <w:tcW w:w="1843" w:type="dxa"/>
            <w:hideMark/>
          </w:tcPr>
          <w:p w14:paraId="703A7B80" w14:textId="214787A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All nulliparous women with T1D</w:t>
            </w:r>
            <w:r w:rsidRPr="00EE28E3">
              <w:rPr>
                <w:rFonts w:asciiTheme="minorBidi" w:eastAsia="Times New Roman" w:hAnsiTheme="minorBidi"/>
                <w:color w:val="000000"/>
                <w:sz w:val="20"/>
                <w:szCs w:val="20"/>
              </w:rPr>
              <w:br/>
              <w:t>and a single pregnancy &gt;22</w:t>
            </w:r>
            <w:r>
              <w:rPr>
                <w:rFonts w:asciiTheme="minorBidi" w:eastAsia="Times New Roman" w:hAnsiTheme="minorBidi"/>
                <w:color w:val="000000"/>
                <w:sz w:val="20"/>
                <w:szCs w:val="20"/>
              </w:rPr>
              <w:t xml:space="preserve"> </w:t>
            </w:r>
            <w:r w:rsidRPr="00EE28E3">
              <w:rPr>
                <w:rFonts w:asciiTheme="minorBidi" w:eastAsia="Times New Roman" w:hAnsiTheme="minorBidi"/>
                <w:color w:val="000000"/>
                <w:sz w:val="20"/>
                <w:szCs w:val="20"/>
              </w:rPr>
              <w:t>w</w:t>
            </w:r>
            <w:r>
              <w:rPr>
                <w:rFonts w:asciiTheme="minorBidi" w:eastAsia="Times New Roman" w:hAnsiTheme="minorBidi"/>
                <w:color w:val="000000"/>
                <w:sz w:val="20"/>
                <w:szCs w:val="20"/>
              </w:rPr>
              <w:t xml:space="preserve">eeks </w:t>
            </w:r>
          </w:p>
        </w:tc>
        <w:tc>
          <w:tcPr>
            <w:tcW w:w="1984" w:type="dxa"/>
            <w:hideMark/>
          </w:tcPr>
          <w:p w14:paraId="0EA0CF65" w14:textId="49C5D3A3"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Women were excluded if they were multiparous, had a foetus with major congenital malformation, or had intrauterine foetal death.</w:t>
            </w:r>
          </w:p>
        </w:tc>
        <w:tc>
          <w:tcPr>
            <w:tcW w:w="1985" w:type="dxa"/>
            <w:hideMark/>
          </w:tcPr>
          <w:p w14:paraId="4A410CC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Pre pregnancy BMI (kg/m2)- classifications based on WHO criteria </w:t>
            </w:r>
          </w:p>
        </w:tc>
        <w:tc>
          <w:tcPr>
            <w:tcW w:w="1756" w:type="dxa"/>
            <w:noWrap/>
            <w:hideMark/>
          </w:tcPr>
          <w:p w14:paraId="3C93821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C-S</w:t>
            </w:r>
          </w:p>
        </w:tc>
        <w:tc>
          <w:tcPr>
            <w:tcW w:w="1646" w:type="dxa"/>
          </w:tcPr>
          <w:p w14:paraId="281FB015" w14:textId="54C722A4" w:rsidR="00B23ACD" w:rsidRPr="00EE28E3" w:rsidRDefault="006B3C4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w:t>
            </w:r>
          </w:p>
        </w:tc>
      </w:tr>
      <w:tr w:rsidR="00B23ACD" w:rsidRPr="00EE28E3" w14:paraId="4C170CCF" w14:textId="62B2DB89" w:rsidTr="006B3C42">
        <w:trPr>
          <w:trHeight w:val="2430"/>
          <w:jc w:val="center"/>
        </w:trPr>
        <w:tc>
          <w:tcPr>
            <w:tcW w:w="447" w:type="dxa"/>
            <w:noWrap/>
            <w:hideMark/>
          </w:tcPr>
          <w:p w14:paraId="6B257984" w14:textId="41532A93"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lastRenderedPageBreak/>
              <w:t>11</w:t>
            </w:r>
          </w:p>
        </w:tc>
        <w:tc>
          <w:tcPr>
            <w:tcW w:w="1647" w:type="dxa"/>
            <w:noWrap/>
            <w:hideMark/>
          </w:tcPr>
          <w:p w14:paraId="17B3A854" w14:textId="45A254EF"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Secher, 2014</w:t>
            </w:r>
            <w:r>
              <w:rPr>
                <w:rFonts w:asciiTheme="minorBidi" w:eastAsia="Times New Roman" w:hAnsiTheme="minorBidi"/>
                <w:color w:val="000000"/>
                <w:sz w:val="20"/>
                <w:szCs w:val="20"/>
              </w:rPr>
              <w:t xml:space="preserve"> </w:t>
            </w:r>
          </w:p>
        </w:tc>
        <w:tc>
          <w:tcPr>
            <w:tcW w:w="850" w:type="dxa"/>
            <w:noWrap/>
            <w:hideMark/>
          </w:tcPr>
          <w:p w14:paraId="624D5D3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2009-2011</w:t>
            </w:r>
          </w:p>
        </w:tc>
        <w:tc>
          <w:tcPr>
            <w:tcW w:w="1134" w:type="dxa"/>
            <w:hideMark/>
          </w:tcPr>
          <w:p w14:paraId="4CFE7B8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Denmark</w:t>
            </w:r>
          </w:p>
        </w:tc>
        <w:tc>
          <w:tcPr>
            <w:tcW w:w="1559" w:type="dxa"/>
            <w:hideMark/>
          </w:tcPr>
          <w:p w14:paraId="59D67EE7"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Retrospective cohort study</w:t>
            </w:r>
          </w:p>
        </w:tc>
        <w:tc>
          <w:tcPr>
            <w:tcW w:w="1418" w:type="dxa"/>
            <w:noWrap/>
            <w:hideMark/>
          </w:tcPr>
          <w:p w14:paraId="6E6FA26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115</w:t>
            </w:r>
          </w:p>
        </w:tc>
        <w:tc>
          <w:tcPr>
            <w:tcW w:w="1843" w:type="dxa"/>
            <w:hideMark/>
          </w:tcPr>
          <w:p w14:paraId="4BB6991E" w14:textId="444FA75C"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Danish-speaking women with T1D before 14</w:t>
            </w:r>
            <w:r w:rsidRPr="00EE28E3">
              <w:rPr>
                <w:rFonts w:asciiTheme="minorBidi" w:eastAsia="Times New Roman" w:hAnsiTheme="minorBidi"/>
                <w:color w:val="000000"/>
                <w:sz w:val="20"/>
                <w:szCs w:val="20"/>
              </w:rPr>
              <w:br/>
              <w:t>completed gestational weeks and having a singleton pregnancy delivered at</w:t>
            </w:r>
            <w:r w:rsidRPr="00EE28E3">
              <w:rPr>
                <w:rFonts w:asciiTheme="minorBidi" w:eastAsia="Times New Roman" w:hAnsiTheme="minorBidi"/>
                <w:color w:val="000000"/>
                <w:sz w:val="20"/>
                <w:szCs w:val="20"/>
              </w:rPr>
              <w:br/>
              <w:t>term (&gt;37 w</w:t>
            </w:r>
            <w:r>
              <w:rPr>
                <w:rFonts w:asciiTheme="minorBidi" w:eastAsia="Times New Roman" w:hAnsiTheme="minorBidi"/>
                <w:color w:val="000000"/>
                <w:sz w:val="20"/>
                <w:szCs w:val="20"/>
              </w:rPr>
              <w:t>eeks</w:t>
            </w:r>
            <w:r w:rsidRPr="00EE28E3">
              <w:rPr>
                <w:rFonts w:asciiTheme="minorBidi" w:eastAsia="Times New Roman" w:hAnsiTheme="minorBidi"/>
                <w:color w:val="000000"/>
                <w:sz w:val="20"/>
                <w:szCs w:val="20"/>
              </w:rPr>
              <w:t>)</w:t>
            </w:r>
          </w:p>
        </w:tc>
        <w:tc>
          <w:tcPr>
            <w:tcW w:w="1984" w:type="dxa"/>
            <w:hideMark/>
          </w:tcPr>
          <w:p w14:paraId="371D0138" w14:textId="6927136F"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Women with </w:t>
            </w:r>
            <w:r>
              <w:rPr>
                <w:rFonts w:asciiTheme="minorBidi" w:eastAsia="Times New Roman" w:hAnsiTheme="minorBidi"/>
                <w:color w:val="000000"/>
                <w:sz w:val="20"/>
                <w:szCs w:val="20"/>
              </w:rPr>
              <w:t>preterm birth</w:t>
            </w:r>
            <w:r w:rsidRPr="00EE28E3">
              <w:rPr>
                <w:rFonts w:asciiTheme="minorBidi" w:eastAsia="Times New Roman" w:hAnsiTheme="minorBidi"/>
                <w:color w:val="000000"/>
                <w:sz w:val="20"/>
                <w:szCs w:val="20"/>
              </w:rPr>
              <w:t>, presence of diabetic nephropathy</w:t>
            </w:r>
            <w:r w:rsidRPr="00EE28E3">
              <w:rPr>
                <w:rFonts w:asciiTheme="minorBidi" w:eastAsia="Times New Roman" w:hAnsiTheme="minorBidi"/>
                <w:color w:val="000000"/>
                <w:sz w:val="20"/>
                <w:szCs w:val="20"/>
              </w:rPr>
              <w:br/>
              <w:t>and/or the development of preeclampsia</w:t>
            </w:r>
          </w:p>
        </w:tc>
        <w:tc>
          <w:tcPr>
            <w:tcW w:w="1985" w:type="dxa"/>
            <w:hideMark/>
          </w:tcPr>
          <w:p w14:paraId="6EC49BB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according to local guidelines, women with BMI &lt;30 kg/m2 were advised to gain 10–15 kg in</w:t>
            </w:r>
            <w:r w:rsidRPr="00EE28E3">
              <w:rPr>
                <w:rFonts w:asciiTheme="minorBidi" w:eastAsia="Times New Roman" w:hAnsiTheme="minorBidi"/>
                <w:color w:val="000000"/>
                <w:sz w:val="20"/>
                <w:szCs w:val="20"/>
              </w:rPr>
              <w:br/>
              <w:t>pregnancy, whereas women with BMI &gt;30 kg/m2 were advised to limit the total gestational weight gain to 5 kg.</w:t>
            </w:r>
          </w:p>
        </w:tc>
        <w:tc>
          <w:tcPr>
            <w:tcW w:w="1756" w:type="dxa"/>
            <w:hideMark/>
          </w:tcPr>
          <w:p w14:paraId="07964AD8" w14:textId="59B83A7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Birth weight, NICU admission, </w:t>
            </w:r>
            <w:proofErr w:type="spellStart"/>
            <w:r w:rsidRPr="00EE28E3">
              <w:rPr>
                <w:rFonts w:asciiTheme="minorBidi" w:eastAsia="Times New Roman" w:hAnsiTheme="minorBidi"/>
                <w:color w:val="000000"/>
                <w:sz w:val="20"/>
                <w:szCs w:val="20"/>
              </w:rPr>
              <w:t>Hypo</w:t>
            </w:r>
            <w:r w:rsidR="00902A92">
              <w:rPr>
                <w:rFonts w:asciiTheme="minorBidi" w:eastAsia="Times New Roman" w:hAnsiTheme="minorBidi"/>
                <w:color w:val="000000"/>
                <w:sz w:val="20"/>
                <w:szCs w:val="20"/>
              </w:rPr>
              <w:t>glycemia</w:t>
            </w:r>
            <w:proofErr w:type="spellEnd"/>
            <w:r w:rsidRPr="00EE28E3">
              <w:rPr>
                <w:rFonts w:asciiTheme="minorBidi" w:eastAsia="Times New Roman" w:hAnsiTheme="minorBidi"/>
                <w:color w:val="000000"/>
                <w:sz w:val="20"/>
                <w:szCs w:val="20"/>
              </w:rPr>
              <w:t>, and Jaundice</w:t>
            </w:r>
          </w:p>
        </w:tc>
        <w:tc>
          <w:tcPr>
            <w:tcW w:w="1646" w:type="dxa"/>
          </w:tcPr>
          <w:p w14:paraId="029D02AC" w14:textId="6289F507" w:rsidR="00B23ACD" w:rsidRPr="00EE28E3" w:rsidRDefault="00F164B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BMI and GWG groups.</w:t>
            </w:r>
          </w:p>
        </w:tc>
      </w:tr>
      <w:tr w:rsidR="00B23ACD" w:rsidRPr="00EE28E3" w14:paraId="6F4E567A" w14:textId="5C7C232D" w:rsidTr="006B3C42">
        <w:trPr>
          <w:trHeight w:val="2102"/>
          <w:jc w:val="center"/>
        </w:trPr>
        <w:tc>
          <w:tcPr>
            <w:tcW w:w="447" w:type="dxa"/>
            <w:noWrap/>
            <w:hideMark/>
          </w:tcPr>
          <w:p w14:paraId="2B53368B" w14:textId="2822CDF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12</w:t>
            </w:r>
          </w:p>
        </w:tc>
        <w:tc>
          <w:tcPr>
            <w:tcW w:w="1647" w:type="dxa"/>
            <w:noWrap/>
            <w:hideMark/>
          </w:tcPr>
          <w:p w14:paraId="32604811" w14:textId="7FA1356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Søholm, 2021</w:t>
            </w:r>
            <w:r>
              <w:rPr>
                <w:rFonts w:asciiTheme="minorBidi" w:eastAsia="Times New Roman" w:hAnsiTheme="minorBidi"/>
                <w:color w:val="000000"/>
                <w:sz w:val="20"/>
                <w:szCs w:val="20"/>
              </w:rPr>
              <w:t xml:space="preserve"> </w:t>
            </w:r>
          </w:p>
        </w:tc>
        <w:tc>
          <w:tcPr>
            <w:tcW w:w="850" w:type="dxa"/>
            <w:noWrap/>
            <w:hideMark/>
          </w:tcPr>
          <w:p w14:paraId="32B9784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2015-2018</w:t>
            </w:r>
          </w:p>
        </w:tc>
        <w:tc>
          <w:tcPr>
            <w:tcW w:w="1134" w:type="dxa"/>
            <w:hideMark/>
          </w:tcPr>
          <w:p w14:paraId="104866A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Denmark</w:t>
            </w:r>
          </w:p>
        </w:tc>
        <w:tc>
          <w:tcPr>
            <w:tcW w:w="1559" w:type="dxa"/>
            <w:hideMark/>
          </w:tcPr>
          <w:p w14:paraId="44960DB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 secondary analysis of a prospective cohort study</w:t>
            </w:r>
          </w:p>
        </w:tc>
        <w:tc>
          <w:tcPr>
            <w:tcW w:w="1418" w:type="dxa"/>
            <w:noWrap/>
            <w:hideMark/>
          </w:tcPr>
          <w:p w14:paraId="5240E2F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117</w:t>
            </w:r>
          </w:p>
        </w:tc>
        <w:tc>
          <w:tcPr>
            <w:tcW w:w="1843" w:type="dxa"/>
            <w:hideMark/>
          </w:tcPr>
          <w:p w14:paraId="1E4F93D8" w14:textId="25D2514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Singleton pregnancies in women with pre-existing diabetes</w:t>
            </w:r>
            <w:r w:rsidRPr="00EE28E3">
              <w:rPr>
                <w:rFonts w:asciiTheme="minorBidi" w:eastAsia="Times New Roman" w:hAnsiTheme="minorBidi"/>
                <w:color w:val="000000"/>
                <w:sz w:val="20"/>
                <w:szCs w:val="20"/>
              </w:rPr>
              <w:br/>
              <w:t xml:space="preserve">who followed ante- and perinatal care at the </w:t>
            </w:r>
            <w:proofErr w:type="spellStart"/>
            <w:r w:rsidRPr="00EE28E3">
              <w:rPr>
                <w:rFonts w:asciiTheme="minorBidi" w:eastAsia="Times New Roman" w:hAnsiTheme="minorBidi"/>
                <w:color w:val="000000"/>
                <w:sz w:val="20"/>
                <w:szCs w:val="20"/>
              </w:rPr>
              <w:t>Center</w:t>
            </w:r>
            <w:proofErr w:type="spellEnd"/>
            <w:r w:rsidRPr="00EE28E3">
              <w:rPr>
                <w:rFonts w:asciiTheme="minorBidi" w:eastAsia="Times New Roman" w:hAnsiTheme="minorBidi"/>
                <w:color w:val="000000"/>
                <w:sz w:val="20"/>
                <w:szCs w:val="20"/>
              </w:rPr>
              <w:t xml:space="preserve"> for</w:t>
            </w:r>
            <w:r w:rsidRPr="00EE28E3">
              <w:rPr>
                <w:rFonts w:asciiTheme="minorBidi" w:eastAsia="Times New Roman" w:hAnsiTheme="minorBidi"/>
                <w:color w:val="000000"/>
                <w:sz w:val="20"/>
                <w:szCs w:val="20"/>
              </w:rPr>
              <w:br/>
              <w:t xml:space="preserve">Pregnant Women with Diabetes, </w:t>
            </w:r>
            <w:proofErr w:type="spellStart"/>
            <w:r w:rsidRPr="00EE28E3">
              <w:rPr>
                <w:rFonts w:asciiTheme="minorBidi" w:eastAsia="Times New Roman" w:hAnsiTheme="minorBidi"/>
                <w:color w:val="000000"/>
                <w:sz w:val="20"/>
                <w:szCs w:val="20"/>
              </w:rPr>
              <w:t>Rigshospitalet</w:t>
            </w:r>
            <w:proofErr w:type="spellEnd"/>
            <w:r w:rsidRPr="00EE28E3">
              <w:rPr>
                <w:rFonts w:asciiTheme="minorBidi" w:eastAsia="Times New Roman" w:hAnsiTheme="minorBidi"/>
                <w:color w:val="000000"/>
                <w:sz w:val="20"/>
                <w:szCs w:val="20"/>
              </w:rPr>
              <w:t>, Denmark</w:t>
            </w:r>
            <w:r w:rsidRPr="00EE28E3">
              <w:rPr>
                <w:rFonts w:asciiTheme="minorBidi" w:eastAsia="Times New Roman" w:hAnsiTheme="minorBidi"/>
                <w:color w:val="000000"/>
                <w:sz w:val="20"/>
                <w:szCs w:val="20"/>
              </w:rPr>
              <w:br/>
              <w:t>from September 2015 to February 2018</w:t>
            </w:r>
            <w:r w:rsidR="00FA468A">
              <w:rPr>
                <w:rFonts w:asciiTheme="minorBidi" w:eastAsia="Times New Roman" w:hAnsiTheme="minorBidi"/>
                <w:color w:val="000000"/>
                <w:sz w:val="20"/>
                <w:szCs w:val="20"/>
              </w:rPr>
              <w:t>.</w:t>
            </w:r>
          </w:p>
        </w:tc>
        <w:tc>
          <w:tcPr>
            <w:tcW w:w="1984" w:type="dxa"/>
            <w:hideMark/>
          </w:tcPr>
          <w:p w14:paraId="6DE779D7" w14:textId="0E3D678B"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A</w:t>
            </w:r>
            <w:r w:rsidRPr="00EE28E3">
              <w:rPr>
                <w:rFonts w:asciiTheme="minorBidi" w:eastAsia="Times New Roman" w:hAnsiTheme="minorBidi"/>
                <w:color w:val="000000"/>
                <w:sz w:val="20"/>
                <w:szCs w:val="20"/>
              </w:rPr>
              <w:t>ge less than 18 years, insufficient Danish language skills and a recurrent pregnancy during the study period.</w:t>
            </w:r>
          </w:p>
        </w:tc>
        <w:tc>
          <w:tcPr>
            <w:tcW w:w="1985" w:type="dxa"/>
            <w:hideMark/>
          </w:tcPr>
          <w:p w14:paraId="643A2C08" w14:textId="179E90F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w:t>
            </w:r>
            <w:r>
              <w:rPr>
                <w:rFonts w:asciiTheme="minorBidi" w:eastAsia="Times New Roman" w:hAnsiTheme="minorBidi"/>
                <w:color w:val="000000"/>
                <w:sz w:val="20"/>
                <w:szCs w:val="20"/>
              </w:rPr>
              <w:t>) according to IOM</w:t>
            </w:r>
            <w:r w:rsidR="006E5D73">
              <w:rPr>
                <w:rFonts w:asciiTheme="minorBidi" w:eastAsia="Times New Roman" w:hAnsiTheme="minorBidi"/>
                <w:color w:val="000000"/>
                <w:sz w:val="20"/>
                <w:szCs w:val="20"/>
              </w:rPr>
              <w:t>/NAM</w:t>
            </w:r>
            <w:r>
              <w:rPr>
                <w:rFonts w:asciiTheme="minorBidi" w:eastAsia="Times New Roman" w:hAnsiTheme="minorBidi"/>
                <w:color w:val="000000"/>
                <w:sz w:val="20"/>
                <w:szCs w:val="20"/>
              </w:rPr>
              <w:t xml:space="preserve"> guidelines</w:t>
            </w:r>
            <w:r w:rsidRPr="00EE28E3">
              <w:rPr>
                <w:rFonts w:asciiTheme="minorBidi" w:eastAsia="Times New Roman" w:hAnsiTheme="minorBidi"/>
                <w:color w:val="000000"/>
                <w:sz w:val="20"/>
                <w:szCs w:val="20"/>
              </w:rPr>
              <w:t xml:space="preserve">, </w:t>
            </w: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re</w:t>
            </w:r>
            <w:r>
              <w:rPr>
                <w:rFonts w:asciiTheme="minorBidi" w:eastAsia="Times New Roman" w:hAnsiTheme="minorBidi"/>
                <w:color w:val="000000"/>
                <w:sz w:val="20"/>
                <w:szCs w:val="20"/>
              </w:rPr>
              <w:t>-</w:t>
            </w:r>
            <w:r w:rsidRPr="00EE28E3">
              <w:rPr>
                <w:rFonts w:asciiTheme="minorBidi" w:eastAsia="Times New Roman" w:hAnsiTheme="minorBidi"/>
                <w:color w:val="000000"/>
                <w:sz w:val="20"/>
                <w:szCs w:val="20"/>
              </w:rPr>
              <w:t>pregnancy BMI</w:t>
            </w:r>
          </w:p>
        </w:tc>
        <w:tc>
          <w:tcPr>
            <w:tcW w:w="1756" w:type="dxa"/>
            <w:noWrap/>
            <w:hideMark/>
          </w:tcPr>
          <w:p w14:paraId="26B823B9" w14:textId="1B217C44"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Preterm birth</w:t>
            </w:r>
          </w:p>
        </w:tc>
        <w:tc>
          <w:tcPr>
            <w:tcW w:w="1646" w:type="dxa"/>
          </w:tcPr>
          <w:p w14:paraId="215E5303" w14:textId="5EC81C8A" w:rsidR="00B23ACD" w:rsidRDefault="00FD66D1"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w:t>
            </w:r>
          </w:p>
        </w:tc>
      </w:tr>
      <w:tr w:rsidR="00B23ACD" w:rsidRPr="00EE28E3" w14:paraId="71621D19" w14:textId="3AA36684" w:rsidTr="006B3C42">
        <w:trPr>
          <w:trHeight w:val="968"/>
          <w:jc w:val="center"/>
        </w:trPr>
        <w:tc>
          <w:tcPr>
            <w:tcW w:w="447" w:type="dxa"/>
            <w:noWrap/>
            <w:hideMark/>
          </w:tcPr>
          <w:p w14:paraId="2B586854" w14:textId="0C0481D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13</w:t>
            </w:r>
          </w:p>
        </w:tc>
        <w:tc>
          <w:tcPr>
            <w:tcW w:w="1647" w:type="dxa"/>
            <w:noWrap/>
            <w:hideMark/>
          </w:tcPr>
          <w:p w14:paraId="79A73401" w14:textId="668AB5C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Kawakita, 2016</w:t>
            </w:r>
            <w:r>
              <w:rPr>
                <w:rFonts w:asciiTheme="minorBidi" w:eastAsia="Times New Roman" w:hAnsiTheme="minorBidi"/>
                <w:color w:val="000000"/>
                <w:sz w:val="20"/>
                <w:szCs w:val="20"/>
              </w:rPr>
              <w:t xml:space="preserve"> </w:t>
            </w:r>
          </w:p>
        </w:tc>
        <w:tc>
          <w:tcPr>
            <w:tcW w:w="850" w:type="dxa"/>
            <w:noWrap/>
            <w:hideMark/>
          </w:tcPr>
          <w:p w14:paraId="1E83143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1978-1995</w:t>
            </w:r>
          </w:p>
        </w:tc>
        <w:tc>
          <w:tcPr>
            <w:tcW w:w="1134" w:type="dxa"/>
            <w:noWrap/>
            <w:hideMark/>
          </w:tcPr>
          <w:p w14:paraId="25ABFDA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USA</w:t>
            </w:r>
          </w:p>
        </w:tc>
        <w:tc>
          <w:tcPr>
            <w:tcW w:w="1559" w:type="dxa"/>
            <w:hideMark/>
          </w:tcPr>
          <w:p w14:paraId="522F419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Secondary data analysis of the Program Project Grant (PPG) of Diabetes in Pregnancy cohort</w:t>
            </w:r>
          </w:p>
        </w:tc>
        <w:tc>
          <w:tcPr>
            <w:tcW w:w="1418" w:type="dxa"/>
            <w:noWrap/>
            <w:hideMark/>
          </w:tcPr>
          <w:p w14:paraId="4C3CCCAD"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293</w:t>
            </w:r>
          </w:p>
        </w:tc>
        <w:tc>
          <w:tcPr>
            <w:tcW w:w="1843" w:type="dxa"/>
            <w:hideMark/>
          </w:tcPr>
          <w:p w14:paraId="5384F02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Pregnant women with T1D between 24 and 41 weeks of gestation </w:t>
            </w:r>
          </w:p>
        </w:tc>
        <w:tc>
          <w:tcPr>
            <w:tcW w:w="1984" w:type="dxa"/>
            <w:noWrap/>
            <w:hideMark/>
          </w:tcPr>
          <w:p w14:paraId="2DFEB45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No information</w:t>
            </w:r>
          </w:p>
        </w:tc>
        <w:tc>
          <w:tcPr>
            <w:tcW w:w="1985" w:type="dxa"/>
            <w:hideMark/>
          </w:tcPr>
          <w:p w14:paraId="1F58ED62" w14:textId="5497929C"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to </w:t>
            </w:r>
            <w:r w:rsidR="00055AC6">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w:t>
            </w:r>
          </w:p>
        </w:tc>
        <w:tc>
          <w:tcPr>
            <w:tcW w:w="1756" w:type="dxa"/>
            <w:hideMark/>
          </w:tcPr>
          <w:p w14:paraId="31978D89" w14:textId="46715BF3" w:rsidR="00B23ACD" w:rsidRPr="00EE28E3" w:rsidRDefault="00C4421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w:t>
            </w:r>
            <w:r w:rsidR="00B23ACD" w:rsidRPr="00EE28E3">
              <w:rPr>
                <w:rFonts w:asciiTheme="minorBidi" w:eastAsia="Times New Roman" w:hAnsiTheme="minorBidi"/>
                <w:color w:val="000000"/>
                <w:sz w:val="20"/>
                <w:szCs w:val="20"/>
              </w:rPr>
              <w:t xml:space="preserve">reeclampsia, </w:t>
            </w:r>
            <w:r w:rsidR="00B23ACD">
              <w:rPr>
                <w:rFonts w:asciiTheme="minorBidi" w:eastAsia="Times New Roman" w:hAnsiTheme="minorBidi"/>
                <w:color w:val="000000"/>
                <w:sz w:val="20"/>
                <w:szCs w:val="20"/>
              </w:rPr>
              <w:t>C-S</w:t>
            </w:r>
            <w:r w:rsidR="00B23ACD" w:rsidRPr="00EE28E3">
              <w:rPr>
                <w:rFonts w:asciiTheme="minorBidi" w:eastAsia="Times New Roman" w:hAnsiTheme="minorBidi"/>
                <w:color w:val="000000"/>
                <w:sz w:val="20"/>
                <w:szCs w:val="20"/>
              </w:rPr>
              <w:t xml:space="preserve">, </w:t>
            </w:r>
            <w:r w:rsidR="00B23ACD">
              <w:rPr>
                <w:rFonts w:asciiTheme="minorBidi" w:eastAsia="Times New Roman" w:hAnsiTheme="minorBidi"/>
                <w:color w:val="000000"/>
                <w:sz w:val="20"/>
                <w:szCs w:val="20"/>
              </w:rPr>
              <w:t>preterm birth</w:t>
            </w:r>
            <w:r w:rsidR="00B23ACD" w:rsidRPr="00EE28E3">
              <w:rPr>
                <w:rFonts w:asciiTheme="minorBidi" w:eastAsia="Times New Roman" w:hAnsiTheme="minorBidi"/>
                <w:color w:val="000000"/>
                <w:sz w:val="20"/>
                <w:szCs w:val="20"/>
              </w:rPr>
              <w:t xml:space="preserve">, LGA, </w:t>
            </w:r>
            <w:r w:rsidR="00B23ACD">
              <w:rPr>
                <w:rFonts w:asciiTheme="minorBidi" w:eastAsia="Times New Roman" w:hAnsiTheme="minorBidi"/>
                <w:color w:val="000000"/>
                <w:sz w:val="20"/>
                <w:szCs w:val="20"/>
              </w:rPr>
              <w:t>m</w:t>
            </w:r>
            <w:r w:rsidR="00B23ACD" w:rsidRPr="00EE28E3">
              <w:rPr>
                <w:rFonts w:asciiTheme="minorBidi" w:eastAsia="Times New Roman" w:hAnsiTheme="minorBidi"/>
                <w:color w:val="000000"/>
                <w:sz w:val="20"/>
                <w:szCs w:val="20"/>
              </w:rPr>
              <w:t xml:space="preserve">acrosomia, 1 min APGAR&lt;7, </w:t>
            </w:r>
            <w:proofErr w:type="spellStart"/>
            <w:r w:rsidR="00B23ACD">
              <w:rPr>
                <w:rFonts w:asciiTheme="minorBidi" w:eastAsia="Times New Roman" w:hAnsiTheme="minorBidi"/>
                <w:color w:val="000000"/>
                <w:sz w:val="20"/>
                <w:szCs w:val="20"/>
              </w:rPr>
              <w:t>h</w:t>
            </w:r>
            <w:r w:rsidR="00B23ACD" w:rsidRPr="00EE28E3">
              <w:rPr>
                <w:rFonts w:asciiTheme="minorBidi" w:eastAsia="Times New Roman" w:hAnsiTheme="minorBidi"/>
                <w:color w:val="000000"/>
                <w:sz w:val="20"/>
                <w:szCs w:val="20"/>
              </w:rPr>
              <w:t>ypo</w:t>
            </w:r>
            <w:r w:rsidR="00902A92">
              <w:rPr>
                <w:rFonts w:asciiTheme="minorBidi" w:eastAsia="Times New Roman" w:hAnsiTheme="minorBidi"/>
                <w:color w:val="000000"/>
                <w:sz w:val="20"/>
                <w:szCs w:val="20"/>
              </w:rPr>
              <w:t>glycemia</w:t>
            </w:r>
            <w:proofErr w:type="spellEnd"/>
            <w:r w:rsidR="00B23ACD" w:rsidRPr="00EE28E3">
              <w:rPr>
                <w:rFonts w:asciiTheme="minorBidi" w:eastAsia="Times New Roman" w:hAnsiTheme="minorBidi"/>
                <w:color w:val="000000"/>
                <w:sz w:val="20"/>
                <w:szCs w:val="20"/>
              </w:rPr>
              <w:t>, RDS, NICU admission, Hyperbilirubinem</w:t>
            </w:r>
            <w:r w:rsidR="00B23ACD" w:rsidRPr="00EE28E3">
              <w:rPr>
                <w:rFonts w:asciiTheme="minorBidi" w:eastAsia="Times New Roman" w:hAnsiTheme="minorBidi"/>
                <w:color w:val="000000"/>
                <w:sz w:val="20"/>
                <w:szCs w:val="20"/>
              </w:rPr>
              <w:lastRenderedPageBreak/>
              <w:t>ia, Polycythaemia</w:t>
            </w:r>
          </w:p>
        </w:tc>
        <w:tc>
          <w:tcPr>
            <w:tcW w:w="1646" w:type="dxa"/>
          </w:tcPr>
          <w:p w14:paraId="29A0BA49" w14:textId="27ADB906" w:rsidR="00B23ACD" w:rsidRPr="00DB093A" w:rsidRDefault="00C44212" w:rsidP="00233EA1">
            <w:pPr>
              <w:spacing w:after="0" w:line="240" w:lineRule="auto"/>
              <w:rPr>
                <w:rFonts w:asciiTheme="minorBidi" w:eastAsia="Times New Roman" w:hAnsiTheme="minorBidi"/>
                <w:color w:val="000000"/>
                <w:sz w:val="20"/>
                <w:szCs w:val="20"/>
              </w:rPr>
            </w:pPr>
            <w:r w:rsidRPr="00DB093A">
              <w:rPr>
                <w:rFonts w:asciiTheme="minorBidi" w:eastAsia="Times New Roman" w:hAnsiTheme="minorBidi"/>
                <w:color w:val="000000"/>
                <w:sz w:val="20"/>
                <w:szCs w:val="20"/>
              </w:rPr>
              <w:lastRenderedPageBreak/>
              <w:t xml:space="preserve">Post prandial glucose and </w:t>
            </w:r>
            <w:r w:rsidR="00F164B2" w:rsidRPr="00DB093A">
              <w:rPr>
                <w:rFonts w:asciiTheme="minorBidi" w:eastAsia="Times New Roman" w:hAnsiTheme="minorBidi"/>
                <w:color w:val="000000"/>
                <w:sz w:val="20"/>
                <w:szCs w:val="20"/>
              </w:rPr>
              <w:t xml:space="preserve">HbA1c </w:t>
            </w:r>
            <w:r w:rsidRPr="00DB093A">
              <w:rPr>
                <w:rFonts w:asciiTheme="minorBidi" w:eastAsia="Times New Roman" w:hAnsiTheme="minorBidi"/>
                <w:color w:val="000000"/>
                <w:sz w:val="20"/>
                <w:szCs w:val="20"/>
              </w:rPr>
              <w:t>were</w:t>
            </w:r>
            <w:r w:rsidR="00F164B2" w:rsidRPr="00DB093A">
              <w:rPr>
                <w:rFonts w:asciiTheme="minorBidi" w:eastAsia="Times New Roman" w:hAnsiTheme="minorBidi"/>
                <w:color w:val="000000"/>
                <w:sz w:val="20"/>
                <w:szCs w:val="20"/>
              </w:rPr>
              <w:t xml:space="preserve"> comparable between the GWG groups.</w:t>
            </w:r>
          </w:p>
        </w:tc>
      </w:tr>
      <w:tr w:rsidR="00B23ACD" w:rsidRPr="00EE28E3" w14:paraId="760D1DBA" w14:textId="16173E51" w:rsidTr="006B3C42">
        <w:trPr>
          <w:trHeight w:val="1110"/>
          <w:jc w:val="center"/>
        </w:trPr>
        <w:tc>
          <w:tcPr>
            <w:tcW w:w="447" w:type="dxa"/>
            <w:noWrap/>
            <w:hideMark/>
          </w:tcPr>
          <w:p w14:paraId="5C03473C" w14:textId="2AC303C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14</w:t>
            </w:r>
          </w:p>
        </w:tc>
        <w:tc>
          <w:tcPr>
            <w:tcW w:w="1647" w:type="dxa"/>
            <w:noWrap/>
            <w:hideMark/>
          </w:tcPr>
          <w:p w14:paraId="04D0AC15" w14:textId="726CEC8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Hauffe, 2019</w:t>
            </w:r>
            <w:r>
              <w:rPr>
                <w:rFonts w:asciiTheme="minorBidi" w:eastAsia="Times New Roman" w:hAnsiTheme="minorBidi"/>
                <w:color w:val="000000"/>
                <w:sz w:val="20"/>
                <w:szCs w:val="20"/>
              </w:rPr>
              <w:t xml:space="preserve"> </w:t>
            </w:r>
          </w:p>
        </w:tc>
        <w:tc>
          <w:tcPr>
            <w:tcW w:w="850" w:type="dxa"/>
            <w:noWrap/>
            <w:hideMark/>
          </w:tcPr>
          <w:p w14:paraId="54664897"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2010-2017</w:t>
            </w:r>
          </w:p>
        </w:tc>
        <w:tc>
          <w:tcPr>
            <w:tcW w:w="1134" w:type="dxa"/>
            <w:noWrap/>
            <w:hideMark/>
          </w:tcPr>
          <w:p w14:paraId="72FBB41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Germany</w:t>
            </w:r>
          </w:p>
        </w:tc>
        <w:tc>
          <w:tcPr>
            <w:tcW w:w="1559" w:type="dxa"/>
            <w:hideMark/>
          </w:tcPr>
          <w:p w14:paraId="3D383A5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Retrospective cohort study</w:t>
            </w:r>
          </w:p>
        </w:tc>
        <w:tc>
          <w:tcPr>
            <w:tcW w:w="1418" w:type="dxa"/>
            <w:hideMark/>
          </w:tcPr>
          <w:p w14:paraId="1A16E7DD"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339 pregnancies from 292 women</w:t>
            </w:r>
          </w:p>
        </w:tc>
        <w:tc>
          <w:tcPr>
            <w:tcW w:w="1843" w:type="dxa"/>
            <w:hideMark/>
          </w:tcPr>
          <w:p w14:paraId="7BC9C167" w14:textId="7545A27E"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Pregnant women with preexisting </w:t>
            </w:r>
            <w:r w:rsidR="006E5D73">
              <w:rPr>
                <w:rFonts w:asciiTheme="minorBidi" w:eastAsia="Times New Roman" w:hAnsiTheme="minorBidi"/>
                <w:color w:val="000000"/>
                <w:sz w:val="20"/>
                <w:szCs w:val="20"/>
              </w:rPr>
              <w:t>T</w:t>
            </w:r>
            <w:r w:rsidRPr="00EE28E3">
              <w:rPr>
                <w:rFonts w:asciiTheme="minorBidi" w:eastAsia="Times New Roman" w:hAnsiTheme="minorBidi"/>
                <w:color w:val="000000"/>
                <w:sz w:val="20"/>
                <w:szCs w:val="20"/>
              </w:rPr>
              <w:t>1D</w:t>
            </w:r>
          </w:p>
        </w:tc>
        <w:tc>
          <w:tcPr>
            <w:tcW w:w="1984" w:type="dxa"/>
            <w:hideMark/>
          </w:tcPr>
          <w:p w14:paraId="060D8E7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women whose T1D condition is diagnosed in pregnancy </w:t>
            </w:r>
          </w:p>
        </w:tc>
        <w:tc>
          <w:tcPr>
            <w:tcW w:w="1985" w:type="dxa"/>
            <w:hideMark/>
          </w:tcPr>
          <w:p w14:paraId="51205E33" w14:textId="2F86C5C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w:t>
            </w:r>
            <w:r w:rsidR="00055AC6">
              <w:rPr>
                <w:rFonts w:asciiTheme="minorBidi" w:eastAsia="Times New Roman" w:hAnsiTheme="minorBidi"/>
                <w:color w:val="000000"/>
                <w:sz w:val="20"/>
                <w:szCs w:val="20"/>
              </w:rPr>
              <w:t xml:space="preserve">to 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w:t>
            </w:r>
          </w:p>
        </w:tc>
        <w:tc>
          <w:tcPr>
            <w:tcW w:w="1756" w:type="dxa"/>
            <w:noWrap/>
            <w:hideMark/>
          </w:tcPr>
          <w:p w14:paraId="61CAAFFA"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14BE5AF5" w14:textId="17CAC78D" w:rsidR="00B23ACD" w:rsidRPr="00EE28E3" w:rsidRDefault="00C4421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p>
        </w:tc>
      </w:tr>
      <w:tr w:rsidR="00B23ACD" w:rsidRPr="00EE28E3" w14:paraId="3D2CEAF9" w14:textId="65B41EF3" w:rsidTr="006B3C42">
        <w:trPr>
          <w:trHeight w:val="1215"/>
          <w:jc w:val="center"/>
        </w:trPr>
        <w:tc>
          <w:tcPr>
            <w:tcW w:w="447" w:type="dxa"/>
            <w:noWrap/>
            <w:hideMark/>
          </w:tcPr>
          <w:p w14:paraId="703A70DD" w14:textId="0D5F606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15</w:t>
            </w:r>
          </w:p>
        </w:tc>
        <w:tc>
          <w:tcPr>
            <w:tcW w:w="1647" w:type="dxa"/>
            <w:noWrap/>
            <w:hideMark/>
          </w:tcPr>
          <w:p w14:paraId="0D08B7B6" w14:textId="57BA272B"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Persson, 2016</w:t>
            </w:r>
            <w:r>
              <w:rPr>
                <w:rFonts w:asciiTheme="minorBidi" w:eastAsia="Times New Roman" w:hAnsiTheme="minorBidi"/>
                <w:color w:val="000000"/>
                <w:sz w:val="20"/>
                <w:szCs w:val="20"/>
              </w:rPr>
              <w:t xml:space="preserve"> </w:t>
            </w:r>
          </w:p>
        </w:tc>
        <w:tc>
          <w:tcPr>
            <w:tcW w:w="850" w:type="dxa"/>
            <w:noWrap/>
            <w:hideMark/>
          </w:tcPr>
          <w:p w14:paraId="227C8A7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1997-2012</w:t>
            </w:r>
          </w:p>
        </w:tc>
        <w:tc>
          <w:tcPr>
            <w:tcW w:w="1134" w:type="dxa"/>
            <w:noWrap/>
            <w:hideMark/>
          </w:tcPr>
          <w:p w14:paraId="1ED9172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Sweden</w:t>
            </w:r>
          </w:p>
        </w:tc>
        <w:tc>
          <w:tcPr>
            <w:tcW w:w="1559" w:type="dxa"/>
            <w:hideMark/>
          </w:tcPr>
          <w:p w14:paraId="0959184B" w14:textId="3474ECD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Population based cohort study</w:t>
            </w:r>
            <w:r w:rsidR="00745AD6">
              <w:rPr>
                <w:rFonts w:asciiTheme="minorBidi" w:eastAsia="Times New Roman" w:hAnsiTheme="minorBidi"/>
                <w:color w:val="000000"/>
                <w:sz w:val="20"/>
                <w:szCs w:val="20"/>
              </w:rPr>
              <w:t xml:space="preserve"> (retrospective)</w:t>
            </w:r>
            <w:r w:rsidRPr="00EE28E3">
              <w:rPr>
                <w:rFonts w:asciiTheme="minorBidi" w:eastAsia="Times New Roman" w:hAnsiTheme="minorBidi"/>
                <w:color w:val="000000"/>
                <w:sz w:val="20"/>
                <w:szCs w:val="20"/>
              </w:rPr>
              <w:t xml:space="preserve"> </w:t>
            </w:r>
          </w:p>
        </w:tc>
        <w:tc>
          <w:tcPr>
            <w:tcW w:w="1418" w:type="dxa"/>
            <w:noWrap/>
            <w:hideMark/>
          </w:tcPr>
          <w:p w14:paraId="094E4E8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7062</w:t>
            </w:r>
          </w:p>
        </w:tc>
        <w:tc>
          <w:tcPr>
            <w:tcW w:w="1843" w:type="dxa"/>
            <w:hideMark/>
          </w:tcPr>
          <w:p w14:paraId="1C27D66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Singleton births in Sweden with available data in the Swedish Medical Birth Registry (MBR)</w:t>
            </w:r>
          </w:p>
        </w:tc>
        <w:tc>
          <w:tcPr>
            <w:tcW w:w="1984" w:type="dxa"/>
            <w:hideMark/>
          </w:tcPr>
          <w:p w14:paraId="3F591831" w14:textId="3255ED6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Women with missing ID &amp; information, multiple birth, and births with unknown gestational age</w:t>
            </w:r>
          </w:p>
        </w:tc>
        <w:tc>
          <w:tcPr>
            <w:tcW w:w="1985" w:type="dxa"/>
            <w:hideMark/>
          </w:tcPr>
          <w:p w14:paraId="5801E36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First trimester BMI (kg/m2)- classifications based on WHO criteria </w:t>
            </w:r>
          </w:p>
        </w:tc>
        <w:tc>
          <w:tcPr>
            <w:tcW w:w="1756" w:type="dxa"/>
            <w:noWrap/>
            <w:hideMark/>
          </w:tcPr>
          <w:p w14:paraId="5B7E74F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Preeclampsia</w:t>
            </w:r>
          </w:p>
        </w:tc>
        <w:tc>
          <w:tcPr>
            <w:tcW w:w="1646" w:type="dxa"/>
          </w:tcPr>
          <w:p w14:paraId="4A144816" w14:textId="71B85396" w:rsidR="00B23ACD" w:rsidRPr="00EE28E3" w:rsidRDefault="005C7699"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No</w:t>
            </w:r>
          </w:p>
        </w:tc>
      </w:tr>
      <w:tr w:rsidR="00B23ACD" w:rsidRPr="00EE28E3" w14:paraId="0399466E" w14:textId="071E5ED8" w:rsidTr="006B3C42">
        <w:trPr>
          <w:trHeight w:val="1530"/>
          <w:jc w:val="center"/>
        </w:trPr>
        <w:tc>
          <w:tcPr>
            <w:tcW w:w="447" w:type="dxa"/>
            <w:noWrap/>
            <w:hideMark/>
          </w:tcPr>
          <w:p w14:paraId="7F3F35F5" w14:textId="6D6B53F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16</w:t>
            </w:r>
          </w:p>
        </w:tc>
        <w:tc>
          <w:tcPr>
            <w:tcW w:w="1647" w:type="dxa"/>
            <w:noWrap/>
            <w:hideMark/>
          </w:tcPr>
          <w:p w14:paraId="37060099" w14:textId="1B7D84D9"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Gutaj</w:t>
            </w:r>
            <w:proofErr w:type="spellEnd"/>
            <w:r w:rsidRPr="00EE28E3">
              <w:rPr>
                <w:rFonts w:asciiTheme="minorBidi" w:eastAsia="Times New Roman" w:hAnsiTheme="minorBidi"/>
                <w:color w:val="000000"/>
                <w:sz w:val="20"/>
                <w:szCs w:val="20"/>
              </w:rPr>
              <w:t>, 2017</w:t>
            </w:r>
            <w:r>
              <w:rPr>
                <w:rFonts w:asciiTheme="minorBidi" w:eastAsia="Times New Roman" w:hAnsiTheme="minorBidi"/>
                <w:color w:val="000000"/>
                <w:sz w:val="20"/>
                <w:szCs w:val="20"/>
              </w:rPr>
              <w:t xml:space="preserve"> </w:t>
            </w:r>
          </w:p>
        </w:tc>
        <w:tc>
          <w:tcPr>
            <w:tcW w:w="850" w:type="dxa"/>
            <w:noWrap/>
            <w:hideMark/>
          </w:tcPr>
          <w:p w14:paraId="7C51CC8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2012- 2014</w:t>
            </w:r>
          </w:p>
        </w:tc>
        <w:tc>
          <w:tcPr>
            <w:tcW w:w="1134" w:type="dxa"/>
            <w:noWrap/>
            <w:hideMark/>
          </w:tcPr>
          <w:p w14:paraId="691FC31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Poland</w:t>
            </w:r>
          </w:p>
        </w:tc>
        <w:tc>
          <w:tcPr>
            <w:tcW w:w="1559" w:type="dxa"/>
            <w:hideMark/>
          </w:tcPr>
          <w:p w14:paraId="028CFD6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Prospective nested case control study</w:t>
            </w:r>
          </w:p>
        </w:tc>
        <w:tc>
          <w:tcPr>
            <w:tcW w:w="1418" w:type="dxa"/>
            <w:noWrap/>
            <w:hideMark/>
          </w:tcPr>
          <w:p w14:paraId="691A9AB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165</w:t>
            </w:r>
          </w:p>
        </w:tc>
        <w:tc>
          <w:tcPr>
            <w:tcW w:w="1843" w:type="dxa"/>
            <w:hideMark/>
          </w:tcPr>
          <w:p w14:paraId="3CAF610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w:t>
            </w:r>
          </w:p>
        </w:tc>
        <w:tc>
          <w:tcPr>
            <w:tcW w:w="1984" w:type="dxa"/>
            <w:hideMark/>
          </w:tcPr>
          <w:p w14:paraId="2F2A735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Having abortion, Having multiple pregnancy</w:t>
            </w:r>
          </w:p>
        </w:tc>
        <w:tc>
          <w:tcPr>
            <w:tcW w:w="1985" w:type="dxa"/>
            <w:hideMark/>
          </w:tcPr>
          <w:p w14:paraId="0A974E49" w14:textId="480AB8E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to </w:t>
            </w:r>
            <w:r w:rsidR="00055AC6">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noWrap/>
            <w:hideMark/>
          </w:tcPr>
          <w:p w14:paraId="69A30828"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Preeclampsia</w:t>
            </w:r>
          </w:p>
        </w:tc>
        <w:tc>
          <w:tcPr>
            <w:tcW w:w="1646" w:type="dxa"/>
          </w:tcPr>
          <w:p w14:paraId="332938B2" w14:textId="4ED20F39" w:rsidR="00B23ACD" w:rsidRPr="00EE28E3" w:rsidRDefault="005C7699"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r w:rsidR="00627A3F">
              <w:rPr>
                <w:rFonts w:asciiTheme="minorBidi" w:eastAsia="Times New Roman" w:hAnsiTheme="minorBidi"/>
                <w:color w:val="000000"/>
                <w:sz w:val="20"/>
                <w:szCs w:val="20"/>
              </w:rPr>
              <w:t>.</w:t>
            </w:r>
          </w:p>
        </w:tc>
      </w:tr>
      <w:tr w:rsidR="00B23ACD" w:rsidRPr="00EE28E3" w14:paraId="69D99872" w14:textId="4F70CF4B" w:rsidTr="006B3C42">
        <w:trPr>
          <w:trHeight w:val="1960"/>
          <w:jc w:val="center"/>
        </w:trPr>
        <w:tc>
          <w:tcPr>
            <w:tcW w:w="447" w:type="dxa"/>
            <w:noWrap/>
            <w:hideMark/>
          </w:tcPr>
          <w:p w14:paraId="2A2F8BE8" w14:textId="62511F8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17</w:t>
            </w:r>
          </w:p>
        </w:tc>
        <w:tc>
          <w:tcPr>
            <w:tcW w:w="1647" w:type="dxa"/>
            <w:noWrap/>
            <w:hideMark/>
          </w:tcPr>
          <w:p w14:paraId="7D17019E" w14:textId="395E45B6"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Ladfors</w:t>
            </w:r>
            <w:proofErr w:type="spellEnd"/>
            <w:r w:rsidRPr="00EE28E3">
              <w:rPr>
                <w:rFonts w:asciiTheme="minorBidi" w:eastAsia="Times New Roman" w:hAnsiTheme="minorBidi"/>
                <w:color w:val="000000"/>
                <w:sz w:val="20"/>
                <w:szCs w:val="20"/>
              </w:rPr>
              <w:t>, 2017</w:t>
            </w:r>
            <w:r>
              <w:rPr>
                <w:rFonts w:asciiTheme="minorBidi" w:eastAsia="Times New Roman" w:hAnsiTheme="minorBidi"/>
                <w:color w:val="000000"/>
                <w:sz w:val="20"/>
                <w:szCs w:val="20"/>
              </w:rPr>
              <w:t xml:space="preserve"> </w:t>
            </w:r>
          </w:p>
        </w:tc>
        <w:tc>
          <w:tcPr>
            <w:tcW w:w="850" w:type="dxa"/>
            <w:noWrap/>
            <w:hideMark/>
          </w:tcPr>
          <w:p w14:paraId="76A60F6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2006-2016</w:t>
            </w:r>
          </w:p>
        </w:tc>
        <w:tc>
          <w:tcPr>
            <w:tcW w:w="1134" w:type="dxa"/>
            <w:noWrap/>
            <w:hideMark/>
          </w:tcPr>
          <w:p w14:paraId="5BA97F6A"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Sweden</w:t>
            </w:r>
          </w:p>
        </w:tc>
        <w:tc>
          <w:tcPr>
            <w:tcW w:w="1559" w:type="dxa"/>
            <w:hideMark/>
          </w:tcPr>
          <w:p w14:paraId="1089EABD"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Retrospective chart review</w:t>
            </w:r>
          </w:p>
        </w:tc>
        <w:tc>
          <w:tcPr>
            <w:tcW w:w="1418" w:type="dxa"/>
            <w:noWrap/>
            <w:hideMark/>
          </w:tcPr>
          <w:p w14:paraId="762F7E2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221</w:t>
            </w:r>
          </w:p>
        </w:tc>
        <w:tc>
          <w:tcPr>
            <w:tcW w:w="1843" w:type="dxa"/>
            <w:hideMark/>
          </w:tcPr>
          <w:p w14:paraId="1706BF29" w14:textId="78B24F7A"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Pregnant women (singleton) with pregestational diabetes who gave birth at </w:t>
            </w:r>
            <w:proofErr w:type="spellStart"/>
            <w:r w:rsidRPr="00EE28E3">
              <w:rPr>
                <w:rFonts w:asciiTheme="minorBidi" w:eastAsia="Times New Roman" w:hAnsiTheme="minorBidi"/>
                <w:color w:val="000000"/>
                <w:sz w:val="20"/>
                <w:szCs w:val="20"/>
              </w:rPr>
              <w:t>Sakne</w:t>
            </w:r>
            <w:proofErr w:type="spellEnd"/>
            <w:r w:rsidRPr="00EE28E3">
              <w:rPr>
                <w:rFonts w:asciiTheme="minorBidi" w:eastAsia="Times New Roman" w:hAnsiTheme="minorBidi"/>
                <w:color w:val="000000"/>
                <w:sz w:val="20"/>
                <w:szCs w:val="20"/>
              </w:rPr>
              <w:t xml:space="preserve"> University hospital at the study period, whose medical record of ANC was available</w:t>
            </w:r>
          </w:p>
        </w:tc>
        <w:tc>
          <w:tcPr>
            <w:tcW w:w="1984" w:type="dxa"/>
            <w:hideMark/>
          </w:tcPr>
          <w:p w14:paraId="78E05571" w14:textId="1F8463A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Multiple pregnancies, abortion, IUFD, having chromosomal disorders, major foetal anomalies, or syndromes</w:t>
            </w:r>
          </w:p>
        </w:tc>
        <w:tc>
          <w:tcPr>
            <w:tcW w:w="1985" w:type="dxa"/>
            <w:hideMark/>
          </w:tcPr>
          <w:p w14:paraId="513AD02D" w14:textId="5EE95DEE"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to </w:t>
            </w:r>
            <w:r w:rsidR="00055AC6">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hideMark/>
          </w:tcPr>
          <w:p w14:paraId="58513F9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35CD46CA" w14:textId="20614649" w:rsidR="00B23ACD" w:rsidRPr="00EE28E3" w:rsidRDefault="00013F4B"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r w:rsidR="00627A3F">
              <w:rPr>
                <w:rFonts w:asciiTheme="minorBidi" w:eastAsia="Times New Roman" w:hAnsiTheme="minorBidi"/>
                <w:color w:val="000000"/>
                <w:sz w:val="20"/>
                <w:szCs w:val="20"/>
              </w:rPr>
              <w:t>.</w:t>
            </w:r>
          </w:p>
        </w:tc>
      </w:tr>
      <w:tr w:rsidR="00B23ACD" w:rsidRPr="00EE28E3" w14:paraId="284EC93E" w14:textId="1F21855B" w:rsidTr="006B3C42">
        <w:trPr>
          <w:trHeight w:val="1530"/>
          <w:jc w:val="center"/>
        </w:trPr>
        <w:tc>
          <w:tcPr>
            <w:tcW w:w="447" w:type="dxa"/>
            <w:noWrap/>
            <w:hideMark/>
          </w:tcPr>
          <w:p w14:paraId="5BBA43CD" w14:textId="21798C3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lastRenderedPageBreak/>
              <w:t>18</w:t>
            </w:r>
          </w:p>
        </w:tc>
        <w:tc>
          <w:tcPr>
            <w:tcW w:w="1647" w:type="dxa"/>
            <w:noWrap/>
            <w:hideMark/>
          </w:tcPr>
          <w:p w14:paraId="13C7E904" w14:textId="70A5188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Alexander, 2019</w:t>
            </w:r>
            <w:r>
              <w:rPr>
                <w:rFonts w:asciiTheme="minorBidi" w:eastAsia="Times New Roman" w:hAnsiTheme="minorBidi"/>
                <w:color w:val="000000"/>
                <w:sz w:val="20"/>
                <w:szCs w:val="20"/>
              </w:rPr>
              <w:t xml:space="preserve"> </w:t>
            </w:r>
          </w:p>
        </w:tc>
        <w:tc>
          <w:tcPr>
            <w:tcW w:w="850" w:type="dxa"/>
            <w:noWrap/>
            <w:hideMark/>
          </w:tcPr>
          <w:p w14:paraId="7742F44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2009-2016</w:t>
            </w:r>
          </w:p>
        </w:tc>
        <w:tc>
          <w:tcPr>
            <w:tcW w:w="1134" w:type="dxa"/>
            <w:noWrap/>
            <w:hideMark/>
          </w:tcPr>
          <w:p w14:paraId="5EA1251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Canada</w:t>
            </w:r>
          </w:p>
        </w:tc>
        <w:tc>
          <w:tcPr>
            <w:tcW w:w="1559" w:type="dxa"/>
            <w:hideMark/>
          </w:tcPr>
          <w:p w14:paraId="671A096D" w14:textId="5A7A3BCC"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Retrospective cohort </w:t>
            </w:r>
            <w:r>
              <w:rPr>
                <w:rFonts w:asciiTheme="minorBidi" w:eastAsia="Times New Roman" w:hAnsiTheme="minorBidi"/>
                <w:color w:val="000000"/>
                <w:sz w:val="20"/>
                <w:szCs w:val="20"/>
              </w:rPr>
              <w:t>study</w:t>
            </w:r>
          </w:p>
        </w:tc>
        <w:tc>
          <w:tcPr>
            <w:tcW w:w="1418" w:type="dxa"/>
            <w:noWrap/>
            <w:hideMark/>
          </w:tcPr>
          <w:p w14:paraId="2DD3125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151</w:t>
            </w:r>
          </w:p>
        </w:tc>
        <w:tc>
          <w:tcPr>
            <w:tcW w:w="1843" w:type="dxa"/>
            <w:hideMark/>
          </w:tcPr>
          <w:p w14:paraId="157320B9" w14:textId="51246B5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Live singleton pregnancy of  28wks or more in women with preexisting diabetes who have medical records available </w:t>
            </w:r>
          </w:p>
        </w:tc>
        <w:tc>
          <w:tcPr>
            <w:tcW w:w="1984" w:type="dxa"/>
            <w:hideMark/>
          </w:tcPr>
          <w:p w14:paraId="7CBB048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Multiple pregnancies, abortion, IUFD</w:t>
            </w:r>
          </w:p>
        </w:tc>
        <w:tc>
          <w:tcPr>
            <w:tcW w:w="1985" w:type="dxa"/>
            <w:hideMark/>
          </w:tcPr>
          <w:p w14:paraId="2DA91558" w14:textId="4E2833E4"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to </w:t>
            </w:r>
            <w:r w:rsidR="00055AC6">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noWrap/>
            <w:hideMark/>
          </w:tcPr>
          <w:p w14:paraId="4AA49F45"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6405C2F5" w14:textId="13530809" w:rsidR="00B23ACD" w:rsidRPr="00EE28E3" w:rsidRDefault="00013F4B"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w:t>
            </w:r>
          </w:p>
        </w:tc>
      </w:tr>
      <w:tr w:rsidR="00B23ACD" w:rsidRPr="00EE28E3" w14:paraId="6BDD135E" w14:textId="4C15151C" w:rsidTr="006B3C42">
        <w:trPr>
          <w:trHeight w:val="1530"/>
          <w:jc w:val="center"/>
        </w:trPr>
        <w:tc>
          <w:tcPr>
            <w:tcW w:w="447" w:type="dxa"/>
            <w:noWrap/>
            <w:hideMark/>
          </w:tcPr>
          <w:p w14:paraId="718B0A6A" w14:textId="54864B7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w:t>
            </w:r>
          </w:p>
        </w:tc>
        <w:tc>
          <w:tcPr>
            <w:tcW w:w="1647" w:type="dxa"/>
            <w:noWrap/>
            <w:hideMark/>
          </w:tcPr>
          <w:p w14:paraId="7E1B7BDD" w14:textId="08AAE2D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Evers, 2002</w:t>
            </w:r>
            <w:r>
              <w:rPr>
                <w:rFonts w:asciiTheme="minorBidi" w:eastAsia="Times New Roman" w:hAnsiTheme="minorBidi"/>
                <w:color w:val="000000"/>
                <w:sz w:val="20"/>
                <w:szCs w:val="20"/>
              </w:rPr>
              <w:t xml:space="preserve"> </w:t>
            </w:r>
          </w:p>
        </w:tc>
        <w:tc>
          <w:tcPr>
            <w:tcW w:w="850" w:type="dxa"/>
            <w:noWrap/>
            <w:hideMark/>
          </w:tcPr>
          <w:p w14:paraId="7F6BDB1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1999-2000</w:t>
            </w:r>
          </w:p>
        </w:tc>
        <w:tc>
          <w:tcPr>
            <w:tcW w:w="1134" w:type="dxa"/>
            <w:noWrap/>
            <w:hideMark/>
          </w:tcPr>
          <w:p w14:paraId="67C22E9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the Netherlands</w:t>
            </w:r>
          </w:p>
        </w:tc>
        <w:tc>
          <w:tcPr>
            <w:tcW w:w="1559" w:type="dxa"/>
            <w:hideMark/>
          </w:tcPr>
          <w:p w14:paraId="1F835511" w14:textId="6F45F530"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Prospective </w:t>
            </w:r>
            <w:r>
              <w:rPr>
                <w:rFonts w:asciiTheme="minorBidi" w:eastAsia="Times New Roman" w:hAnsiTheme="minorBidi"/>
                <w:color w:val="000000"/>
                <w:sz w:val="20"/>
                <w:szCs w:val="20"/>
              </w:rPr>
              <w:t>c</w:t>
            </w:r>
            <w:r w:rsidRPr="00EE28E3">
              <w:rPr>
                <w:rFonts w:asciiTheme="minorBidi" w:eastAsia="Times New Roman" w:hAnsiTheme="minorBidi"/>
                <w:color w:val="000000"/>
                <w:sz w:val="20"/>
                <w:szCs w:val="20"/>
              </w:rPr>
              <w:t xml:space="preserve">ohort study </w:t>
            </w:r>
          </w:p>
        </w:tc>
        <w:tc>
          <w:tcPr>
            <w:tcW w:w="1418" w:type="dxa"/>
            <w:noWrap/>
            <w:hideMark/>
          </w:tcPr>
          <w:p w14:paraId="55103400"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289</w:t>
            </w:r>
          </w:p>
        </w:tc>
        <w:tc>
          <w:tcPr>
            <w:tcW w:w="1843" w:type="dxa"/>
            <w:hideMark/>
          </w:tcPr>
          <w:p w14:paraId="69A7B645" w14:textId="4F1CE4A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 no malformation, live singleton, delivery 28 gestational week or more</w:t>
            </w:r>
          </w:p>
        </w:tc>
        <w:tc>
          <w:tcPr>
            <w:tcW w:w="1984" w:type="dxa"/>
            <w:hideMark/>
          </w:tcPr>
          <w:p w14:paraId="62085FD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Not meeting the inclusion criteria </w:t>
            </w:r>
          </w:p>
        </w:tc>
        <w:tc>
          <w:tcPr>
            <w:tcW w:w="1985" w:type="dxa"/>
            <w:hideMark/>
          </w:tcPr>
          <w:p w14:paraId="76518EB9" w14:textId="65A9F63C"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according to </w:t>
            </w:r>
            <w:r w:rsidR="00055AC6">
              <w:rPr>
                <w:rFonts w:asciiTheme="minorBidi" w:eastAsia="Times New Roman" w:hAnsiTheme="minorBidi"/>
                <w:color w:val="000000"/>
                <w:sz w:val="20"/>
                <w:szCs w:val="20"/>
              </w:rPr>
              <w:t xml:space="preserve">the </w:t>
            </w:r>
            <w:r w:rsidRPr="00EE28E3">
              <w:rPr>
                <w:rFonts w:asciiTheme="minorBidi" w:eastAsia="Times New Roman" w:hAnsiTheme="minorBidi"/>
                <w:color w:val="000000"/>
                <w:sz w:val="20"/>
                <w:szCs w:val="20"/>
              </w:rPr>
              <w:t>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 pre pregnancy BMI (kg/m2)- classifications based on WHO criteria </w:t>
            </w:r>
          </w:p>
        </w:tc>
        <w:tc>
          <w:tcPr>
            <w:tcW w:w="1756" w:type="dxa"/>
            <w:noWrap/>
            <w:hideMark/>
          </w:tcPr>
          <w:p w14:paraId="31DD445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Macrosomia</w:t>
            </w:r>
          </w:p>
        </w:tc>
        <w:tc>
          <w:tcPr>
            <w:tcW w:w="1646" w:type="dxa"/>
          </w:tcPr>
          <w:p w14:paraId="5FD7A06C" w14:textId="3F85CE64" w:rsidR="00B23ACD" w:rsidRPr="00EE28E3" w:rsidRDefault="00013F4B"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p>
        </w:tc>
      </w:tr>
      <w:tr w:rsidR="00B23ACD" w:rsidRPr="00EE28E3" w14:paraId="309F0F44" w14:textId="6E32337C" w:rsidTr="006B3C42">
        <w:trPr>
          <w:trHeight w:val="1109"/>
          <w:jc w:val="center"/>
        </w:trPr>
        <w:tc>
          <w:tcPr>
            <w:tcW w:w="447" w:type="dxa"/>
            <w:noWrap/>
            <w:hideMark/>
          </w:tcPr>
          <w:p w14:paraId="1B3CDC89" w14:textId="0270BF72"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20</w:t>
            </w:r>
          </w:p>
        </w:tc>
        <w:tc>
          <w:tcPr>
            <w:tcW w:w="1647" w:type="dxa"/>
            <w:noWrap/>
            <w:hideMark/>
          </w:tcPr>
          <w:p w14:paraId="08E53017" w14:textId="2FE80842"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Castiglioni, 2013</w:t>
            </w:r>
          </w:p>
        </w:tc>
        <w:tc>
          <w:tcPr>
            <w:tcW w:w="850" w:type="dxa"/>
            <w:noWrap/>
            <w:hideMark/>
          </w:tcPr>
          <w:p w14:paraId="5B729E4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1993-2008</w:t>
            </w:r>
          </w:p>
        </w:tc>
        <w:tc>
          <w:tcPr>
            <w:tcW w:w="1134" w:type="dxa"/>
            <w:noWrap/>
            <w:hideMark/>
          </w:tcPr>
          <w:p w14:paraId="572FAF70" w14:textId="6C999C88"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Ital</w:t>
            </w:r>
            <w:r w:rsidR="00E20FB3">
              <w:rPr>
                <w:rFonts w:asciiTheme="minorBidi" w:eastAsia="Times New Roman" w:hAnsiTheme="minorBidi"/>
                <w:color w:val="000000"/>
                <w:sz w:val="20"/>
                <w:szCs w:val="20"/>
              </w:rPr>
              <w:t>y</w:t>
            </w:r>
          </w:p>
        </w:tc>
        <w:tc>
          <w:tcPr>
            <w:tcW w:w="1559" w:type="dxa"/>
            <w:hideMark/>
          </w:tcPr>
          <w:p w14:paraId="5B6A2FC1" w14:textId="10118FD4"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Prospective cohort </w:t>
            </w:r>
            <w:r>
              <w:rPr>
                <w:rFonts w:asciiTheme="minorBidi" w:eastAsia="Times New Roman" w:hAnsiTheme="minorBidi"/>
                <w:color w:val="000000"/>
                <w:sz w:val="20"/>
                <w:szCs w:val="20"/>
              </w:rPr>
              <w:t>study</w:t>
            </w:r>
          </w:p>
        </w:tc>
        <w:tc>
          <w:tcPr>
            <w:tcW w:w="1418" w:type="dxa"/>
            <w:noWrap/>
            <w:hideMark/>
          </w:tcPr>
          <w:p w14:paraId="6D486549"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291</w:t>
            </w:r>
          </w:p>
        </w:tc>
        <w:tc>
          <w:tcPr>
            <w:tcW w:w="1843" w:type="dxa"/>
            <w:hideMark/>
          </w:tcPr>
          <w:p w14:paraId="0D629FA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w:t>
            </w:r>
          </w:p>
        </w:tc>
        <w:tc>
          <w:tcPr>
            <w:tcW w:w="1984" w:type="dxa"/>
            <w:hideMark/>
          </w:tcPr>
          <w:p w14:paraId="1B928B94" w14:textId="7802CD49"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W</w:t>
            </w:r>
            <w:r w:rsidRPr="00EE28E3">
              <w:rPr>
                <w:rFonts w:asciiTheme="minorBidi" w:eastAsia="Times New Roman" w:hAnsiTheme="minorBidi"/>
                <w:color w:val="000000"/>
                <w:sz w:val="20"/>
                <w:szCs w:val="20"/>
              </w:rPr>
              <w:t>omen with pre-pregnancy overt nephropathy, multiple pregnancies</w:t>
            </w:r>
          </w:p>
        </w:tc>
        <w:tc>
          <w:tcPr>
            <w:tcW w:w="1985" w:type="dxa"/>
            <w:hideMark/>
          </w:tcPr>
          <w:p w14:paraId="6001670F" w14:textId="521805DE"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according to</w:t>
            </w:r>
            <w:r w:rsidR="00055AC6">
              <w:rPr>
                <w:rFonts w:asciiTheme="minorBidi" w:eastAsia="Times New Roman" w:hAnsiTheme="minorBidi"/>
                <w:color w:val="000000"/>
                <w:sz w:val="20"/>
                <w:szCs w:val="20"/>
              </w:rPr>
              <w:t xml:space="preserve"> the</w:t>
            </w:r>
            <w:r w:rsidRPr="00EE28E3">
              <w:rPr>
                <w:rFonts w:asciiTheme="minorBidi" w:eastAsia="Times New Roman" w:hAnsiTheme="minorBidi"/>
                <w:color w:val="000000"/>
                <w:sz w:val="20"/>
                <w:szCs w:val="20"/>
              </w:rPr>
              <w:t xml:space="preserve"> IOM</w:t>
            </w:r>
            <w:r w:rsidR="006E5D73">
              <w:rPr>
                <w:rFonts w:asciiTheme="minorBidi" w:eastAsia="Times New Roman" w:hAnsiTheme="minorBidi"/>
                <w:color w:val="000000"/>
                <w:sz w:val="20"/>
                <w:szCs w:val="20"/>
              </w:rPr>
              <w:t>/NAM</w:t>
            </w:r>
            <w:r w:rsidRPr="00EE28E3">
              <w:rPr>
                <w:rFonts w:asciiTheme="minorBidi" w:eastAsia="Times New Roman" w:hAnsiTheme="minorBidi"/>
                <w:color w:val="000000"/>
                <w:sz w:val="20"/>
                <w:szCs w:val="20"/>
              </w:rPr>
              <w:t xml:space="preserve"> recommendation</w:t>
            </w:r>
          </w:p>
        </w:tc>
        <w:tc>
          <w:tcPr>
            <w:tcW w:w="1756" w:type="dxa"/>
            <w:noWrap/>
            <w:hideMark/>
          </w:tcPr>
          <w:p w14:paraId="30DB906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Preeclampsia</w:t>
            </w:r>
          </w:p>
        </w:tc>
        <w:tc>
          <w:tcPr>
            <w:tcW w:w="1646" w:type="dxa"/>
          </w:tcPr>
          <w:p w14:paraId="16EE1D9A" w14:textId="5186185B" w:rsidR="00B23ACD" w:rsidRPr="00EE28E3" w:rsidRDefault="008C41A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r w:rsidR="00627A3F">
              <w:rPr>
                <w:rFonts w:asciiTheme="minorBidi" w:eastAsia="Times New Roman" w:hAnsiTheme="minorBidi"/>
                <w:color w:val="000000"/>
                <w:sz w:val="20"/>
                <w:szCs w:val="20"/>
              </w:rPr>
              <w:t>.</w:t>
            </w:r>
          </w:p>
        </w:tc>
      </w:tr>
      <w:tr w:rsidR="00B23ACD" w:rsidRPr="00EE28E3" w14:paraId="1EF860A0" w14:textId="47F252AB" w:rsidTr="006B3C42">
        <w:trPr>
          <w:trHeight w:val="772"/>
          <w:jc w:val="center"/>
        </w:trPr>
        <w:tc>
          <w:tcPr>
            <w:tcW w:w="447" w:type="dxa"/>
            <w:noWrap/>
            <w:hideMark/>
          </w:tcPr>
          <w:p w14:paraId="611961F8" w14:textId="3A6D229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w:t>
            </w:r>
            <w:r>
              <w:rPr>
                <w:rFonts w:asciiTheme="minorBidi" w:eastAsia="Times New Roman" w:hAnsiTheme="minorBidi"/>
                <w:color w:val="000000"/>
                <w:sz w:val="20"/>
                <w:szCs w:val="20"/>
              </w:rPr>
              <w:t>1</w:t>
            </w:r>
          </w:p>
        </w:tc>
        <w:tc>
          <w:tcPr>
            <w:tcW w:w="1647" w:type="dxa"/>
            <w:noWrap/>
            <w:hideMark/>
          </w:tcPr>
          <w:p w14:paraId="25D03EC3" w14:textId="73918CDD"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Berk, 19</w:t>
            </w:r>
            <w:r>
              <w:rPr>
                <w:rFonts w:asciiTheme="minorBidi" w:eastAsia="Times New Roman" w:hAnsiTheme="minorBidi"/>
                <w:color w:val="000000"/>
                <w:sz w:val="20"/>
                <w:szCs w:val="20"/>
              </w:rPr>
              <w:t xml:space="preserve">89 </w:t>
            </w:r>
          </w:p>
        </w:tc>
        <w:tc>
          <w:tcPr>
            <w:tcW w:w="850" w:type="dxa"/>
            <w:noWrap/>
            <w:hideMark/>
          </w:tcPr>
          <w:p w14:paraId="4104863F"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1978-1986</w:t>
            </w:r>
          </w:p>
        </w:tc>
        <w:tc>
          <w:tcPr>
            <w:tcW w:w="1134" w:type="dxa"/>
            <w:noWrap/>
            <w:hideMark/>
          </w:tcPr>
          <w:p w14:paraId="659EFCB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USA</w:t>
            </w:r>
          </w:p>
        </w:tc>
        <w:tc>
          <w:tcPr>
            <w:tcW w:w="1559" w:type="dxa"/>
            <w:hideMark/>
          </w:tcPr>
          <w:p w14:paraId="1F512264" w14:textId="261C662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Prospective cohort</w:t>
            </w:r>
            <w:r>
              <w:rPr>
                <w:rFonts w:asciiTheme="minorBidi" w:eastAsia="Times New Roman" w:hAnsiTheme="minorBidi"/>
                <w:color w:val="000000"/>
                <w:sz w:val="20"/>
                <w:szCs w:val="20"/>
              </w:rPr>
              <w:t xml:space="preserve"> study</w:t>
            </w:r>
          </w:p>
        </w:tc>
        <w:tc>
          <w:tcPr>
            <w:tcW w:w="1418" w:type="dxa"/>
            <w:noWrap/>
            <w:hideMark/>
          </w:tcPr>
          <w:p w14:paraId="6CB401FA" w14:textId="3524D969"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72</w:t>
            </w:r>
          </w:p>
        </w:tc>
        <w:tc>
          <w:tcPr>
            <w:tcW w:w="1843" w:type="dxa"/>
            <w:hideMark/>
          </w:tcPr>
          <w:p w14:paraId="50BCCB1B" w14:textId="3D4529B5"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regnant women with preexisting insulin dependent diabetes</w:t>
            </w:r>
          </w:p>
        </w:tc>
        <w:tc>
          <w:tcPr>
            <w:tcW w:w="1984" w:type="dxa"/>
            <w:noWrap/>
            <w:hideMark/>
          </w:tcPr>
          <w:p w14:paraId="75C8AB3D"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NR</w:t>
            </w:r>
          </w:p>
        </w:tc>
        <w:tc>
          <w:tcPr>
            <w:tcW w:w="1985" w:type="dxa"/>
            <w:hideMark/>
          </w:tcPr>
          <w:p w14:paraId="2E5E3A99" w14:textId="0BE534F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GWG (kg) and third trimester weight gain</w:t>
            </w:r>
          </w:p>
        </w:tc>
        <w:tc>
          <w:tcPr>
            <w:tcW w:w="1756" w:type="dxa"/>
            <w:hideMark/>
          </w:tcPr>
          <w:p w14:paraId="6FFAC7BC"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LGA</w:t>
            </w:r>
          </w:p>
        </w:tc>
        <w:tc>
          <w:tcPr>
            <w:tcW w:w="1646" w:type="dxa"/>
          </w:tcPr>
          <w:p w14:paraId="365A4D07" w14:textId="61E2B6A7" w:rsidR="00B23ACD" w:rsidRPr="00EE28E3" w:rsidRDefault="008C41A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(delivery) was higher in women with LGA</w:t>
            </w:r>
            <w:r w:rsidR="00627A3F">
              <w:rPr>
                <w:rFonts w:asciiTheme="minorBidi" w:eastAsia="Times New Roman" w:hAnsiTheme="minorBidi"/>
                <w:color w:val="000000"/>
                <w:sz w:val="20"/>
                <w:szCs w:val="20"/>
              </w:rPr>
              <w:t>.</w:t>
            </w:r>
          </w:p>
        </w:tc>
      </w:tr>
      <w:tr w:rsidR="00B23ACD" w:rsidRPr="00EE28E3" w14:paraId="2F320FB0" w14:textId="4149D664" w:rsidTr="006B3C42">
        <w:trPr>
          <w:trHeight w:val="1097"/>
          <w:jc w:val="center"/>
        </w:trPr>
        <w:tc>
          <w:tcPr>
            <w:tcW w:w="447" w:type="dxa"/>
            <w:noWrap/>
            <w:hideMark/>
          </w:tcPr>
          <w:p w14:paraId="399FAA9A" w14:textId="07D52B8B"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2</w:t>
            </w:r>
            <w:r>
              <w:rPr>
                <w:rFonts w:asciiTheme="minorBidi" w:eastAsia="Times New Roman" w:hAnsiTheme="minorBidi"/>
                <w:color w:val="000000"/>
                <w:sz w:val="20"/>
                <w:szCs w:val="20"/>
              </w:rPr>
              <w:t>2</w:t>
            </w:r>
          </w:p>
        </w:tc>
        <w:tc>
          <w:tcPr>
            <w:tcW w:w="1647" w:type="dxa"/>
            <w:noWrap/>
            <w:hideMark/>
          </w:tcPr>
          <w:p w14:paraId="3D60A392" w14:textId="31D5DFAA" w:rsidR="00B23ACD" w:rsidRPr="00EE28E3" w:rsidRDefault="00B23ACD" w:rsidP="00233EA1">
            <w:pPr>
              <w:spacing w:after="0" w:line="240" w:lineRule="auto"/>
              <w:rPr>
                <w:rFonts w:asciiTheme="minorBidi" w:eastAsia="Times New Roman" w:hAnsiTheme="minorBidi"/>
                <w:color w:val="000000"/>
                <w:sz w:val="20"/>
                <w:szCs w:val="20"/>
              </w:rPr>
            </w:pPr>
            <w:proofErr w:type="spellStart"/>
            <w:r w:rsidRPr="00EE28E3">
              <w:rPr>
                <w:rFonts w:asciiTheme="minorBidi" w:eastAsia="Times New Roman" w:hAnsiTheme="minorBidi"/>
                <w:color w:val="000000"/>
                <w:sz w:val="20"/>
                <w:szCs w:val="20"/>
              </w:rPr>
              <w:t>Lepercq</w:t>
            </w:r>
            <w:proofErr w:type="spellEnd"/>
            <w:r w:rsidRPr="00EE28E3">
              <w:rPr>
                <w:rFonts w:asciiTheme="minorBidi" w:eastAsia="Times New Roman" w:hAnsiTheme="minorBidi"/>
                <w:color w:val="000000"/>
                <w:sz w:val="20"/>
                <w:szCs w:val="20"/>
              </w:rPr>
              <w:t>, 200</w:t>
            </w:r>
            <w:r>
              <w:rPr>
                <w:rFonts w:asciiTheme="minorBidi" w:eastAsia="Times New Roman" w:hAnsiTheme="minorBidi"/>
                <w:color w:val="000000"/>
                <w:sz w:val="20"/>
                <w:szCs w:val="20"/>
              </w:rPr>
              <w:t xml:space="preserve">2 </w:t>
            </w:r>
          </w:p>
        </w:tc>
        <w:tc>
          <w:tcPr>
            <w:tcW w:w="850" w:type="dxa"/>
            <w:noWrap/>
            <w:hideMark/>
          </w:tcPr>
          <w:p w14:paraId="3F6FF8C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NR</w:t>
            </w:r>
          </w:p>
        </w:tc>
        <w:tc>
          <w:tcPr>
            <w:tcW w:w="1134" w:type="dxa"/>
            <w:noWrap/>
            <w:hideMark/>
          </w:tcPr>
          <w:p w14:paraId="45A78A83"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France</w:t>
            </w:r>
          </w:p>
        </w:tc>
        <w:tc>
          <w:tcPr>
            <w:tcW w:w="1559" w:type="dxa"/>
            <w:hideMark/>
          </w:tcPr>
          <w:p w14:paraId="4779A17A" w14:textId="325A28B5"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Prospective cohort</w:t>
            </w:r>
            <w:r>
              <w:rPr>
                <w:rFonts w:asciiTheme="minorBidi" w:eastAsia="Times New Roman" w:hAnsiTheme="minorBidi"/>
                <w:color w:val="000000"/>
                <w:sz w:val="20"/>
                <w:szCs w:val="20"/>
              </w:rPr>
              <w:t xml:space="preserve"> study</w:t>
            </w:r>
          </w:p>
        </w:tc>
        <w:tc>
          <w:tcPr>
            <w:tcW w:w="1418" w:type="dxa"/>
            <w:noWrap/>
            <w:hideMark/>
          </w:tcPr>
          <w:p w14:paraId="1B77B457" w14:textId="7FA70AD4"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65</w:t>
            </w:r>
          </w:p>
        </w:tc>
        <w:tc>
          <w:tcPr>
            <w:tcW w:w="1843" w:type="dxa"/>
            <w:hideMark/>
          </w:tcPr>
          <w:p w14:paraId="5A4E29B2"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Pregnant women with T1D</w:t>
            </w:r>
          </w:p>
        </w:tc>
        <w:tc>
          <w:tcPr>
            <w:tcW w:w="1984" w:type="dxa"/>
            <w:hideMark/>
          </w:tcPr>
          <w:p w14:paraId="03A2856F" w14:textId="465762DF"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Fetal congenital malformation (n=1)</w:t>
            </w:r>
          </w:p>
        </w:tc>
        <w:tc>
          <w:tcPr>
            <w:tcW w:w="1985" w:type="dxa"/>
            <w:hideMark/>
          </w:tcPr>
          <w:p w14:paraId="0CE598CB"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pre pregnancy BMI (kg/m2)- classifications based on WHO criteria </w:t>
            </w:r>
          </w:p>
        </w:tc>
        <w:tc>
          <w:tcPr>
            <w:tcW w:w="1756" w:type="dxa"/>
            <w:noWrap/>
            <w:hideMark/>
          </w:tcPr>
          <w:p w14:paraId="5F235054"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Macrosomia </w:t>
            </w:r>
          </w:p>
        </w:tc>
        <w:tc>
          <w:tcPr>
            <w:tcW w:w="1646" w:type="dxa"/>
          </w:tcPr>
          <w:p w14:paraId="48B293CB" w14:textId="15C072F5" w:rsidR="00B23ACD" w:rsidRPr="00EE28E3" w:rsidRDefault="008C41A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between the groups of women with and without the outcome.</w:t>
            </w:r>
          </w:p>
        </w:tc>
      </w:tr>
      <w:tr w:rsidR="00B23ACD" w:rsidRPr="00EE28E3" w14:paraId="789B1C2A" w14:textId="05DCA7F2" w:rsidTr="006B3C42">
        <w:trPr>
          <w:trHeight w:val="1677"/>
          <w:jc w:val="center"/>
        </w:trPr>
        <w:tc>
          <w:tcPr>
            <w:tcW w:w="447" w:type="dxa"/>
            <w:noWrap/>
            <w:hideMark/>
          </w:tcPr>
          <w:p w14:paraId="2E90A50F" w14:textId="17F42374"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lastRenderedPageBreak/>
              <w:t>2</w:t>
            </w:r>
            <w:r>
              <w:rPr>
                <w:rFonts w:asciiTheme="minorBidi" w:eastAsia="Times New Roman" w:hAnsiTheme="minorBidi"/>
                <w:color w:val="000000"/>
                <w:sz w:val="20"/>
                <w:szCs w:val="20"/>
              </w:rPr>
              <w:t>3</w:t>
            </w:r>
          </w:p>
        </w:tc>
        <w:tc>
          <w:tcPr>
            <w:tcW w:w="1647" w:type="dxa"/>
            <w:hideMark/>
          </w:tcPr>
          <w:p w14:paraId="7E190D48" w14:textId="7CBC1F83"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Meek, 2023</w:t>
            </w:r>
            <w:r>
              <w:rPr>
                <w:rFonts w:asciiTheme="minorBidi" w:eastAsia="Times New Roman" w:hAnsiTheme="minorBidi"/>
                <w:color w:val="000000"/>
                <w:sz w:val="20"/>
                <w:szCs w:val="20"/>
              </w:rPr>
              <w:t xml:space="preserve"> </w:t>
            </w:r>
          </w:p>
        </w:tc>
        <w:tc>
          <w:tcPr>
            <w:tcW w:w="850" w:type="dxa"/>
            <w:noWrap/>
            <w:hideMark/>
          </w:tcPr>
          <w:p w14:paraId="221F8562" w14:textId="31095348"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2013-2016</w:t>
            </w:r>
          </w:p>
        </w:tc>
        <w:tc>
          <w:tcPr>
            <w:tcW w:w="1134" w:type="dxa"/>
            <w:hideMark/>
          </w:tcPr>
          <w:p w14:paraId="2E4CCEC1"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Canada,</w:t>
            </w:r>
            <w:r w:rsidRPr="00EE28E3">
              <w:rPr>
                <w:rFonts w:asciiTheme="minorBidi" w:eastAsia="Times New Roman" w:hAnsiTheme="minorBidi"/>
                <w:color w:val="000000"/>
                <w:sz w:val="20"/>
                <w:szCs w:val="20"/>
              </w:rPr>
              <w:br/>
              <w:t>England, Scotland, Spain, Italy, Ireland and the USA</w:t>
            </w:r>
          </w:p>
        </w:tc>
        <w:tc>
          <w:tcPr>
            <w:tcW w:w="1559" w:type="dxa"/>
            <w:hideMark/>
          </w:tcPr>
          <w:p w14:paraId="53A486E6" w14:textId="4FD69873" w:rsidR="00B23ACD" w:rsidRPr="00EE28E3" w:rsidRDefault="00B23ACD" w:rsidP="00233EA1">
            <w:pPr>
              <w:spacing w:after="0" w:line="240" w:lineRule="auto"/>
              <w:ind w:left="720" w:hanging="720"/>
              <w:rPr>
                <w:rFonts w:asciiTheme="minorBidi" w:eastAsia="Times New Roman" w:hAnsiTheme="minorBidi"/>
                <w:color w:val="000000"/>
                <w:sz w:val="20"/>
                <w:szCs w:val="20"/>
              </w:rPr>
            </w:pPr>
            <w:r>
              <w:rPr>
                <w:rFonts w:asciiTheme="minorBidi" w:eastAsia="Times New Roman" w:hAnsiTheme="minorBidi"/>
                <w:color w:val="000000"/>
                <w:sz w:val="20"/>
                <w:szCs w:val="20"/>
              </w:rPr>
              <w:t>RCT</w:t>
            </w:r>
          </w:p>
        </w:tc>
        <w:tc>
          <w:tcPr>
            <w:tcW w:w="1418" w:type="dxa"/>
            <w:noWrap/>
            <w:hideMark/>
          </w:tcPr>
          <w:p w14:paraId="1CF7E82E"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174</w:t>
            </w:r>
          </w:p>
        </w:tc>
        <w:tc>
          <w:tcPr>
            <w:tcW w:w="1843" w:type="dxa"/>
            <w:hideMark/>
          </w:tcPr>
          <w:p w14:paraId="6D92DE63" w14:textId="08A41FBB"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W</w:t>
            </w:r>
            <w:r w:rsidRPr="00EE28E3">
              <w:rPr>
                <w:rFonts w:asciiTheme="minorBidi" w:eastAsia="Times New Roman" w:hAnsiTheme="minorBidi"/>
                <w:color w:val="000000"/>
                <w:sz w:val="20"/>
                <w:szCs w:val="20"/>
              </w:rPr>
              <w:t xml:space="preserve">omen with </w:t>
            </w:r>
            <w:r>
              <w:rPr>
                <w:rFonts w:asciiTheme="minorBidi" w:eastAsia="Times New Roman" w:hAnsiTheme="minorBidi"/>
                <w:color w:val="000000"/>
                <w:sz w:val="20"/>
                <w:szCs w:val="20"/>
              </w:rPr>
              <w:t>T1D</w:t>
            </w:r>
            <w:r w:rsidRPr="00EE28E3">
              <w:rPr>
                <w:rFonts w:asciiTheme="minorBidi" w:eastAsia="Times New Roman" w:hAnsiTheme="minorBidi"/>
                <w:color w:val="000000"/>
                <w:sz w:val="20"/>
                <w:szCs w:val="20"/>
              </w:rPr>
              <w:t xml:space="preserve"> who were pregnant or planning</w:t>
            </w:r>
            <w:r w:rsidRPr="00EE28E3">
              <w:rPr>
                <w:rFonts w:asciiTheme="minorBidi" w:eastAsia="Times New Roman" w:hAnsiTheme="minorBidi"/>
                <w:color w:val="000000"/>
                <w:sz w:val="20"/>
                <w:szCs w:val="20"/>
              </w:rPr>
              <w:br/>
              <w:t>pregnancy were recruited</w:t>
            </w:r>
          </w:p>
        </w:tc>
        <w:tc>
          <w:tcPr>
            <w:tcW w:w="1984" w:type="dxa"/>
            <w:noWrap/>
            <w:hideMark/>
          </w:tcPr>
          <w:p w14:paraId="366A6637" w14:textId="543E2446"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Elsewhere</w:t>
            </w:r>
          </w:p>
        </w:tc>
        <w:tc>
          <w:tcPr>
            <w:tcW w:w="1985" w:type="dxa"/>
            <w:hideMark/>
          </w:tcPr>
          <w:p w14:paraId="2AE01556" w14:textId="77777777" w:rsidR="00B23ACD" w:rsidRPr="00EE28E3" w:rsidRDefault="00B23ACD"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 xml:space="preserve">GWG (kg), pre pregnancy BMI (kg/m2)- classifications based on WHO criteria </w:t>
            </w:r>
          </w:p>
        </w:tc>
        <w:tc>
          <w:tcPr>
            <w:tcW w:w="1756" w:type="dxa"/>
            <w:noWrap/>
            <w:hideMark/>
          </w:tcPr>
          <w:p w14:paraId="719F5769" w14:textId="2F895FB8"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 xml:space="preserve">reeclampsia, </w:t>
            </w: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 xml:space="preserve">re-term birth, </w:t>
            </w:r>
            <w:r>
              <w:rPr>
                <w:rFonts w:asciiTheme="minorBidi" w:eastAsia="Times New Roman" w:hAnsiTheme="minorBidi"/>
                <w:color w:val="000000"/>
                <w:sz w:val="20"/>
                <w:szCs w:val="20"/>
              </w:rPr>
              <w:t>C-S</w:t>
            </w:r>
            <w:r w:rsidRPr="00EE28E3">
              <w:rPr>
                <w:rFonts w:asciiTheme="minorBidi" w:eastAsia="Times New Roman" w:hAnsiTheme="minorBidi"/>
                <w:color w:val="000000"/>
                <w:sz w:val="20"/>
                <w:szCs w:val="20"/>
              </w:rPr>
              <w:t xml:space="preserve">, LGA, </w:t>
            </w:r>
            <w:r>
              <w:rPr>
                <w:rFonts w:asciiTheme="minorBidi" w:eastAsia="Times New Roman" w:hAnsiTheme="minorBidi"/>
                <w:color w:val="000000"/>
                <w:sz w:val="20"/>
                <w:szCs w:val="20"/>
              </w:rPr>
              <w:t>r</w:t>
            </w:r>
            <w:r w:rsidRPr="00EE28E3">
              <w:rPr>
                <w:rFonts w:asciiTheme="minorBidi" w:eastAsia="Times New Roman" w:hAnsiTheme="minorBidi"/>
                <w:color w:val="000000"/>
                <w:sz w:val="20"/>
                <w:szCs w:val="20"/>
              </w:rPr>
              <w:t xml:space="preserve">espiratory distress, </w:t>
            </w:r>
            <w:r>
              <w:rPr>
                <w:rFonts w:asciiTheme="minorBidi" w:eastAsia="Times New Roman" w:hAnsiTheme="minorBidi"/>
                <w:color w:val="000000"/>
                <w:sz w:val="20"/>
                <w:szCs w:val="20"/>
              </w:rPr>
              <w:t>n</w:t>
            </w:r>
            <w:r w:rsidRPr="00EE28E3">
              <w:rPr>
                <w:rFonts w:asciiTheme="minorBidi" w:eastAsia="Times New Roman" w:hAnsiTheme="minorBidi"/>
                <w:color w:val="000000"/>
                <w:sz w:val="20"/>
                <w:szCs w:val="20"/>
              </w:rPr>
              <w:t xml:space="preserve">eonatal </w:t>
            </w:r>
            <w:proofErr w:type="spellStart"/>
            <w:r w:rsidRPr="00EE28E3">
              <w:rPr>
                <w:rFonts w:asciiTheme="minorBidi" w:eastAsia="Times New Roman" w:hAnsiTheme="minorBidi"/>
                <w:color w:val="000000"/>
                <w:sz w:val="20"/>
                <w:szCs w:val="20"/>
              </w:rPr>
              <w:t>hypo</w:t>
            </w:r>
            <w:r w:rsidR="00902A92">
              <w:rPr>
                <w:rFonts w:asciiTheme="minorBidi" w:eastAsia="Times New Roman" w:hAnsiTheme="minorBidi"/>
                <w:color w:val="000000"/>
                <w:sz w:val="20"/>
                <w:szCs w:val="20"/>
              </w:rPr>
              <w:t>glycemia</w:t>
            </w:r>
            <w:proofErr w:type="spellEnd"/>
            <w:r w:rsidRPr="00EE28E3">
              <w:rPr>
                <w:rFonts w:asciiTheme="minorBidi" w:eastAsia="Times New Roman" w:hAnsiTheme="minorBidi"/>
                <w:color w:val="000000"/>
                <w:sz w:val="20"/>
                <w:szCs w:val="20"/>
              </w:rPr>
              <w:t xml:space="preserve">, NICU admission, </w:t>
            </w:r>
            <w:r>
              <w:rPr>
                <w:rFonts w:asciiTheme="minorBidi" w:eastAsia="Times New Roman" w:hAnsiTheme="minorBidi"/>
                <w:color w:val="000000"/>
                <w:sz w:val="20"/>
                <w:szCs w:val="20"/>
              </w:rPr>
              <w:t>h</w:t>
            </w:r>
            <w:r w:rsidRPr="00EE28E3">
              <w:rPr>
                <w:rFonts w:asciiTheme="minorBidi" w:eastAsia="Times New Roman" w:hAnsiTheme="minorBidi"/>
                <w:color w:val="000000"/>
                <w:sz w:val="20"/>
                <w:szCs w:val="20"/>
              </w:rPr>
              <w:t>yperbilirubinemia</w:t>
            </w:r>
          </w:p>
        </w:tc>
        <w:tc>
          <w:tcPr>
            <w:tcW w:w="1646" w:type="dxa"/>
          </w:tcPr>
          <w:p w14:paraId="7D23902E" w14:textId="3E968601" w:rsidR="00B23ACD" w:rsidRDefault="00DB3622"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CGM%TIR and HbA1c</w:t>
            </w:r>
          </w:p>
        </w:tc>
      </w:tr>
      <w:tr w:rsidR="00B23ACD" w:rsidRPr="00EE28E3" w14:paraId="2B29CE16" w14:textId="585F276D" w:rsidTr="006B3C42">
        <w:trPr>
          <w:trHeight w:val="998"/>
          <w:jc w:val="center"/>
        </w:trPr>
        <w:tc>
          <w:tcPr>
            <w:tcW w:w="447" w:type="dxa"/>
            <w:noWrap/>
          </w:tcPr>
          <w:p w14:paraId="4F368663" w14:textId="666EC4A3"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24</w:t>
            </w:r>
          </w:p>
        </w:tc>
        <w:tc>
          <w:tcPr>
            <w:tcW w:w="1647" w:type="dxa"/>
          </w:tcPr>
          <w:p w14:paraId="79CE6FA2" w14:textId="5811DAC0"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Persson, 2012 </w:t>
            </w:r>
          </w:p>
        </w:tc>
        <w:tc>
          <w:tcPr>
            <w:tcW w:w="850" w:type="dxa"/>
            <w:noWrap/>
          </w:tcPr>
          <w:p w14:paraId="7F9D9ABA" w14:textId="707B1F49"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1998-2007</w:t>
            </w:r>
          </w:p>
        </w:tc>
        <w:tc>
          <w:tcPr>
            <w:tcW w:w="1134" w:type="dxa"/>
          </w:tcPr>
          <w:p w14:paraId="5C45BB98" w14:textId="2CEE5779"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Sweden</w:t>
            </w:r>
          </w:p>
        </w:tc>
        <w:tc>
          <w:tcPr>
            <w:tcW w:w="1559" w:type="dxa"/>
          </w:tcPr>
          <w:p w14:paraId="7A3A90F4" w14:textId="7DF3431C" w:rsidR="00B23ACD" w:rsidRDefault="00745AD6" w:rsidP="00233EA1">
            <w:pPr>
              <w:spacing w:after="0" w:line="240" w:lineRule="auto"/>
              <w:rPr>
                <w:rFonts w:asciiTheme="minorBidi" w:eastAsia="Times New Roman" w:hAnsiTheme="minorBidi"/>
                <w:color w:val="000000"/>
                <w:sz w:val="20"/>
                <w:szCs w:val="20"/>
              </w:rPr>
            </w:pPr>
            <w:r w:rsidRPr="00EE28E3">
              <w:rPr>
                <w:rFonts w:asciiTheme="minorBidi" w:eastAsia="Times New Roman" w:hAnsiTheme="minorBidi"/>
                <w:color w:val="000000"/>
                <w:sz w:val="20"/>
                <w:szCs w:val="20"/>
              </w:rPr>
              <w:t>Population based cohort s</w:t>
            </w:r>
            <w:r>
              <w:rPr>
                <w:rFonts w:asciiTheme="minorBidi" w:eastAsia="Times New Roman" w:hAnsiTheme="minorBidi"/>
                <w:color w:val="000000"/>
                <w:sz w:val="20"/>
                <w:szCs w:val="20"/>
              </w:rPr>
              <w:t>tudy (retrospective)</w:t>
            </w:r>
          </w:p>
        </w:tc>
        <w:tc>
          <w:tcPr>
            <w:tcW w:w="1418" w:type="dxa"/>
            <w:noWrap/>
          </w:tcPr>
          <w:p w14:paraId="33D7DF92" w14:textId="312E7360"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3457</w:t>
            </w:r>
            <w:r w:rsidR="003E3030">
              <w:rPr>
                <w:rFonts w:asciiTheme="minorBidi" w:eastAsia="Times New Roman" w:hAnsiTheme="minorBidi"/>
                <w:color w:val="000000"/>
                <w:sz w:val="20"/>
                <w:szCs w:val="20"/>
              </w:rPr>
              <w:t xml:space="preserve"> </w:t>
            </w:r>
            <w:r w:rsidR="003E3030" w:rsidRPr="003E3030">
              <w:rPr>
                <w:rFonts w:ascii="Helvetica" w:eastAsia="Times New Roman" w:hAnsi="Helvetica" w:cs="Helvetica"/>
                <w:color w:val="383636"/>
                <w:sz w:val="24"/>
                <w:szCs w:val="24"/>
                <w:vertAlign w:val="superscript"/>
              </w:rPr>
              <w:t>†</w:t>
            </w:r>
          </w:p>
        </w:tc>
        <w:tc>
          <w:tcPr>
            <w:tcW w:w="1843" w:type="dxa"/>
          </w:tcPr>
          <w:p w14:paraId="7BA8B27C" w14:textId="4E988296"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Women with type 1 with singleton pregnancy </w:t>
            </w:r>
          </w:p>
        </w:tc>
        <w:tc>
          <w:tcPr>
            <w:tcW w:w="1984" w:type="dxa"/>
            <w:noWrap/>
          </w:tcPr>
          <w:p w14:paraId="11D44612" w14:textId="528BF660"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Underweight women, and records with missed or extreme values</w:t>
            </w:r>
          </w:p>
        </w:tc>
        <w:tc>
          <w:tcPr>
            <w:tcW w:w="1985" w:type="dxa"/>
          </w:tcPr>
          <w:p w14:paraId="1790E04E" w14:textId="1EAE145F"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re pregnancy BMI (kg/m2)- classifications based on WHO criteria</w:t>
            </w:r>
          </w:p>
        </w:tc>
        <w:tc>
          <w:tcPr>
            <w:tcW w:w="1756" w:type="dxa"/>
            <w:noWrap/>
          </w:tcPr>
          <w:p w14:paraId="2BF9D9EB" w14:textId="2D7C90A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w:t>
            </w:r>
            <w:r w:rsidRPr="00EE28E3">
              <w:rPr>
                <w:rFonts w:asciiTheme="minorBidi" w:eastAsia="Times New Roman" w:hAnsiTheme="minorBidi"/>
                <w:color w:val="000000"/>
                <w:sz w:val="20"/>
                <w:szCs w:val="20"/>
              </w:rPr>
              <w:t xml:space="preserve">re-term birth, </w:t>
            </w:r>
            <w:r>
              <w:rPr>
                <w:rFonts w:asciiTheme="minorBidi" w:eastAsia="Times New Roman" w:hAnsiTheme="minorBidi"/>
                <w:color w:val="000000"/>
                <w:sz w:val="20"/>
                <w:szCs w:val="20"/>
              </w:rPr>
              <w:t>C-S</w:t>
            </w:r>
            <w:r w:rsidRPr="00EE28E3">
              <w:rPr>
                <w:rFonts w:asciiTheme="minorBidi" w:eastAsia="Times New Roman" w:hAnsiTheme="minorBidi"/>
                <w:color w:val="000000"/>
                <w:sz w:val="20"/>
                <w:szCs w:val="20"/>
              </w:rPr>
              <w:t xml:space="preserve">, LGA, </w:t>
            </w:r>
            <w:r>
              <w:rPr>
                <w:rFonts w:asciiTheme="minorBidi" w:eastAsia="Times New Roman" w:hAnsiTheme="minorBidi"/>
                <w:color w:val="000000"/>
                <w:sz w:val="20"/>
                <w:szCs w:val="20"/>
              </w:rPr>
              <w:t>major malformation</w:t>
            </w:r>
            <w:r w:rsidRPr="00EE28E3">
              <w:rPr>
                <w:rFonts w:asciiTheme="minorBidi" w:eastAsia="Times New Roman" w:hAnsiTheme="minorBidi"/>
                <w:color w:val="000000"/>
                <w:sz w:val="20"/>
                <w:szCs w:val="20"/>
              </w:rPr>
              <w:t xml:space="preserve">, </w:t>
            </w:r>
            <w:r>
              <w:rPr>
                <w:rFonts w:asciiTheme="minorBidi" w:eastAsia="Times New Roman" w:hAnsiTheme="minorBidi"/>
                <w:color w:val="000000"/>
                <w:sz w:val="20"/>
                <w:szCs w:val="20"/>
              </w:rPr>
              <w:t>perinatal death</w:t>
            </w:r>
          </w:p>
        </w:tc>
        <w:tc>
          <w:tcPr>
            <w:tcW w:w="1646" w:type="dxa"/>
          </w:tcPr>
          <w:p w14:paraId="55785E08" w14:textId="5C0E1661" w:rsidR="00B23ACD" w:rsidRDefault="00C2372A"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No</w:t>
            </w:r>
          </w:p>
        </w:tc>
      </w:tr>
      <w:tr w:rsidR="00B23ACD" w:rsidRPr="00EE28E3" w14:paraId="41B246F2" w14:textId="05BC4628" w:rsidTr="006B3C42">
        <w:trPr>
          <w:trHeight w:val="1226"/>
          <w:jc w:val="center"/>
        </w:trPr>
        <w:tc>
          <w:tcPr>
            <w:tcW w:w="447" w:type="dxa"/>
            <w:noWrap/>
          </w:tcPr>
          <w:p w14:paraId="464E0C86" w14:textId="6840C1D2"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25</w:t>
            </w:r>
          </w:p>
        </w:tc>
        <w:tc>
          <w:tcPr>
            <w:tcW w:w="1647" w:type="dxa"/>
          </w:tcPr>
          <w:p w14:paraId="3B434B0B" w14:textId="4001E2D3" w:rsidR="00B23ACD" w:rsidRDefault="00B23ACD" w:rsidP="00233EA1">
            <w:pPr>
              <w:spacing w:after="0" w:line="240" w:lineRule="auto"/>
              <w:rPr>
                <w:rFonts w:asciiTheme="minorBidi" w:eastAsia="Times New Roman" w:hAnsiTheme="minorBidi"/>
                <w:color w:val="000000"/>
                <w:sz w:val="20"/>
                <w:szCs w:val="20"/>
              </w:rPr>
            </w:pPr>
            <w:r w:rsidRPr="00A40EE7">
              <w:rPr>
                <w:rFonts w:asciiTheme="minorBidi" w:eastAsia="Times New Roman" w:hAnsiTheme="minorBidi"/>
                <w:color w:val="000000"/>
                <w:sz w:val="20"/>
                <w:szCs w:val="20"/>
              </w:rPr>
              <w:t>Mackin, 2019</w:t>
            </w:r>
            <w:r>
              <w:rPr>
                <w:rFonts w:asciiTheme="minorBidi" w:eastAsia="Times New Roman" w:hAnsiTheme="minorBidi"/>
                <w:color w:val="000000"/>
                <w:sz w:val="20"/>
                <w:szCs w:val="20"/>
              </w:rPr>
              <w:t xml:space="preserve"> </w:t>
            </w:r>
          </w:p>
        </w:tc>
        <w:tc>
          <w:tcPr>
            <w:tcW w:w="850" w:type="dxa"/>
            <w:noWrap/>
          </w:tcPr>
          <w:p w14:paraId="1FA2C116" w14:textId="44F4DA5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1998-2016</w:t>
            </w:r>
          </w:p>
        </w:tc>
        <w:tc>
          <w:tcPr>
            <w:tcW w:w="1134" w:type="dxa"/>
          </w:tcPr>
          <w:p w14:paraId="41D62589" w14:textId="069D6632"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Scotland</w:t>
            </w:r>
          </w:p>
        </w:tc>
        <w:tc>
          <w:tcPr>
            <w:tcW w:w="1559" w:type="dxa"/>
          </w:tcPr>
          <w:p w14:paraId="4F6AC99E" w14:textId="510CE803"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Retrospective cohort study (national registries)</w:t>
            </w:r>
          </w:p>
        </w:tc>
        <w:tc>
          <w:tcPr>
            <w:tcW w:w="1418" w:type="dxa"/>
            <w:noWrap/>
          </w:tcPr>
          <w:p w14:paraId="4EC58BDD" w14:textId="22A816C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3778</w:t>
            </w:r>
          </w:p>
        </w:tc>
        <w:tc>
          <w:tcPr>
            <w:tcW w:w="1843" w:type="dxa"/>
          </w:tcPr>
          <w:p w14:paraId="0B93727B" w14:textId="52654F2C"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Women with singleton pregnancies recorded in the Scottish Morbidity Records 02</w:t>
            </w:r>
          </w:p>
        </w:tc>
        <w:tc>
          <w:tcPr>
            <w:tcW w:w="1984" w:type="dxa"/>
            <w:noWrap/>
          </w:tcPr>
          <w:p w14:paraId="329BA051" w14:textId="0A682AD8"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Women with missing age, baby’s sex data or pregnancy loss, twin pregnancies</w:t>
            </w:r>
          </w:p>
        </w:tc>
        <w:tc>
          <w:tcPr>
            <w:tcW w:w="1985" w:type="dxa"/>
          </w:tcPr>
          <w:p w14:paraId="17620FC8" w14:textId="21456D1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Pre pregnancy BMI</w:t>
            </w:r>
          </w:p>
        </w:tc>
        <w:tc>
          <w:tcPr>
            <w:tcW w:w="1756" w:type="dxa"/>
            <w:noWrap/>
          </w:tcPr>
          <w:p w14:paraId="280422A8" w14:textId="4807138D"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Stillbirth</w:t>
            </w:r>
          </w:p>
        </w:tc>
        <w:tc>
          <w:tcPr>
            <w:tcW w:w="1646" w:type="dxa"/>
          </w:tcPr>
          <w:p w14:paraId="22DC1991" w14:textId="497D2AE0" w:rsidR="00B23ACD" w:rsidRDefault="00C2372A"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higher in women with the outcome</w:t>
            </w:r>
            <w:r w:rsidR="00627A3F">
              <w:rPr>
                <w:rFonts w:asciiTheme="minorBidi" w:eastAsia="Times New Roman" w:hAnsiTheme="minorBidi"/>
                <w:color w:val="000000"/>
                <w:sz w:val="20"/>
                <w:szCs w:val="20"/>
              </w:rPr>
              <w:t>.</w:t>
            </w:r>
          </w:p>
        </w:tc>
      </w:tr>
      <w:tr w:rsidR="00B23ACD" w:rsidRPr="00EE28E3" w14:paraId="379463DB" w14:textId="70CD8985" w:rsidTr="006B3C42">
        <w:trPr>
          <w:trHeight w:val="542"/>
          <w:jc w:val="center"/>
        </w:trPr>
        <w:tc>
          <w:tcPr>
            <w:tcW w:w="447" w:type="dxa"/>
            <w:noWrap/>
          </w:tcPr>
          <w:p w14:paraId="00260032" w14:textId="70A1731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26</w:t>
            </w:r>
          </w:p>
        </w:tc>
        <w:tc>
          <w:tcPr>
            <w:tcW w:w="1647" w:type="dxa"/>
          </w:tcPr>
          <w:p w14:paraId="4CE22A26" w14:textId="1B434379" w:rsidR="00B23ACD" w:rsidRDefault="00B23ACD" w:rsidP="00233EA1">
            <w:pPr>
              <w:spacing w:after="0" w:line="240" w:lineRule="auto"/>
              <w:rPr>
                <w:rFonts w:asciiTheme="minorBidi" w:eastAsia="Times New Roman" w:hAnsiTheme="minorBidi"/>
                <w:color w:val="000000"/>
                <w:sz w:val="20"/>
                <w:szCs w:val="20"/>
              </w:rPr>
            </w:pPr>
            <w:proofErr w:type="spellStart"/>
            <w:r w:rsidRPr="00A40EE7">
              <w:rPr>
                <w:rFonts w:asciiTheme="minorBidi" w:eastAsia="Times New Roman" w:hAnsiTheme="minorBidi"/>
                <w:color w:val="000000"/>
                <w:sz w:val="20"/>
                <w:szCs w:val="20"/>
              </w:rPr>
              <w:t>Cnattingius</w:t>
            </w:r>
            <w:proofErr w:type="spellEnd"/>
            <w:r w:rsidRPr="00A40EE7">
              <w:rPr>
                <w:rFonts w:asciiTheme="minorBidi" w:eastAsia="Times New Roman" w:hAnsiTheme="minorBidi"/>
                <w:color w:val="000000"/>
                <w:sz w:val="20"/>
                <w:szCs w:val="20"/>
              </w:rPr>
              <w:t>, 2017</w:t>
            </w:r>
            <w:r>
              <w:rPr>
                <w:rFonts w:asciiTheme="minorBidi" w:eastAsia="Times New Roman" w:hAnsiTheme="minorBidi"/>
                <w:color w:val="000000"/>
                <w:sz w:val="20"/>
                <w:szCs w:val="20"/>
              </w:rPr>
              <w:t xml:space="preserve"> </w:t>
            </w:r>
          </w:p>
        </w:tc>
        <w:tc>
          <w:tcPr>
            <w:tcW w:w="850" w:type="dxa"/>
            <w:noWrap/>
          </w:tcPr>
          <w:p w14:paraId="1B77BF30" w14:textId="5F0F2910"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1997-2011</w:t>
            </w:r>
          </w:p>
        </w:tc>
        <w:tc>
          <w:tcPr>
            <w:tcW w:w="1134" w:type="dxa"/>
          </w:tcPr>
          <w:p w14:paraId="5BEE4BF5" w14:textId="1BF73D53"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Sweden</w:t>
            </w:r>
          </w:p>
        </w:tc>
        <w:tc>
          <w:tcPr>
            <w:tcW w:w="1559" w:type="dxa"/>
          </w:tcPr>
          <w:p w14:paraId="5FE4E6B2" w14:textId="23690E90"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Retrospective cohort study (national registries)</w:t>
            </w:r>
          </w:p>
        </w:tc>
        <w:tc>
          <w:tcPr>
            <w:tcW w:w="1418" w:type="dxa"/>
            <w:noWrap/>
          </w:tcPr>
          <w:p w14:paraId="6B731BB2" w14:textId="1EAB143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5941</w:t>
            </w:r>
          </w:p>
        </w:tc>
        <w:tc>
          <w:tcPr>
            <w:tcW w:w="1843" w:type="dxa"/>
          </w:tcPr>
          <w:p w14:paraId="39FA5E1F" w14:textId="74BE0CF5"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Live singleton births</w:t>
            </w:r>
          </w:p>
        </w:tc>
        <w:tc>
          <w:tcPr>
            <w:tcW w:w="1984" w:type="dxa"/>
            <w:noWrap/>
          </w:tcPr>
          <w:p w14:paraId="54F998D0" w14:textId="4857EC2E"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Babies with malformation</w:t>
            </w:r>
          </w:p>
        </w:tc>
        <w:tc>
          <w:tcPr>
            <w:tcW w:w="1985" w:type="dxa"/>
          </w:tcPr>
          <w:p w14:paraId="06683D55" w14:textId="50D20C7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First trimester BMI </w:t>
            </w:r>
            <w:r w:rsidRPr="00EE28E3">
              <w:rPr>
                <w:rFonts w:asciiTheme="minorBidi" w:eastAsia="Times New Roman" w:hAnsiTheme="minorBidi"/>
                <w:color w:val="000000"/>
                <w:sz w:val="20"/>
                <w:szCs w:val="20"/>
              </w:rPr>
              <w:t>(kg/m2</w:t>
            </w:r>
            <w:r>
              <w:rPr>
                <w:rFonts w:asciiTheme="minorBidi" w:eastAsia="Times New Roman" w:hAnsiTheme="minorBidi"/>
                <w:color w:val="000000"/>
                <w:sz w:val="20"/>
                <w:szCs w:val="20"/>
              </w:rPr>
              <w:t>)</w:t>
            </w:r>
          </w:p>
        </w:tc>
        <w:tc>
          <w:tcPr>
            <w:tcW w:w="1756" w:type="dxa"/>
            <w:noWrap/>
          </w:tcPr>
          <w:p w14:paraId="68058A38" w14:textId="5E8375F0"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APGAR score 5 min &lt;7</w:t>
            </w:r>
          </w:p>
        </w:tc>
        <w:tc>
          <w:tcPr>
            <w:tcW w:w="1646" w:type="dxa"/>
          </w:tcPr>
          <w:p w14:paraId="182195DA" w14:textId="3761E0E1" w:rsidR="00B23ACD" w:rsidRDefault="00745AD6"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No</w:t>
            </w:r>
          </w:p>
        </w:tc>
      </w:tr>
      <w:tr w:rsidR="00B23ACD" w:rsidRPr="00EE28E3" w14:paraId="4599961E" w14:textId="5B7E7A46" w:rsidTr="006B3C42">
        <w:trPr>
          <w:trHeight w:val="1197"/>
          <w:jc w:val="center"/>
        </w:trPr>
        <w:tc>
          <w:tcPr>
            <w:tcW w:w="447" w:type="dxa"/>
            <w:noWrap/>
          </w:tcPr>
          <w:p w14:paraId="29989F3F" w14:textId="12A3E2F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27</w:t>
            </w:r>
          </w:p>
        </w:tc>
        <w:tc>
          <w:tcPr>
            <w:tcW w:w="1647" w:type="dxa"/>
          </w:tcPr>
          <w:p w14:paraId="5F21FB11" w14:textId="7E8046F4" w:rsidR="00B23ACD" w:rsidRDefault="00B23ACD" w:rsidP="00233EA1">
            <w:pPr>
              <w:spacing w:after="0" w:line="240" w:lineRule="auto"/>
              <w:rPr>
                <w:rFonts w:asciiTheme="minorBidi" w:eastAsia="Times New Roman" w:hAnsiTheme="minorBidi"/>
                <w:color w:val="000000"/>
                <w:sz w:val="20"/>
                <w:szCs w:val="20"/>
              </w:rPr>
            </w:pPr>
            <w:proofErr w:type="spellStart"/>
            <w:r w:rsidRPr="00A40EE7">
              <w:rPr>
                <w:rFonts w:asciiTheme="minorBidi" w:eastAsia="Times New Roman" w:hAnsiTheme="minorBidi"/>
                <w:color w:val="000000"/>
                <w:sz w:val="20"/>
                <w:szCs w:val="20"/>
              </w:rPr>
              <w:t>Aschwald</w:t>
            </w:r>
            <w:proofErr w:type="spellEnd"/>
            <w:r w:rsidRPr="00A40EE7">
              <w:rPr>
                <w:rFonts w:asciiTheme="minorBidi" w:eastAsia="Times New Roman" w:hAnsiTheme="minorBidi"/>
                <w:color w:val="000000"/>
                <w:sz w:val="20"/>
                <w:szCs w:val="20"/>
              </w:rPr>
              <w:t>, 2009</w:t>
            </w:r>
            <w:r>
              <w:rPr>
                <w:rFonts w:asciiTheme="minorBidi" w:eastAsia="Times New Roman" w:hAnsiTheme="minorBidi"/>
                <w:color w:val="000000"/>
                <w:sz w:val="20"/>
                <w:szCs w:val="20"/>
              </w:rPr>
              <w:t xml:space="preserve"> </w:t>
            </w:r>
          </w:p>
        </w:tc>
        <w:tc>
          <w:tcPr>
            <w:tcW w:w="850" w:type="dxa"/>
            <w:noWrap/>
          </w:tcPr>
          <w:p w14:paraId="35A9AA72" w14:textId="56843E7C"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2000-2007</w:t>
            </w:r>
          </w:p>
        </w:tc>
        <w:tc>
          <w:tcPr>
            <w:tcW w:w="1134" w:type="dxa"/>
          </w:tcPr>
          <w:p w14:paraId="48FCA723" w14:textId="3506530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USA</w:t>
            </w:r>
          </w:p>
        </w:tc>
        <w:tc>
          <w:tcPr>
            <w:tcW w:w="1559" w:type="dxa"/>
          </w:tcPr>
          <w:p w14:paraId="1FA4CDBF" w14:textId="53E0EFD8"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Medical chart review of a medical centre  </w:t>
            </w:r>
          </w:p>
        </w:tc>
        <w:tc>
          <w:tcPr>
            <w:tcW w:w="1418" w:type="dxa"/>
            <w:noWrap/>
          </w:tcPr>
          <w:p w14:paraId="1075DEAC" w14:textId="6EFF345A"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70</w:t>
            </w:r>
          </w:p>
        </w:tc>
        <w:tc>
          <w:tcPr>
            <w:tcW w:w="1843" w:type="dxa"/>
          </w:tcPr>
          <w:p w14:paraId="14EC2E80" w14:textId="4296CF71"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Pregnancies in women with T1D</w:t>
            </w:r>
          </w:p>
        </w:tc>
        <w:tc>
          <w:tcPr>
            <w:tcW w:w="1984" w:type="dxa"/>
            <w:noWrap/>
          </w:tcPr>
          <w:p w14:paraId="43C098F3" w14:textId="5B2C9D0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Women with missing data or late referral to the medical centre </w:t>
            </w:r>
          </w:p>
        </w:tc>
        <w:tc>
          <w:tcPr>
            <w:tcW w:w="1985" w:type="dxa"/>
          </w:tcPr>
          <w:p w14:paraId="4EB881CF" w14:textId="4B86D048"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GWG (Kg) and Pre pregnancy BMI </w:t>
            </w:r>
            <w:r w:rsidRPr="00EE28E3">
              <w:rPr>
                <w:rFonts w:asciiTheme="minorBidi" w:eastAsia="Times New Roman" w:hAnsiTheme="minorBidi"/>
                <w:color w:val="000000"/>
                <w:sz w:val="20"/>
                <w:szCs w:val="20"/>
              </w:rPr>
              <w:t>(kg/m2)classifications based on WHO criteria</w:t>
            </w:r>
          </w:p>
        </w:tc>
        <w:tc>
          <w:tcPr>
            <w:tcW w:w="1756" w:type="dxa"/>
            <w:noWrap/>
          </w:tcPr>
          <w:p w14:paraId="1758D2BF" w14:textId="45E2C915"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LGA</w:t>
            </w:r>
          </w:p>
        </w:tc>
        <w:tc>
          <w:tcPr>
            <w:tcW w:w="1646" w:type="dxa"/>
          </w:tcPr>
          <w:p w14:paraId="1E25C478" w14:textId="52DB7DFD" w:rsidR="00B23ACD" w:rsidRDefault="00627A3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HbA1c was comparable in both outcome groups. </w:t>
            </w:r>
          </w:p>
        </w:tc>
      </w:tr>
      <w:tr w:rsidR="00B23ACD" w:rsidRPr="00EE28E3" w14:paraId="19CBFE97" w14:textId="29EEFECB" w:rsidTr="006B3C42">
        <w:trPr>
          <w:trHeight w:val="945"/>
          <w:jc w:val="center"/>
        </w:trPr>
        <w:tc>
          <w:tcPr>
            <w:tcW w:w="447" w:type="dxa"/>
            <w:noWrap/>
          </w:tcPr>
          <w:p w14:paraId="01CC2982" w14:textId="429D0DC5"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28</w:t>
            </w:r>
          </w:p>
        </w:tc>
        <w:tc>
          <w:tcPr>
            <w:tcW w:w="1647" w:type="dxa"/>
          </w:tcPr>
          <w:p w14:paraId="1061179A" w14:textId="1A8120A6" w:rsidR="00B23ACD" w:rsidRPr="00EA2D94" w:rsidRDefault="00B23ACD" w:rsidP="00EA2D94">
            <w:pPr>
              <w:rPr>
                <w:rFonts w:asciiTheme="minorBidi" w:eastAsia="Times New Roman" w:hAnsiTheme="minorBidi"/>
                <w:sz w:val="20"/>
                <w:szCs w:val="20"/>
              </w:rPr>
            </w:pPr>
            <w:r w:rsidRPr="00A40EE7">
              <w:rPr>
                <w:rFonts w:asciiTheme="minorBidi" w:eastAsia="Times New Roman" w:hAnsiTheme="minorBidi"/>
                <w:sz w:val="20"/>
                <w:szCs w:val="20"/>
              </w:rPr>
              <w:t>Cundy, 2002</w:t>
            </w:r>
            <w:r>
              <w:rPr>
                <w:rFonts w:asciiTheme="minorBidi" w:eastAsia="Times New Roman" w:hAnsiTheme="minorBidi"/>
                <w:sz w:val="20"/>
                <w:szCs w:val="20"/>
              </w:rPr>
              <w:t xml:space="preserve"> </w:t>
            </w:r>
          </w:p>
        </w:tc>
        <w:tc>
          <w:tcPr>
            <w:tcW w:w="850" w:type="dxa"/>
            <w:noWrap/>
          </w:tcPr>
          <w:p w14:paraId="77D32B56" w14:textId="504C8A9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1993-2000</w:t>
            </w:r>
          </w:p>
        </w:tc>
        <w:tc>
          <w:tcPr>
            <w:tcW w:w="1134" w:type="dxa"/>
          </w:tcPr>
          <w:p w14:paraId="7B328284" w14:textId="678A6133"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New Zealand </w:t>
            </w:r>
          </w:p>
        </w:tc>
        <w:tc>
          <w:tcPr>
            <w:tcW w:w="1559" w:type="dxa"/>
          </w:tcPr>
          <w:p w14:paraId="5BC600F5" w14:textId="02EC54DD"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Cohort study</w:t>
            </w:r>
          </w:p>
        </w:tc>
        <w:tc>
          <w:tcPr>
            <w:tcW w:w="1418" w:type="dxa"/>
            <w:noWrap/>
          </w:tcPr>
          <w:p w14:paraId="561F8C59" w14:textId="12823DDC"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100</w:t>
            </w:r>
          </w:p>
        </w:tc>
        <w:tc>
          <w:tcPr>
            <w:tcW w:w="1843" w:type="dxa"/>
          </w:tcPr>
          <w:p w14:paraId="135807E7" w14:textId="5DABB043"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Singleton pregnancies with progression beyond 26 weeks </w:t>
            </w:r>
          </w:p>
        </w:tc>
        <w:tc>
          <w:tcPr>
            <w:tcW w:w="1984" w:type="dxa"/>
            <w:noWrap/>
          </w:tcPr>
          <w:p w14:paraId="3333ED07" w14:textId="291A5115"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Twin pregnancies and women with uncertain type of diabetes</w:t>
            </w:r>
          </w:p>
        </w:tc>
        <w:tc>
          <w:tcPr>
            <w:tcW w:w="1985" w:type="dxa"/>
          </w:tcPr>
          <w:p w14:paraId="6A1903A7" w14:textId="42BEB9CD"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Pre pregnancy BMI </w:t>
            </w:r>
            <w:r w:rsidRPr="00EE28E3">
              <w:rPr>
                <w:rFonts w:asciiTheme="minorBidi" w:eastAsia="Times New Roman" w:hAnsiTheme="minorBidi"/>
                <w:color w:val="000000"/>
                <w:sz w:val="20"/>
                <w:szCs w:val="20"/>
              </w:rPr>
              <w:t>(kg/m2)</w:t>
            </w:r>
          </w:p>
        </w:tc>
        <w:tc>
          <w:tcPr>
            <w:tcW w:w="1756" w:type="dxa"/>
            <w:noWrap/>
          </w:tcPr>
          <w:p w14:paraId="5CADFCE7" w14:textId="7281F14B" w:rsidR="00B23ACD" w:rsidRDefault="00B23ACD" w:rsidP="00233EA1">
            <w:pPr>
              <w:spacing w:after="0" w:line="240" w:lineRule="auto"/>
              <w:rPr>
                <w:rFonts w:asciiTheme="minorBidi" w:eastAsia="Times New Roman" w:hAnsiTheme="minorBidi"/>
                <w:color w:val="000000"/>
                <w:sz w:val="20"/>
                <w:szCs w:val="20"/>
              </w:rPr>
            </w:pPr>
            <w:r w:rsidRPr="00FE06F6">
              <w:rPr>
                <w:rFonts w:asciiTheme="minorBidi" w:eastAsia="Times New Roman" w:hAnsiTheme="minorBidi"/>
                <w:color w:val="000000"/>
                <w:sz w:val="20"/>
                <w:szCs w:val="20"/>
              </w:rPr>
              <w:t>Hypertensive disorders of pregnancy</w:t>
            </w:r>
          </w:p>
        </w:tc>
        <w:tc>
          <w:tcPr>
            <w:tcW w:w="1646" w:type="dxa"/>
          </w:tcPr>
          <w:p w14:paraId="50B18B5C" w14:textId="5C0BFC50" w:rsidR="00B23ACD" w:rsidRPr="00FE06F6" w:rsidRDefault="00627A3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in both outcome groups.</w:t>
            </w:r>
          </w:p>
        </w:tc>
      </w:tr>
      <w:tr w:rsidR="00B23ACD" w:rsidRPr="00EE28E3" w14:paraId="623565B5" w14:textId="463C2B8D" w:rsidTr="006B3C42">
        <w:trPr>
          <w:trHeight w:val="1100"/>
          <w:jc w:val="center"/>
        </w:trPr>
        <w:tc>
          <w:tcPr>
            <w:tcW w:w="447" w:type="dxa"/>
            <w:noWrap/>
          </w:tcPr>
          <w:p w14:paraId="2DFEC5E0" w14:textId="64E03969"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lastRenderedPageBreak/>
              <w:t>29</w:t>
            </w:r>
          </w:p>
        </w:tc>
        <w:tc>
          <w:tcPr>
            <w:tcW w:w="1647" w:type="dxa"/>
          </w:tcPr>
          <w:p w14:paraId="21F9E4C3" w14:textId="594BF589" w:rsidR="00B23ACD" w:rsidRDefault="00B23ACD" w:rsidP="00233EA1">
            <w:pPr>
              <w:spacing w:after="0" w:line="240" w:lineRule="auto"/>
              <w:rPr>
                <w:rFonts w:asciiTheme="minorBidi" w:eastAsia="Times New Roman" w:hAnsiTheme="minorBidi"/>
                <w:color w:val="000000"/>
                <w:sz w:val="20"/>
                <w:szCs w:val="20"/>
              </w:rPr>
            </w:pPr>
            <w:r w:rsidRPr="00A40EE7">
              <w:rPr>
                <w:rFonts w:asciiTheme="minorBidi" w:eastAsia="Times New Roman" w:hAnsiTheme="minorBidi"/>
                <w:color w:val="000000"/>
                <w:sz w:val="20"/>
                <w:szCs w:val="20"/>
              </w:rPr>
              <w:t>Small, 1987</w:t>
            </w:r>
            <w:r>
              <w:rPr>
                <w:rFonts w:asciiTheme="minorBidi" w:eastAsia="Times New Roman" w:hAnsiTheme="minorBidi"/>
                <w:color w:val="000000"/>
                <w:sz w:val="20"/>
                <w:szCs w:val="20"/>
              </w:rPr>
              <w:t xml:space="preserve"> </w:t>
            </w:r>
          </w:p>
        </w:tc>
        <w:tc>
          <w:tcPr>
            <w:tcW w:w="850" w:type="dxa"/>
            <w:noWrap/>
          </w:tcPr>
          <w:p w14:paraId="0AC9E423" w14:textId="61F1FDB9"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1980-1984</w:t>
            </w:r>
          </w:p>
        </w:tc>
        <w:tc>
          <w:tcPr>
            <w:tcW w:w="1134" w:type="dxa"/>
          </w:tcPr>
          <w:p w14:paraId="7E41B747" w14:textId="1E2D453B"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Scotland</w:t>
            </w:r>
          </w:p>
        </w:tc>
        <w:tc>
          <w:tcPr>
            <w:tcW w:w="1559" w:type="dxa"/>
          </w:tcPr>
          <w:p w14:paraId="3A211136" w14:textId="13649CBC" w:rsidR="00B23ACD" w:rsidRPr="00EE28E3"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Nested case control in a cohort study</w:t>
            </w:r>
          </w:p>
        </w:tc>
        <w:tc>
          <w:tcPr>
            <w:tcW w:w="1418" w:type="dxa"/>
            <w:noWrap/>
          </w:tcPr>
          <w:p w14:paraId="219E062E" w14:textId="19AE2D2D"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40</w:t>
            </w:r>
          </w:p>
        </w:tc>
        <w:tc>
          <w:tcPr>
            <w:tcW w:w="1843" w:type="dxa"/>
          </w:tcPr>
          <w:p w14:paraId="58FFF08A" w14:textId="2013F6A0" w:rsidR="00B23ACD" w:rsidRPr="00FE06F6" w:rsidRDefault="00B23ACD" w:rsidP="00FE06F6">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S</w:t>
            </w:r>
            <w:r w:rsidRPr="00FE06F6">
              <w:rPr>
                <w:rFonts w:asciiTheme="minorBidi" w:eastAsia="Times New Roman" w:hAnsiTheme="minorBidi"/>
                <w:color w:val="000000"/>
                <w:sz w:val="20"/>
                <w:szCs w:val="20"/>
              </w:rPr>
              <w:t>ingleton pregnancies</w:t>
            </w:r>
          </w:p>
          <w:p w14:paraId="465FEA14" w14:textId="515B4F05" w:rsidR="00B23ACD" w:rsidRDefault="00B23ACD" w:rsidP="00FE06F6">
            <w:pPr>
              <w:spacing w:after="0" w:line="240" w:lineRule="auto"/>
              <w:rPr>
                <w:rFonts w:asciiTheme="minorBidi" w:eastAsia="Times New Roman" w:hAnsiTheme="minorBidi"/>
                <w:color w:val="000000"/>
                <w:sz w:val="20"/>
                <w:szCs w:val="20"/>
              </w:rPr>
            </w:pPr>
            <w:r w:rsidRPr="00FE06F6">
              <w:rPr>
                <w:rFonts w:asciiTheme="minorBidi" w:eastAsia="Times New Roman" w:hAnsiTheme="minorBidi"/>
                <w:color w:val="000000"/>
                <w:sz w:val="20"/>
                <w:szCs w:val="20"/>
              </w:rPr>
              <w:t>that proceeded beyond 28</w:t>
            </w:r>
            <w:r>
              <w:rPr>
                <w:rFonts w:asciiTheme="minorBidi" w:eastAsia="Times New Roman" w:hAnsiTheme="minorBidi"/>
                <w:color w:val="000000"/>
                <w:sz w:val="20"/>
                <w:szCs w:val="20"/>
              </w:rPr>
              <w:t xml:space="preserve"> weeks</w:t>
            </w:r>
          </w:p>
        </w:tc>
        <w:tc>
          <w:tcPr>
            <w:tcW w:w="1984" w:type="dxa"/>
            <w:noWrap/>
          </w:tcPr>
          <w:p w14:paraId="5AE0F733" w14:textId="77777777" w:rsidR="00B23ACD" w:rsidRPr="00960E9A" w:rsidRDefault="00B23ACD" w:rsidP="00960E9A">
            <w:pPr>
              <w:spacing w:after="0" w:line="240" w:lineRule="auto"/>
              <w:rPr>
                <w:rFonts w:asciiTheme="minorBidi" w:eastAsia="Times New Roman" w:hAnsiTheme="minorBidi"/>
                <w:color w:val="000000"/>
                <w:sz w:val="20"/>
                <w:szCs w:val="20"/>
              </w:rPr>
            </w:pPr>
            <w:r w:rsidRPr="00960E9A">
              <w:rPr>
                <w:rFonts w:asciiTheme="minorBidi" w:eastAsia="Times New Roman" w:hAnsiTheme="minorBidi"/>
                <w:color w:val="000000"/>
                <w:sz w:val="20"/>
                <w:szCs w:val="20"/>
              </w:rPr>
              <w:t>mothers</w:t>
            </w:r>
          </w:p>
          <w:p w14:paraId="68A3D329" w14:textId="4DD75E4C" w:rsidR="00B23ACD" w:rsidRDefault="00B23ACD" w:rsidP="00960E9A">
            <w:pPr>
              <w:spacing w:after="0" w:line="240" w:lineRule="auto"/>
              <w:rPr>
                <w:rFonts w:asciiTheme="minorBidi" w:eastAsia="Times New Roman" w:hAnsiTheme="minorBidi"/>
                <w:color w:val="000000"/>
                <w:sz w:val="20"/>
                <w:szCs w:val="20"/>
              </w:rPr>
            </w:pPr>
            <w:r w:rsidRPr="00960E9A">
              <w:rPr>
                <w:rFonts w:asciiTheme="minorBidi" w:eastAsia="Times New Roman" w:hAnsiTheme="minorBidi"/>
                <w:color w:val="000000"/>
                <w:sz w:val="20"/>
                <w:szCs w:val="20"/>
              </w:rPr>
              <w:t xml:space="preserve">attended only at term without prior prenatal care </w:t>
            </w:r>
          </w:p>
        </w:tc>
        <w:tc>
          <w:tcPr>
            <w:tcW w:w="1985" w:type="dxa"/>
          </w:tcPr>
          <w:p w14:paraId="6FE8BA30" w14:textId="56ED65C7"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First trimester BMI </w:t>
            </w:r>
            <w:r w:rsidRPr="00EE28E3">
              <w:rPr>
                <w:rFonts w:asciiTheme="minorBidi" w:eastAsia="Times New Roman" w:hAnsiTheme="minorBidi"/>
                <w:color w:val="000000"/>
                <w:sz w:val="20"/>
                <w:szCs w:val="20"/>
              </w:rPr>
              <w:t>(kg/m2)</w:t>
            </w:r>
          </w:p>
        </w:tc>
        <w:tc>
          <w:tcPr>
            <w:tcW w:w="1756" w:type="dxa"/>
            <w:noWrap/>
          </w:tcPr>
          <w:p w14:paraId="4E3BABAA" w14:textId="1D1E18B4" w:rsidR="00B23ACD" w:rsidRDefault="00B23ACD"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 xml:space="preserve">Macrosomia </w:t>
            </w:r>
          </w:p>
        </w:tc>
        <w:tc>
          <w:tcPr>
            <w:tcW w:w="1646" w:type="dxa"/>
          </w:tcPr>
          <w:p w14:paraId="0D5FA5FB" w14:textId="0736CABA" w:rsidR="00B23ACD" w:rsidRDefault="00627A3F" w:rsidP="00233EA1">
            <w:pPr>
              <w:spacing w:after="0" w:line="240" w:lineRule="auto"/>
              <w:rPr>
                <w:rFonts w:asciiTheme="minorBidi" w:eastAsia="Times New Roman" w:hAnsiTheme="minorBidi"/>
                <w:color w:val="000000"/>
                <w:sz w:val="20"/>
                <w:szCs w:val="20"/>
              </w:rPr>
            </w:pPr>
            <w:r>
              <w:rPr>
                <w:rFonts w:asciiTheme="minorBidi" w:eastAsia="Times New Roman" w:hAnsiTheme="minorBidi"/>
                <w:color w:val="000000"/>
                <w:sz w:val="20"/>
                <w:szCs w:val="20"/>
              </w:rPr>
              <w:t>HbA1c was comparable in both outcome groups.</w:t>
            </w:r>
          </w:p>
        </w:tc>
      </w:tr>
    </w:tbl>
    <w:p w14:paraId="6CFA4CDE" w14:textId="16758E6A" w:rsidR="009C79E6" w:rsidRDefault="00921DD3" w:rsidP="00B62572">
      <w:pPr>
        <w:rPr>
          <w:rFonts w:asciiTheme="minorBidi" w:eastAsia="Times New Roman" w:hAnsiTheme="minorBidi"/>
          <w:color w:val="000000"/>
          <w:sz w:val="20"/>
          <w:szCs w:val="20"/>
        </w:rPr>
      </w:pPr>
      <w:r w:rsidRPr="00DB093A">
        <w:rPr>
          <w:rFonts w:asciiTheme="minorBidi" w:eastAsia="Times New Roman" w:hAnsiTheme="minorBidi"/>
          <w:color w:val="000000"/>
          <w:sz w:val="20"/>
          <w:szCs w:val="20"/>
        </w:rPr>
        <w:t>*</w:t>
      </w:r>
      <w:r w:rsidR="006B0D24" w:rsidRPr="00DB093A">
        <w:rPr>
          <w:rFonts w:asciiTheme="minorBidi" w:eastAsia="Times New Roman" w:hAnsiTheme="minorBidi"/>
          <w:color w:val="000000"/>
          <w:sz w:val="20"/>
          <w:szCs w:val="20"/>
        </w:rPr>
        <w:t>T</w:t>
      </w:r>
      <w:r w:rsidR="005A2E17" w:rsidRPr="00DB093A">
        <w:rPr>
          <w:rFonts w:asciiTheme="minorBidi" w:eastAsia="Times New Roman" w:hAnsiTheme="minorBidi"/>
          <w:color w:val="000000"/>
          <w:sz w:val="20"/>
          <w:szCs w:val="20"/>
        </w:rPr>
        <w:t>he</w:t>
      </w:r>
      <w:r w:rsidR="00160FD6" w:rsidRPr="00DB093A">
        <w:rPr>
          <w:rFonts w:asciiTheme="minorBidi" w:eastAsia="Times New Roman" w:hAnsiTheme="minorBidi"/>
          <w:color w:val="000000"/>
          <w:sz w:val="20"/>
          <w:szCs w:val="20"/>
        </w:rPr>
        <w:t xml:space="preserve"> total sample size represents all women with T1D who were eligible for inclusion in individual studies</w:t>
      </w:r>
      <w:r w:rsidR="00DF5C5E" w:rsidRPr="00DB093A">
        <w:rPr>
          <w:rFonts w:asciiTheme="minorBidi" w:eastAsia="Times New Roman" w:hAnsiTheme="minorBidi"/>
          <w:color w:val="000000"/>
          <w:sz w:val="20"/>
          <w:szCs w:val="20"/>
        </w:rPr>
        <w:t>;</w:t>
      </w:r>
      <w:r w:rsidRPr="00DB093A">
        <w:rPr>
          <w:rFonts w:asciiTheme="minorBidi" w:eastAsia="Times New Roman" w:hAnsiTheme="minorBidi"/>
          <w:color w:val="000000"/>
          <w:sz w:val="20"/>
          <w:szCs w:val="20"/>
        </w:rPr>
        <w:t xml:space="preserve"> </w:t>
      </w:r>
      <w:r w:rsidR="003E3030" w:rsidRPr="00DB093A">
        <w:rPr>
          <w:rFonts w:asciiTheme="minorBidi" w:eastAsia="Times New Roman" w:hAnsiTheme="minorBidi"/>
          <w:color w:val="000000"/>
          <w:sz w:val="20"/>
          <w:szCs w:val="20"/>
        </w:rPr>
        <w:t xml:space="preserve">† </w:t>
      </w:r>
      <w:r w:rsidR="009337CA" w:rsidRPr="00DB093A">
        <w:rPr>
          <w:rFonts w:asciiTheme="minorBidi" w:eastAsia="Times New Roman" w:hAnsiTheme="minorBidi"/>
          <w:color w:val="000000"/>
          <w:sz w:val="20"/>
          <w:szCs w:val="20"/>
        </w:rPr>
        <w:t>This</w:t>
      </w:r>
      <w:r w:rsidR="00926706" w:rsidRPr="00DB093A">
        <w:rPr>
          <w:rFonts w:asciiTheme="minorBidi" w:eastAsia="Times New Roman" w:hAnsiTheme="minorBidi"/>
          <w:color w:val="000000"/>
          <w:sz w:val="20"/>
          <w:szCs w:val="20"/>
        </w:rPr>
        <w:t xml:space="preserve"> cohort</w:t>
      </w:r>
      <w:r w:rsidR="009337CA" w:rsidRPr="00DB093A">
        <w:rPr>
          <w:rFonts w:asciiTheme="minorBidi" w:eastAsia="Times New Roman" w:hAnsiTheme="minorBidi"/>
          <w:color w:val="000000"/>
          <w:sz w:val="20"/>
          <w:szCs w:val="20"/>
        </w:rPr>
        <w:t xml:space="preserve"> is </w:t>
      </w:r>
      <w:r w:rsidR="00926706" w:rsidRPr="00DB093A">
        <w:rPr>
          <w:rFonts w:asciiTheme="minorBidi" w:eastAsia="Times New Roman" w:hAnsiTheme="minorBidi"/>
          <w:color w:val="000000"/>
          <w:sz w:val="20"/>
          <w:szCs w:val="20"/>
        </w:rPr>
        <w:t>also</w:t>
      </w:r>
      <w:r w:rsidR="009337CA" w:rsidRPr="00DB093A">
        <w:rPr>
          <w:rFonts w:asciiTheme="minorBidi" w:eastAsia="Times New Roman" w:hAnsiTheme="minorBidi"/>
          <w:color w:val="000000"/>
          <w:sz w:val="20"/>
          <w:szCs w:val="20"/>
        </w:rPr>
        <w:t xml:space="preserve"> included in the </w:t>
      </w:r>
      <w:r w:rsidR="00926706" w:rsidRPr="00DB093A">
        <w:rPr>
          <w:rFonts w:asciiTheme="minorBidi" w:eastAsia="Times New Roman" w:hAnsiTheme="minorBidi"/>
          <w:color w:val="000000"/>
          <w:sz w:val="20"/>
          <w:szCs w:val="20"/>
        </w:rPr>
        <w:t>article</w:t>
      </w:r>
      <w:r w:rsidR="00926706">
        <w:t xml:space="preserve"> “</w:t>
      </w:r>
      <w:r w:rsidR="009337CA" w:rsidRPr="00EE28E3">
        <w:rPr>
          <w:rFonts w:asciiTheme="minorBidi" w:eastAsia="Times New Roman" w:hAnsiTheme="minorBidi"/>
          <w:color w:val="000000"/>
          <w:sz w:val="20"/>
          <w:szCs w:val="20"/>
        </w:rPr>
        <w:t>Persson, 2016</w:t>
      </w:r>
      <w:r w:rsidR="00926706">
        <w:rPr>
          <w:rFonts w:asciiTheme="minorBidi" w:eastAsia="Times New Roman" w:hAnsiTheme="minorBidi"/>
          <w:color w:val="000000"/>
          <w:sz w:val="20"/>
          <w:szCs w:val="20"/>
        </w:rPr>
        <w:t>”</w:t>
      </w:r>
      <w:r w:rsidR="001B0D11">
        <w:rPr>
          <w:rFonts w:asciiTheme="minorBidi" w:eastAsia="Times New Roman" w:hAnsiTheme="minorBidi"/>
          <w:color w:val="000000"/>
          <w:sz w:val="20"/>
          <w:szCs w:val="20"/>
        </w:rPr>
        <w:t xml:space="preserve">; </w:t>
      </w:r>
      <w:r w:rsidR="009337CA">
        <w:t xml:space="preserve"> </w:t>
      </w:r>
      <w:r w:rsidR="008A50DD" w:rsidRPr="00086221">
        <w:rPr>
          <w:rFonts w:asciiTheme="minorBidi" w:eastAsia="Times New Roman" w:hAnsiTheme="minorBidi"/>
          <w:color w:val="000000"/>
          <w:sz w:val="20"/>
          <w:szCs w:val="20"/>
        </w:rPr>
        <w:t xml:space="preserve">T1D: Type 1 diabetes; T2D: Type 2 diabetes; </w:t>
      </w:r>
      <w:r w:rsidR="005F2F8A">
        <w:rPr>
          <w:rFonts w:asciiTheme="minorBidi" w:eastAsia="Times New Roman" w:hAnsiTheme="minorBidi"/>
          <w:color w:val="000000"/>
          <w:sz w:val="20"/>
          <w:szCs w:val="20"/>
        </w:rPr>
        <w:t xml:space="preserve">CSII: Continuous subcutaneous insulin infusion; </w:t>
      </w:r>
      <w:r w:rsidR="00757A38">
        <w:rPr>
          <w:rFonts w:asciiTheme="minorBidi" w:eastAsia="Times New Roman" w:hAnsiTheme="minorBidi"/>
          <w:color w:val="000000"/>
          <w:sz w:val="20"/>
          <w:szCs w:val="20"/>
        </w:rPr>
        <w:t xml:space="preserve">PPG: </w:t>
      </w:r>
      <w:r w:rsidR="00817CD3">
        <w:rPr>
          <w:rFonts w:asciiTheme="minorBidi" w:eastAsia="Times New Roman" w:hAnsiTheme="minorBidi"/>
          <w:color w:val="000000"/>
          <w:sz w:val="20"/>
          <w:szCs w:val="20"/>
        </w:rPr>
        <w:t>P</w:t>
      </w:r>
      <w:r w:rsidR="00757A38" w:rsidRPr="00EE28E3">
        <w:rPr>
          <w:rFonts w:asciiTheme="minorBidi" w:eastAsia="Times New Roman" w:hAnsiTheme="minorBidi"/>
          <w:color w:val="000000"/>
          <w:sz w:val="20"/>
          <w:szCs w:val="20"/>
        </w:rPr>
        <w:t>regnancy Program Project cohort</w:t>
      </w:r>
      <w:r w:rsidR="00757A38">
        <w:rPr>
          <w:rFonts w:asciiTheme="minorBidi" w:eastAsia="Times New Roman" w:hAnsiTheme="minorBidi"/>
          <w:color w:val="000000"/>
          <w:sz w:val="20"/>
          <w:szCs w:val="20"/>
        </w:rPr>
        <w:t>;</w:t>
      </w:r>
      <w:r w:rsidR="00757A38" w:rsidRPr="00EE28E3">
        <w:rPr>
          <w:rFonts w:asciiTheme="minorBidi" w:eastAsia="Times New Roman" w:hAnsiTheme="minorBidi"/>
          <w:color w:val="000000"/>
          <w:sz w:val="20"/>
          <w:szCs w:val="20"/>
        </w:rPr>
        <w:t xml:space="preserve"> </w:t>
      </w:r>
      <w:r w:rsidR="00757A38">
        <w:rPr>
          <w:rFonts w:asciiTheme="minorBidi" w:eastAsia="Times New Roman" w:hAnsiTheme="minorBidi"/>
          <w:color w:val="000000"/>
          <w:sz w:val="20"/>
          <w:szCs w:val="20"/>
        </w:rPr>
        <w:t xml:space="preserve">CSL: </w:t>
      </w:r>
      <w:r w:rsidR="00757A38" w:rsidRPr="00EE28E3">
        <w:rPr>
          <w:rFonts w:asciiTheme="minorBidi" w:eastAsia="Times New Roman" w:hAnsiTheme="minorBidi"/>
          <w:color w:val="000000"/>
          <w:sz w:val="20"/>
          <w:szCs w:val="20"/>
        </w:rPr>
        <w:t>Consortium on Safe Labour cohort</w:t>
      </w:r>
      <w:r w:rsidR="00757A38">
        <w:rPr>
          <w:rFonts w:asciiTheme="minorBidi" w:eastAsia="Times New Roman" w:hAnsiTheme="minorBidi"/>
          <w:color w:val="000000"/>
          <w:sz w:val="20"/>
          <w:szCs w:val="20"/>
        </w:rPr>
        <w:t xml:space="preserve">; C-S: </w:t>
      </w:r>
      <w:r w:rsidR="00757A38" w:rsidRPr="00EE28E3">
        <w:rPr>
          <w:rFonts w:asciiTheme="minorBidi" w:eastAsia="Times New Roman" w:hAnsiTheme="minorBidi"/>
          <w:color w:val="000000"/>
          <w:sz w:val="20"/>
          <w:szCs w:val="20"/>
        </w:rPr>
        <w:t xml:space="preserve">Caesarean </w:t>
      </w:r>
      <w:r w:rsidR="00E84C73">
        <w:rPr>
          <w:rFonts w:asciiTheme="minorBidi" w:eastAsia="Times New Roman" w:hAnsiTheme="minorBidi"/>
          <w:color w:val="000000"/>
          <w:sz w:val="20"/>
          <w:szCs w:val="20"/>
        </w:rPr>
        <w:t>s</w:t>
      </w:r>
      <w:r w:rsidR="00757A38" w:rsidRPr="00EE28E3">
        <w:rPr>
          <w:rFonts w:asciiTheme="minorBidi" w:eastAsia="Times New Roman" w:hAnsiTheme="minorBidi"/>
          <w:color w:val="000000"/>
          <w:sz w:val="20"/>
          <w:szCs w:val="20"/>
        </w:rPr>
        <w:t>ecti</w:t>
      </w:r>
      <w:r w:rsidR="00B1011F">
        <w:rPr>
          <w:rFonts w:asciiTheme="minorBidi" w:eastAsia="Times New Roman" w:hAnsiTheme="minorBidi"/>
          <w:color w:val="000000"/>
          <w:sz w:val="20"/>
          <w:szCs w:val="20"/>
        </w:rPr>
        <w:t>on</w:t>
      </w:r>
      <w:r w:rsidR="00A6767A">
        <w:rPr>
          <w:rFonts w:asciiTheme="minorBidi" w:eastAsia="Times New Roman" w:hAnsiTheme="minorBidi"/>
          <w:color w:val="000000"/>
          <w:sz w:val="20"/>
          <w:szCs w:val="20"/>
        </w:rPr>
        <w:t xml:space="preserve">; LGA: Large for gestational age; SGA: Small for gestational </w:t>
      </w:r>
      <w:r w:rsidR="00817CD3">
        <w:rPr>
          <w:rFonts w:asciiTheme="minorBidi" w:eastAsia="Times New Roman" w:hAnsiTheme="minorBidi"/>
          <w:color w:val="000000"/>
          <w:sz w:val="20"/>
          <w:szCs w:val="20"/>
        </w:rPr>
        <w:t>a</w:t>
      </w:r>
      <w:r w:rsidR="00A6767A">
        <w:rPr>
          <w:rFonts w:asciiTheme="minorBidi" w:eastAsia="Times New Roman" w:hAnsiTheme="minorBidi"/>
          <w:color w:val="000000"/>
          <w:sz w:val="20"/>
          <w:szCs w:val="20"/>
        </w:rPr>
        <w:t>g</w:t>
      </w:r>
      <w:r w:rsidR="00E4127C">
        <w:rPr>
          <w:rFonts w:asciiTheme="minorBidi" w:eastAsia="Times New Roman" w:hAnsiTheme="minorBidi"/>
          <w:color w:val="000000"/>
          <w:sz w:val="20"/>
          <w:szCs w:val="20"/>
        </w:rPr>
        <w:t>e</w:t>
      </w:r>
      <w:r w:rsidR="00B62572">
        <w:rPr>
          <w:rFonts w:asciiTheme="minorBidi" w:eastAsia="Times New Roman" w:hAnsiTheme="minorBidi"/>
          <w:color w:val="000000"/>
          <w:sz w:val="20"/>
          <w:szCs w:val="20"/>
        </w:rPr>
        <w:t xml:space="preserve">;  </w:t>
      </w:r>
      <w:proofErr w:type="spellStart"/>
      <w:r w:rsidR="00B62572">
        <w:rPr>
          <w:rFonts w:asciiTheme="minorBidi" w:eastAsia="Times New Roman" w:hAnsiTheme="minorBidi"/>
          <w:color w:val="000000"/>
          <w:sz w:val="20"/>
          <w:szCs w:val="20"/>
        </w:rPr>
        <w:t>aGWG</w:t>
      </w:r>
      <w:proofErr w:type="spellEnd"/>
      <w:r w:rsidR="00B62572">
        <w:rPr>
          <w:rFonts w:asciiTheme="minorBidi" w:eastAsia="Times New Roman" w:hAnsiTheme="minorBidi"/>
          <w:color w:val="000000"/>
          <w:sz w:val="20"/>
          <w:szCs w:val="20"/>
        </w:rPr>
        <w:t xml:space="preserve">: adequate  gestational weight gain; </w:t>
      </w:r>
      <w:proofErr w:type="spellStart"/>
      <w:r w:rsidR="00B62572">
        <w:rPr>
          <w:rFonts w:asciiTheme="minorBidi" w:eastAsia="Times New Roman" w:hAnsiTheme="minorBidi"/>
          <w:color w:val="000000"/>
          <w:sz w:val="20"/>
          <w:szCs w:val="20"/>
        </w:rPr>
        <w:t>eGWG</w:t>
      </w:r>
      <w:proofErr w:type="spellEnd"/>
      <w:r w:rsidR="00B62572">
        <w:rPr>
          <w:rFonts w:asciiTheme="minorBidi" w:eastAsia="Times New Roman" w:hAnsiTheme="minorBidi"/>
          <w:color w:val="000000"/>
          <w:sz w:val="20"/>
          <w:szCs w:val="20"/>
        </w:rPr>
        <w:t>: Excessive gestational weight gain</w:t>
      </w:r>
      <w:r w:rsidR="00392F2E">
        <w:rPr>
          <w:rFonts w:asciiTheme="minorBidi" w:eastAsia="Times New Roman" w:hAnsiTheme="minorBidi"/>
          <w:color w:val="000000"/>
          <w:sz w:val="20"/>
          <w:szCs w:val="20"/>
        </w:rPr>
        <w:t xml:space="preserve">; CGM%TIR: percentage of time in range in </w:t>
      </w:r>
      <w:r w:rsidR="00902A92">
        <w:rPr>
          <w:rFonts w:asciiTheme="minorBidi" w:eastAsia="Times New Roman" w:hAnsiTheme="minorBidi"/>
          <w:color w:val="000000"/>
          <w:sz w:val="20"/>
          <w:szCs w:val="20"/>
        </w:rPr>
        <w:t>glycemia</w:t>
      </w:r>
      <w:r w:rsidR="00392F2E">
        <w:rPr>
          <w:rFonts w:asciiTheme="minorBidi" w:eastAsia="Times New Roman" w:hAnsiTheme="minorBidi"/>
          <w:color w:val="000000"/>
          <w:sz w:val="20"/>
          <w:szCs w:val="20"/>
        </w:rPr>
        <w:t xml:space="preserve"> readings by continuous glucose monitoring</w:t>
      </w:r>
    </w:p>
    <w:p w14:paraId="06198573" w14:textId="1D18A5A7" w:rsidR="00297824" w:rsidRDefault="00297824" w:rsidP="00B62572">
      <w:pPr>
        <w:sectPr w:rsidR="00297824" w:rsidSect="008774B9">
          <w:pgSz w:w="16838" w:h="11906" w:orient="landscape"/>
          <w:pgMar w:top="1440" w:right="1440" w:bottom="1440" w:left="1440" w:header="709" w:footer="709" w:gutter="0"/>
          <w:cols w:space="708"/>
          <w:docGrid w:linePitch="360"/>
        </w:sectPr>
      </w:pPr>
      <w:r>
        <w:rPr>
          <w:rFonts w:asciiTheme="minorBidi" w:eastAsia="Times New Roman" w:hAnsiTheme="minorBidi"/>
          <w:color w:val="000000"/>
          <w:sz w:val="20"/>
          <w:szCs w:val="20"/>
        </w:rPr>
        <w:t xml:space="preserve">The complete reference list of the studies included in this </w:t>
      </w:r>
      <w:r w:rsidR="00A177A3">
        <w:rPr>
          <w:rFonts w:asciiTheme="minorBidi" w:eastAsia="Times New Roman" w:hAnsiTheme="minorBidi"/>
          <w:color w:val="000000"/>
          <w:sz w:val="20"/>
          <w:szCs w:val="20"/>
        </w:rPr>
        <w:t xml:space="preserve">systematic </w:t>
      </w:r>
      <w:r>
        <w:rPr>
          <w:rFonts w:asciiTheme="minorBidi" w:eastAsia="Times New Roman" w:hAnsiTheme="minorBidi"/>
          <w:color w:val="000000"/>
          <w:sz w:val="20"/>
          <w:szCs w:val="20"/>
        </w:rPr>
        <w:t>review is presented in the supplementary reference list</w:t>
      </w:r>
      <w:r w:rsidR="00A177A3">
        <w:rPr>
          <w:rFonts w:asciiTheme="minorBidi" w:eastAsia="Times New Roman" w:hAnsiTheme="minorBidi"/>
          <w:color w:val="000000"/>
          <w:sz w:val="20"/>
          <w:szCs w:val="20"/>
        </w:rPr>
        <w:t>.</w:t>
      </w:r>
    </w:p>
    <w:p w14:paraId="3F871021" w14:textId="20DB7641" w:rsidR="00C83834" w:rsidRPr="0053170C" w:rsidRDefault="00C83834" w:rsidP="00C83834">
      <w:pPr>
        <w:jc w:val="both"/>
        <w:rPr>
          <w:rFonts w:asciiTheme="minorBidi" w:hAnsiTheme="minorBidi"/>
          <w:b/>
          <w:bCs/>
          <w:sz w:val="24"/>
          <w:szCs w:val="24"/>
        </w:rPr>
      </w:pPr>
      <w:bookmarkStart w:id="43" w:name="_Hlk160805742"/>
      <w:r w:rsidRPr="0053170C">
        <w:rPr>
          <w:rFonts w:asciiTheme="minorBidi" w:hAnsiTheme="minorBidi"/>
          <w:b/>
          <w:bCs/>
          <w:sz w:val="24"/>
          <w:szCs w:val="24"/>
        </w:rPr>
        <w:lastRenderedPageBreak/>
        <w:t>F</w:t>
      </w:r>
      <w:r w:rsidR="00477D7B">
        <w:rPr>
          <w:rFonts w:asciiTheme="minorBidi" w:hAnsiTheme="minorBidi"/>
          <w:b/>
          <w:bCs/>
          <w:sz w:val="24"/>
          <w:szCs w:val="24"/>
        </w:rPr>
        <w:t>IGURE LEGENDS</w:t>
      </w:r>
    </w:p>
    <w:p w14:paraId="4C10E752" w14:textId="77777777" w:rsidR="00C83834" w:rsidRDefault="00C83834" w:rsidP="001E365D">
      <w:pPr>
        <w:autoSpaceDE w:val="0"/>
        <w:autoSpaceDN w:val="0"/>
        <w:adjustRightInd w:val="0"/>
        <w:spacing w:after="0" w:line="240" w:lineRule="auto"/>
        <w:jc w:val="both"/>
        <w:rPr>
          <w:rFonts w:asciiTheme="minorBidi" w:hAnsiTheme="minorBidi"/>
          <w:sz w:val="24"/>
          <w:szCs w:val="24"/>
        </w:rPr>
      </w:pPr>
    </w:p>
    <w:p w14:paraId="5066463F" w14:textId="118079AA" w:rsidR="00CF693B" w:rsidRDefault="00CF693B" w:rsidP="009137C1">
      <w:pPr>
        <w:autoSpaceDE w:val="0"/>
        <w:autoSpaceDN w:val="0"/>
        <w:adjustRightInd w:val="0"/>
        <w:spacing w:after="0" w:line="480" w:lineRule="auto"/>
        <w:jc w:val="both"/>
        <w:rPr>
          <w:rFonts w:asciiTheme="minorBidi" w:hAnsiTheme="minorBidi"/>
          <w:sz w:val="24"/>
          <w:szCs w:val="24"/>
        </w:rPr>
      </w:pPr>
      <w:r>
        <w:rPr>
          <w:rFonts w:asciiTheme="minorBidi" w:hAnsiTheme="minorBidi"/>
          <w:noProof/>
        </w:rPr>
        <w:drawing>
          <wp:anchor distT="0" distB="0" distL="114300" distR="114300" simplePos="0" relativeHeight="251661312" behindDoc="0" locked="0" layoutInCell="1" allowOverlap="1" wp14:anchorId="51EFE250" wp14:editId="0B9DB6E1">
            <wp:simplePos x="0" y="0"/>
            <wp:positionH relativeFrom="margin">
              <wp:align>center</wp:align>
            </wp:positionH>
            <wp:positionV relativeFrom="paragraph">
              <wp:posOffset>242570</wp:posOffset>
            </wp:positionV>
            <wp:extent cx="6551930" cy="6713220"/>
            <wp:effectExtent l="0" t="0" r="1270" b="0"/>
            <wp:wrapSquare wrapText="bothSides"/>
            <wp:docPr id="1801424937" name="Picture 5"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424937" name="Picture 5" descr="A screenshot of a computer screen&#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554"/>
                    <a:stretch/>
                  </pic:blipFill>
                  <pic:spPr bwMode="auto">
                    <a:xfrm>
                      <a:off x="0" y="0"/>
                      <a:ext cx="6551930" cy="67132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C0B7D">
        <w:rPr>
          <w:noProof/>
        </w:rPr>
        <w:drawing>
          <wp:anchor distT="0" distB="0" distL="114300" distR="114300" simplePos="0" relativeHeight="251659264" behindDoc="0" locked="0" layoutInCell="1" allowOverlap="1" wp14:anchorId="1FCDAB80" wp14:editId="30390BC4">
            <wp:simplePos x="0" y="0"/>
            <wp:positionH relativeFrom="margin">
              <wp:posOffset>0</wp:posOffset>
            </wp:positionH>
            <wp:positionV relativeFrom="paragraph">
              <wp:posOffset>349885</wp:posOffset>
            </wp:positionV>
            <wp:extent cx="5882640" cy="5885166"/>
            <wp:effectExtent l="0" t="0" r="0" b="0"/>
            <wp:wrapSquare wrapText="bothSides"/>
            <wp:docPr id="19820711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394" r="20230"/>
                    <a:stretch/>
                  </pic:blipFill>
                  <pic:spPr bwMode="auto">
                    <a:xfrm>
                      <a:off x="0" y="0"/>
                      <a:ext cx="5882640" cy="5885166"/>
                    </a:xfrm>
                    <a:prstGeom prst="rect">
                      <a:avLst/>
                    </a:prstGeom>
                    <a:noFill/>
                    <a:ln>
                      <a:noFill/>
                    </a:ln>
                    <a:extLst>
                      <a:ext uri="{53640926-AAD7-44D8-BBD7-CCE9431645EC}">
                        <a14:shadowObscured xmlns:a14="http://schemas.microsoft.com/office/drawing/2010/main"/>
                      </a:ext>
                    </a:extLst>
                  </pic:spPr>
                </pic:pic>
              </a:graphicData>
            </a:graphic>
          </wp:anchor>
        </w:drawing>
      </w:r>
    </w:p>
    <w:p w14:paraId="45CADFA6" w14:textId="511C93FE" w:rsidR="003B6450" w:rsidRDefault="00B1011F" w:rsidP="009137C1">
      <w:pPr>
        <w:autoSpaceDE w:val="0"/>
        <w:autoSpaceDN w:val="0"/>
        <w:adjustRightInd w:val="0"/>
        <w:spacing w:after="0" w:line="480" w:lineRule="auto"/>
        <w:jc w:val="both"/>
        <w:rPr>
          <w:rFonts w:asciiTheme="minorBidi" w:hAnsiTheme="minorBidi"/>
        </w:rPr>
      </w:pPr>
      <w:r>
        <w:rPr>
          <w:rFonts w:asciiTheme="minorBidi" w:hAnsiTheme="minorBidi"/>
          <w:sz w:val="24"/>
          <w:szCs w:val="24"/>
        </w:rPr>
        <w:t xml:space="preserve">Figure 1. Flowchart of </w:t>
      </w:r>
      <w:r w:rsidR="001869DD">
        <w:rPr>
          <w:rFonts w:asciiTheme="minorBidi" w:hAnsiTheme="minorBidi"/>
          <w:sz w:val="24"/>
          <w:szCs w:val="24"/>
        </w:rPr>
        <w:t>the study selection for the s</w:t>
      </w:r>
      <w:r>
        <w:rPr>
          <w:rFonts w:asciiTheme="minorBidi" w:hAnsiTheme="minorBidi"/>
          <w:sz w:val="24"/>
          <w:szCs w:val="24"/>
        </w:rPr>
        <w:t xml:space="preserve">ystematic review </w:t>
      </w:r>
      <w:r w:rsidR="00E66C10">
        <w:rPr>
          <w:rFonts w:asciiTheme="minorBidi" w:hAnsiTheme="minorBidi"/>
          <w:sz w:val="24"/>
          <w:szCs w:val="24"/>
        </w:rPr>
        <w:t>and meta-analysis</w:t>
      </w:r>
      <w:bookmarkStart w:id="44" w:name="_Hlk160805836"/>
      <w:bookmarkEnd w:id="43"/>
    </w:p>
    <w:p w14:paraId="6F5273F0" w14:textId="2CBAB362" w:rsidR="005B16B7" w:rsidRPr="00990152" w:rsidRDefault="005B16B7" w:rsidP="00CF693B">
      <w:pPr>
        <w:autoSpaceDE w:val="0"/>
        <w:autoSpaceDN w:val="0"/>
        <w:adjustRightInd w:val="0"/>
        <w:spacing w:after="0" w:line="240" w:lineRule="auto"/>
        <w:jc w:val="both"/>
        <w:rPr>
          <w:rFonts w:asciiTheme="minorBidi" w:hAnsiTheme="minorBidi"/>
          <w:sz w:val="24"/>
          <w:szCs w:val="24"/>
        </w:rPr>
      </w:pPr>
      <w:r w:rsidRPr="003B6450">
        <w:rPr>
          <w:rFonts w:asciiTheme="minorBidi" w:hAnsiTheme="minorBidi"/>
          <w:sz w:val="24"/>
          <w:szCs w:val="24"/>
        </w:rPr>
        <w:t xml:space="preserve">Figure 2. Forest plots showing the effect size of the association between BMI and the perinatal </w:t>
      </w:r>
      <w:r w:rsidRPr="00990152">
        <w:rPr>
          <w:rFonts w:asciiTheme="minorBidi" w:hAnsiTheme="minorBidi"/>
          <w:sz w:val="24"/>
          <w:szCs w:val="24"/>
        </w:rPr>
        <w:t xml:space="preserve">outcomes. </w:t>
      </w:r>
      <w:bookmarkStart w:id="45" w:name="_Hlk168306010"/>
      <w:r w:rsidR="00E178C9" w:rsidRPr="00990152">
        <w:rPr>
          <w:rFonts w:asciiTheme="minorBidi" w:hAnsiTheme="minorBidi"/>
        </w:rPr>
        <w:t>Most of the studies presented multiple perinatal outcomes which are pooled in the meta-analysis. In such cases, the same study is listed more the once in the forest plot</w:t>
      </w:r>
      <w:r w:rsidR="00E178C9" w:rsidRPr="00990152">
        <w:rPr>
          <w:rFonts w:asciiTheme="minorBidi" w:hAnsiTheme="minorBidi"/>
          <w:sz w:val="20"/>
          <w:szCs w:val="20"/>
        </w:rPr>
        <w:t>.</w:t>
      </w:r>
      <w:bookmarkEnd w:id="45"/>
      <w:r w:rsidR="00E178C9" w:rsidRPr="00990152">
        <w:rPr>
          <w:rFonts w:asciiTheme="minorBidi" w:hAnsiTheme="minorBidi"/>
          <w:sz w:val="20"/>
          <w:szCs w:val="20"/>
        </w:rPr>
        <w:t xml:space="preserve"> </w:t>
      </w:r>
    </w:p>
    <w:p w14:paraId="43DD38B8" w14:textId="6C6D2399" w:rsidR="005B16B7" w:rsidRPr="00990152" w:rsidRDefault="00981A47" w:rsidP="00CF693B">
      <w:pPr>
        <w:spacing w:line="240" w:lineRule="auto"/>
        <w:jc w:val="both"/>
        <w:rPr>
          <w:rFonts w:asciiTheme="minorBidi" w:hAnsiTheme="minorBidi"/>
        </w:rPr>
      </w:pPr>
      <w:r w:rsidRPr="00990152">
        <w:rPr>
          <w:rFonts w:asciiTheme="minorBidi" w:hAnsiTheme="minorBidi"/>
        </w:rPr>
        <w:lastRenderedPageBreak/>
        <w:t>*</w:t>
      </w:r>
      <w:r w:rsidR="0049702A" w:rsidRPr="00990152">
        <w:rPr>
          <w:rFonts w:asciiTheme="minorBidi" w:hAnsiTheme="minorBidi"/>
        </w:rPr>
        <w:t xml:space="preserve">:Hypertensive disorders include hypertensive problems in pregnancy except preeclampsia; </w:t>
      </w:r>
      <w:r w:rsidRPr="00990152">
        <w:rPr>
          <w:rFonts w:ascii="Helvetica" w:eastAsia="Times New Roman" w:hAnsi="Helvetica" w:cs="Helvetica"/>
          <w:b/>
          <w:bCs/>
          <w:vertAlign w:val="superscript"/>
        </w:rPr>
        <w:t>†</w:t>
      </w:r>
      <w:r w:rsidR="0049702A" w:rsidRPr="00990152">
        <w:rPr>
          <w:rFonts w:asciiTheme="minorBidi" w:hAnsiTheme="minorBidi"/>
        </w:rPr>
        <w:t>:</w:t>
      </w:r>
      <w:r w:rsidR="006478EF" w:rsidRPr="00990152">
        <w:rPr>
          <w:rFonts w:asciiTheme="minorBidi" w:hAnsiTheme="minorBidi"/>
        </w:rPr>
        <w:t>Perinatal</w:t>
      </w:r>
      <w:r w:rsidR="0049702A" w:rsidRPr="00990152">
        <w:rPr>
          <w:rFonts w:asciiTheme="minorBidi" w:hAnsiTheme="minorBidi"/>
        </w:rPr>
        <w:t xml:space="preserve"> death of the baby including stillbirth; </w:t>
      </w:r>
      <w:r w:rsidR="005B16B7" w:rsidRPr="00990152">
        <w:rPr>
          <w:rFonts w:asciiTheme="minorBidi" w:hAnsiTheme="minorBidi"/>
        </w:rPr>
        <w:t xml:space="preserve">PPG: Pregnancy Program Project cohort; CSL: Consortium on Safe Labour cohort; LGA: Large for gestational age; NICU: Neonatal intensive care unit; SGA: Small for gestational age; RDS: Respiratory distress syndrome </w:t>
      </w:r>
    </w:p>
    <w:bookmarkEnd w:id="44"/>
    <w:p w14:paraId="7CC26C1D" w14:textId="1E400CB6" w:rsidR="003D26A6" w:rsidRPr="00990152" w:rsidRDefault="00CF693B" w:rsidP="009137C1">
      <w:pPr>
        <w:spacing w:line="480" w:lineRule="auto"/>
        <w:jc w:val="both"/>
        <w:rPr>
          <w:rFonts w:asciiTheme="minorBidi" w:hAnsiTheme="minorBidi"/>
          <w:sz w:val="24"/>
          <w:szCs w:val="24"/>
        </w:rPr>
      </w:pPr>
      <w:r>
        <w:rPr>
          <w:rFonts w:asciiTheme="minorBidi" w:hAnsiTheme="minorBidi"/>
          <w:noProof/>
          <w:sz w:val="24"/>
          <w:szCs w:val="24"/>
        </w:rPr>
        <w:drawing>
          <wp:anchor distT="0" distB="0" distL="114300" distR="114300" simplePos="0" relativeHeight="251663360" behindDoc="0" locked="0" layoutInCell="1" allowOverlap="1" wp14:anchorId="3E3659BA" wp14:editId="29004D2E">
            <wp:simplePos x="0" y="0"/>
            <wp:positionH relativeFrom="margin">
              <wp:posOffset>-712470</wp:posOffset>
            </wp:positionH>
            <wp:positionV relativeFrom="paragraph">
              <wp:posOffset>162560</wp:posOffset>
            </wp:positionV>
            <wp:extent cx="7308215" cy="7024370"/>
            <wp:effectExtent l="0" t="0" r="6985" b="5080"/>
            <wp:wrapSquare wrapText="bothSides"/>
            <wp:docPr id="517120127" name="Picture 6"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120127" name="Picture 6" descr="A screenshot of a computer screen&#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08215" cy="7024370"/>
                    </a:xfrm>
                    <a:prstGeom prst="rect">
                      <a:avLst/>
                    </a:prstGeom>
                    <a:noFill/>
                  </pic:spPr>
                </pic:pic>
              </a:graphicData>
            </a:graphic>
            <wp14:sizeRelH relativeFrom="margin">
              <wp14:pctWidth>0</wp14:pctWidth>
            </wp14:sizeRelH>
            <wp14:sizeRelV relativeFrom="margin">
              <wp14:pctHeight>0</wp14:pctHeight>
            </wp14:sizeRelV>
          </wp:anchor>
        </w:drawing>
      </w:r>
    </w:p>
    <w:p w14:paraId="5BE7E203" w14:textId="6A9CD90F" w:rsidR="00E36500" w:rsidRPr="00990152" w:rsidRDefault="004F4A0D" w:rsidP="00CF693B">
      <w:pPr>
        <w:spacing w:line="240" w:lineRule="auto"/>
        <w:rPr>
          <w:rFonts w:asciiTheme="minorBidi" w:hAnsiTheme="minorBidi"/>
          <w:sz w:val="24"/>
          <w:szCs w:val="24"/>
        </w:rPr>
      </w:pPr>
      <w:bookmarkStart w:id="46" w:name="_Hlk160805937"/>
      <w:r w:rsidRPr="00491B02">
        <w:rPr>
          <w:rFonts w:asciiTheme="minorBidi" w:hAnsiTheme="minorBidi"/>
          <w:sz w:val="24"/>
          <w:szCs w:val="24"/>
        </w:rPr>
        <w:lastRenderedPageBreak/>
        <w:t xml:space="preserve">Figure </w:t>
      </w:r>
      <w:r w:rsidR="00F86681" w:rsidRPr="00491B02">
        <w:rPr>
          <w:rFonts w:asciiTheme="minorBidi" w:hAnsiTheme="minorBidi"/>
          <w:sz w:val="24"/>
          <w:szCs w:val="24"/>
        </w:rPr>
        <w:t>3</w:t>
      </w:r>
      <w:r w:rsidRPr="00491B02">
        <w:rPr>
          <w:rFonts w:asciiTheme="minorBidi" w:hAnsiTheme="minorBidi"/>
          <w:sz w:val="24"/>
          <w:szCs w:val="24"/>
        </w:rPr>
        <w:t xml:space="preserve">. Forest plots showing the effect size of the association between GWG and the perinatal </w:t>
      </w:r>
      <w:r w:rsidR="005872C4" w:rsidRPr="00491B02">
        <w:rPr>
          <w:rFonts w:asciiTheme="minorBidi" w:hAnsiTheme="minorBidi"/>
          <w:sz w:val="24"/>
          <w:szCs w:val="24"/>
        </w:rPr>
        <w:t>outcomes</w:t>
      </w:r>
      <w:r w:rsidR="005872C4" w:rsidRPr="00990152">
        <w:rPr>
          <w:rFonts w:asciiTheme="minorBidi" w:hAnsiTheme="minorBidi"/>
        </w:rPr>
        <w:t>.</w:t>
      </w:r>
      <w:r w:rsidR="005872C4" w:rsidRPr="00990152">
        <w:rPr>
          <w:rFonts w:asciiTheme="minorBidi" w:hAnsiTheme="minorBidi"/>
          <w:sz w:val="20"/>
          <w:szCs w:val="20"/>
        </w:rPr>
        <w:t xml:space="preserve"> </w:t>
      </w:r>
      <w:r w:rsidR="00E178C9" w:rsidRPr="00990152">
        <w:rPr>
          <w:rFonts w:asciiTheme="minorBidi" w:hAnsiTheme="minorBidi"/>
        </w:rPr>
        <w:t>Most of the studies presented multiple perinatal outcomes which are pooled in the meta-analysis. In such cases, the same study is listed more the once in the forest plot</w:t>
      </w:r>
      <w:r w:rsidR="00E178C9" w:rsidRPr="00990152">
        <w:rPr>
          <w:rFonts w:asciiTheme="minorBidi" w:hAnsiTheme="minorBidi"/>
          <w:sz w:val="20"/>
          <w:szCs w:val="20"/>
        </w:rPr>
        <w:t xml:space="preserve">.    </w:t>
      </w:r>
    </w:p>
    <w:p w14:paraId="28D43285" w14:textId="0F4E61DB" w:rsidR="00A040C1" w:rsidRPr="00990152" w:rsidRDefault="00A040C1" w:rsidP="00CF693B">
      <w:pPr>
        <w:spacing w:line="240" w:lineRule="auto"/>
        <w:jc w:val="both"/>
        <w:rPr>
          <w:rFonts w:asciiTheme="minorBidi" w:hAnsiTheme="minorBidi"/>
        </w:rPr>
      </w:pPr>
      <w:r w:rsidRPr="00990152">
        <w:rPr>
          <w:rFonts w:asciiTheme="minorBidi" w:hAnsiTheme="minorBidi"/>
        </w:rPr>
        <w:t>PPG: Pregnancy Program Project cohort; CSL: Consortium on Safe Labour cohort; LGA: Large for gestational age; SGA: Small for gestational age; RDS: Respiratory distress syndrome</w:t>
      </w:r>
      <w:r w:rsidR="00431B71" w:rsidRPr="00990152">
        <w:rPr>
          <w:rFonts w:asciiTheme="minorBidi" w:hAnsiTheme="minorBidi"/>
        </w:rPr>
        <w:t>; NICU: Neonatal intensive care unit</w:t>
      </w:r>
    </w:p>
    <w:p w14:paraId="0E7D13C6" w14:textId="686EE07C" w:rsidR="00E36500" w:rsidRPr="00990152" w:rsidRDefault="00E36500" w:rsidP="001E365D">
      <w:pPr>
        <w:autoSpaceDE w:val="0"/>
        <w:autoSpaceDN w:val="0"/>
        <w:adjustRightInd w:val="0"/>
        <w:spacing w:after="0" w:line="240" w:lineRule="auto"/>
        <w:jc w:val="both"/>
        <w:rPr>
          <w:rFonts w:asciiTheme="minorBidi" w:hAnsiTheme="minorBidi"/>
        </w:rPr>
        <w:sectPr w:rsidR="00E36500" w:rsidRPr="00990152" w:rsidSect="008774B9">
          <w:type w:val="continuous"/>
          <w:pgSz w:w="11906" w:h="16838"/>
          <w:pgMar w:top="1440" w:right="1440" w:bottom="1440" w:left="1440" w:header="709" w:footer="709" w:gutter="0"/>
          <w:cols w:space="708"/>
          <w:docGrid w:linePitch="360"/>
        </w:sectPr>
      </w:pPr>
    </w:p>
    <w:bookmarkEnd w:id="46"/>
    <w:p w14:paraId="685BFF1E" w14:textId="77777777" w:rsidR="00782ECC" w:rsidRPr="00990152" w:rsidRDefault="00782ECC" w:rsidP="00560A8A">
      <w:pPr>
        <w:rPr>
          <w:rFonts w:asciiTheme="minorBidi" w:hAnsiTheme="minorBidi"/>
          <w:sz w:val="24"/>
          <w:szCs w:val="24"/>
        </w:rPr>
      </w:pPr>
    </w:p>
    <w:p w14:paraId="40E7ED38" w14:textId="68C0AC31" w:rsidR="005E0396" w:rsidRPr="00990152" w:rsidRDefault="005E0396" w:rsidP="00560A8A">
      <w:pPr>
        <w:rPr>
          <w:rFonts w:asciiTheme="minorBidi" w:hAnsiTheme="minorBidi"/>
          <w:b/>
          <w:bCs/>
          <w:sz w:val="24"/>
          <w:szCs w:val="24"/>
        </w:rPr>
      </w:pPr>
    </w:p>
    <w:sectPr w:rsidR="005E0396" w:rsidRPr="00990152" w:rsidSect="008774B9">
      <w:type w:val="continuous"/>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81DC9E" w14:textId="77777777" w:rsidR="001F49FF" w:rsidRDefault="001F49FF" w:rsidP="003427A6">
      <w:pPr>
        <w:spacing w:after="0" w:line="240" w:lineRule="auto"/>
      </w:pPr>
      <w:r>
        <w:separator/>
      </w:r>
    </w:p>
  </w:endnote>
  <w:endnote w:type="continuationSeparator" w:id="0">
    <w:p w14:paraId="0A0D94B1" w14:textId="77777777" w:rsidR="001F49FF" w:rsidRDefault="001F49FF" w:rsidP="003427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C6545E" w14:textId="3FDAD569" w:rsidR="003D1E46" w:rsidRDefault="003D1E46">
    <w:pPr>
      <w:pStyle w:val="Footer"/>
      <w:jc w:val="right"/>
    </w:pPr>
  </w:p>
  <w:p w14:paraId="524F5CF8" w14:textId="77777777" w:rsidR="003D1E46" w:rsidRDefault="003D1E46">
    <w:pPr>
      <w:pStyle w:val="Footer"/>
    </w:pPr>
  </w:p>
  <w:p w14:paraId="5FCF22E1" w14:textId="77777777" w:rsidR="003D1E46" w:rsidRDefault="003D1E4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D956F7" w14:textId="77777777" w:rsidR="001F49FF" w:rsidRDefault="001F49FF" w:rsidP="003427A6">
      <w:pPr>
        <w:spacing w:after="0" w:line="240" w:lineRule="auto"/>
      </w:pPr>
      <w:r>
        <w:separator/>
      </w:r>
    </w:p>
  </w:footnote>
  <w:footnote w:type="continuationSeparator" w:id="0">
    <w:p w14:paraId="49626492" w14:textId="77777777" w:rsidR="001F49FF" w:rsidRDefault="001F49FF" w:rsidP="003427A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D01450"/>
    <w:multiLevelType w:val="hybridMultilevel"/>
    <w:tmpl w:val="3F728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5A6E3D"/>
    <w:multiLevelType w:val="hybridMultilevel"/>
    <w:tmpl w:val="E6748E6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 w15:restartNumberingAfterBreak="0">
    <w:nsid w:val="0F8D40D9"/>
    <w:multiLevelType w:val="hybridMultilevel"/>
    <w:tmpl w:val="995E208C"/>
    <w:lvl w:ilvl="0" w:tplc="180272F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16264E7"/>
    <w:multiLevelType w:val="hybridMultilevel"/>
    <w:tmpl w:val="730624F0"/>
    <w:lvl w:ilvl="0" w:tplc="79C4F028">
      <w:start w:val="1"/>
      <w:numFmt w:val="bullet"/>
      <w:lvlText w:val=""/>
      <w:lvlJc w:val="left"/>
      <w:pPr>
        <w:ind w:left="1080" w:hanging="360"/>
      </w:pPr>
      <w:rPr>
        <w:rFonts w:ascii="Symbol" w:hAnsi="Symbol"/>
      </w:rPr>
    </w:lvl>
    <w:lvl w:ilvl="1" w:tplc="AF8ACDAC">
      <w:start w:val="1"/>
      <w:numFmt w:val="bullet"/>
      <w:lvlText w:val=""/>
      <w:lvlJc w:val="left"/>
      <w:pPr>
        <w:ind w:left="1080" w:hanging="360"/>
      </w:pPr>
      <w:rPr>
        <w:rFonts w:ascii="Symbol" w:hAnsi="Symbol"/>
      </w:rPr>
    </w:lvl>
    <w:lvl w:ilvl="2" w:tplc="E4E24406">
      <w:start w:val="1"/>
      <w:numFmt w:val="bullet"/>
      <w:lvlText w:val=""/>
      <w:lvlJc w:val="left"/>
      <w:pPr>
        <w:ind w:left="1080" w:hanging="360"/>
      </w:pPr>
      <w:rPr>
        <w:rFonts w:ascii="Symbol" w:hAnsi="Symbol"/>
      </w:rPr>
    </w:lvl>
    <w:lvl w:ilvl="3" w:tplc="27F89FB8">
      <w:start w:val="1"/>
      <w:numFmt w:val="bullet"/>
      <w:lvlText w:val=""/>
      <w:lvlJc w:val="left"/>
      <w:pPr>
        <w:ind w:left="1080" w:hanging="360"/>
      </w:pPr>
      <w:rPr>
        <w:rFonts w:ascii="Symbol" w:hAnsi="Symbol"/>
      </w:rPr>
    </w:lvl>
    <w:lvl w:ilvl="4" w:tplc="F1F27A5C">
      <w:start w:val="1"/>
      <w:numFmt w:val="bullet"/>
      <w:lvlText w:val=""/>
      <w:lvlJc w:val="left"/>
      <w:pPr>
        <w:ind w:left="1080" w:hanging="360"/>
      </w:pPr>
      <w:rPr>
        <w:rFonts w:ascii="Symbol" w:hAnsi="Symbol"/>
      </w:rPr>
    </w:lvl>
    <w:lvl w:ilvl="5" w:tplc="98581502">
      <w:start w:val="1"/>
      <w:numFmt w:val="bullet"/>
      <w:lvlText w:val=""/>
      <w:lvlJc w:val="left"/>
      <w:pPr>
        <w:ind w:left="1080" w:hanging="360"/>
      </w:pPr>
      <w:rPr>
        <w:rFonts w:ascii="Symbol" w:hAnsi="Symbol"/>
      </w:rPr>
    </w:lvl>
    <w:lvl w:ilvl="6" w:tplc="60681154">
      <w:start w:val="1"/>
      <w:numFmt w:val="bullet"/>
      <w:lvlText w:val=""/>
      <w:lvlJc w:val="left"/>
      <w:pPr>
        <w:ind w:left="1080" w:hanging="360"/>
      </w:pPr>
      <w:rPr>
        <w:rFonts w:ascii="Symbol" w:hAnsi="Symbol"/>
      </w:rPr>
    </w:lvl>
    <w:lvl w:ilvl="7" w:tplc="30522636">
      <w:start w:val="1"/>
      <w:numFmt w:val="bullet"/>
      <w:lvlText w:val=""/>
      <w:lvlJc w:val="left"/>
      <w:pPr>
        <w:ind w:left="1080" w:hanging="360"/>
      </w:pPr>
      <w:rPr>
        <w:rFonts w:ascii="Symbol" w:hAnsi="Symbol"/>
      </w:rPr>
    </w:lvl>
    <w:lvl w:ilvl="8" w:tplc="3FE6E364">
      <w:start w:val="1"/>
      <w:numFmt w:val="bullet"/>
      <w:lvlText w:val=""/>
      <w:lvlJc w:val="left"/>
      <w:pPr>
        <w:ind w:left="1080" w:hanging="360"/>
      </w:pPr>
      <w:rPr>
        <w:rFonts w:ascii="Symbol" w:hAnsi="Symbol"/>
      </w:rPr>
    </w:lvl>
  </w:abstractNum>
  <w:abstractNum w:abstractNumId="4" w15:restartNumberingAfterBreak="0">
    <w:nsid w:val="2C96403D"/>
    <w:multiLevelType w:val="hybridMultilevel"/>
    <w:tmpl w:val="2734829A"/>
    <w:lvl w:ilvl="0" w:tplc="10000019">
      <w:start w:val="1"/>
      <w:numFmt w:val="lowerLetter"/>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5" w15:restartNumberingAfterBreak="0">
    <w:nsid w:val="37822601"/>
    <w:multiLevelType w:val="hybridMultilevel"/>
    <w:tmpl w:val="35D242F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7427DEC"/>
    <w:multiLevelType w:val="multilevel"/>
    <w:tmpl w:val="50762C40"/>
    <w:lvl w:ilvl="0">
      <w:start w:val="1"/>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Arial" w:eastAsia="Arial" w:hAnsi="Arial" w:cs="Arial"/>
        <w:vertAlign w:val="baseline"/>
      </w:rPr>
    </w:lvl>
    <w:lvl w:ilvl="2">
      <w:start w:val="1"/>
      <w:numFmt w:val="bullet"/>
      <w:lvlText w:val="▪"/>
      <w:lvlJc w:val="left"/>
      <w:pPr>
        <w:ind w:left="1800" w:hanging="360"/>
      </w:pPr>
      <w:rPr>
        <w:rFonts w:ascii="Arial" w:eastAsia="Arial" w:hAnsi="Arial" w:cs="Arial"/>
        <w:vertAlign w:val="baseline"/>
      </w:rPr>
    </w:lvl>
    <w:lvl w:ilvl="3">
      <w:start w:val="1"/>
      <w:numFmt w:val="bullet"/>
      <w:lvlText w:val="●"/>
      <w:lvlJc w:val="left"/>
      <w:pPr>
        <w:ind w:left="2520" w:hanging="360"/>
      </w:pPr>
      <w:rPr>
        <w:rFonts w:ascii="Arial" w:eastAsia="Arial" w:hAnsi="Arial" w:cs="Arial"/>
        <w:vertAlign w:val="baseline"/>
      </w:rPr>
    </w:lvl>
    <w:lvl w:ilvl="4">
      <w:start w:val="1"/>
      <w:numFmt w:val="bullet"/>
      <w:lvlText w:val="o"/>
      <w:lvlJc w:val="left"/>
      <w:pPr>
        <w:ind w:left="3240" w:hanging="360"/>
      </w:pPr>
      <w:rPr>
        <w:rFonts w:ascii="Arial" w:eastAsia="Arial" w:hAnsi="Arial" w:cs="Arial"/>
        <w:vertAlign w:val="baseline"/>
      </w:rPr>
    </w:lvl>
    <w:lvl w:ilvl="5">
      <w:start w:val="1"/>
      <w:numFmt w:val="bullet"/>
      <w:lvlText w:val="▪"/>
      <w:lvlJc w:val="left"/>
      <w:pPr>
        <w:ind w:left="3960" w:hanging="360"/>
      </w:pPr>
      <w:rPr>
        <w:rFonts w:ascii="Arial" w:eastAsia="Arial" w:hAnsi="Arial" w:cs="Arial"/>
        <w:vertAlign w:val="baseline"/>
      </w:rPr>
    </w:lvl>
    <w:lvl w:ilvl="6">
      <w:start w:val="1"/>
      <w:numFmt w:val="bullet"/>
      <w:lvlText w:val="●"/>
      <w:lvlJc w:val="left"/>
      <w:pPr>
        <w:ind w:left="4680" w:hanging="360"/>
      </w:pPr>
      <w:rPr>
        <w:rFonts w:ascii="Arial" w:eastAsia="Arial" w:hAnsi="Arial" w:cs="Arial"/>
        <w:vertAlign w:val="baseline"/>
      </w:rPr>
    </w:lvl>
    <w:lvl w:ilvl="7">
      <w:start w:val="1"/>
      <w:numFmt w:val="bullet"/>
      <w:lvlText w:val="o"/>
      <w:lvlJc w:val="left"/>
      <w:pPr>
        <w:ind w:left="5400" w:hanging="360"/>
      </w:pPr>
      <w:rPr>
        <w:rFonts w:ascii="Arial" w:eastAsia="Arial" w:hAnsi="Arial" w:cs="Arial"/>
        <w:vertAlign w:val="baseline"/>
      </w:rPr>
    </w:lvl>
    <w:lvl w:ilvl="8">
      <w:start w:val="1"/>
      <w:numFmt w:val="bullet"/>
      <w:lvlText w:val="▪"/>
      <w:lvlJc w:val="left"/>
      <w:pPr>
        <w:ind w:left="6120" w:hanging="360"/>
      </w:pPr>
      <w:rPr>
        <w:rFonts w:ascii="Arial" w:eastAsia="Arial" w:hAnsi="Arial" w:cs="Arial"/>
        <w:vertAlign w:val="baseline"/>
      </w:rPr>
    </w:lvl>
  </w:abstractNum>
  <w:abstractNum w:abstractNumId="7" w15:restartNumberingAfterBreak="0">
    <w:nsid w:val="4C2746AB"/>
    <w:multiLevelType w:val="hybridMultilevel"/>
    <w:tmpl w:val="97BA67A6"/>
    <w:lvl w:ilvl="0" w:tplc="10000019">
      <w:start w:val="1"/>
      <w:numFmt w:val="lowerLetter"/>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8" w15:restartNumberingAfterBreak="0">
    <w:nsid w:val="4F9014BF"/>
    <w:multiLevelType w:val="multilevel"/>
    <w:tmpl w:val="2C82F2A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52E60D45"/>
    <w:multiLevelType w:val="hybridMultilevel"/>
    <w:tmpl w:val="35D242F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5C9589E"/>
    <w:multiLevelType w:val="hybridMultilevel"/>
    <w:tmpl w:val="24D68FD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60CC3778"/>
    <w:multiLevelType w:val="hybridMultilevel"/>
    <w:tmpl w:val="7730ECF6"/>
    <w:lvl w:ilvl="0" w:tplc="4A344474">
      <w:start w:val="1"/>
      <w:numFmt w:val="bullet"/>
      <w:lvlText w:val=""/>
      <w:lvlJc w:val="left"/>
      <w:pPr>
        <w:ind w:left="720" w:hanging="360"/>
      </w:pPr>
      <w:rPr>
        <w:rFonts w:ascii="Symbol" w:hAnsi="Symbol"/>
      </w:rPr>
    </w:lvl>
    <w:lvl w:ilvl="1" w:tplc="91F86D4C">
      <w:start w:val="1"/>
      <w:numFmt w:val="bullet"/>
      <w:lvlText w:val=""/>
      <w:lvlJc w:val="left"/>
      <w:pPr>
        <w:ind w:left="720" w:hanging="360"/>
      </w:pPr>
      <w:rPr>
        <w:rFonts w:ascii="Symbol" w:hAnsi="Symbol"/>
      </w:rPr>
    </w:lvl>
    <w:lvl w:ilvl="2" w:tplc="5E44D2F8">
      <w:start w:val="1"/>
      <w:numFmt w:val="bullet"/>
      <w:lvlText w:val=""/>
      <w:lvlJc w:val="left"/>
      <w:pPr>
        <w:ind w:left="720" w:hanging="360"/>
      </w:pPr>
      <w:rPr>
        <w:rFonts w:ascii="Symbol" w:hAnsi="Symbol"/>
      </w:rPr>
    </w:lvl>
    <w:lvl w:ilvl="3" w:tplc="F5CC28F6">
      <w:start w:val="1"/>
      <w:numFmt w:val="bullet"/>
      <w:lvlText w:val=""/>
      <w:lvlJc w:val="left"/>
      <w:pPr>
        <w:ind w:left="720" w:hanging="360"/>
      </w:pPr>
      <w:rPr>
        <w:rFonts w:ascii="Symbol" w:hAnsi="Symbol"/>
      </w:rPr>
    </w:lvl>
    <w:lvl w:ilvl="4" w:tplc="F1F0102A">
      <w:start w:val="1"/>
      <w:numFmt w:val="bullet"/>
      <w:lvlText w:val=""/>
      <w:lvlJc w:val="left"/>
      <w:pPr>
        <w:ind w:left="720" w:hanging="360"/>
      </w:pPr>
      <w:rPr>
        <w:rFonts w:ascii="Symbol" w:hAnsi="Symbol"/>
      </w:rPr>
    </w:lvl>
    <w:lvl w:ilvl="5" w:tplc="5A2CB1E0">
      <w:start w:val="1"/>
      <w:numFmt w:val="bullet"/>
      <w:lvlText w:val=""/>
      <w:lvlJc w:val="left"/>
      <w:pPr>
        <w:ind w:left="720" w:hanging="360"/>
      </w:pPr>
      <w:rPr>
        <w:rFonts w:ascii="Symbol" w:hAnsi="Symbol"/>
      </w:rPr>
    </w:lvl>
    <w:lvl w:ilvl="6" w:tplc="66902E92">
      <w:start w:val="1"/>
      <w:numFmt w:val="bullet"/>
      <w:lvlText w:val=""/>
      <w:lvlJc w:val="left"/>
      <w:pPr>
        <w:ind w:left="720" w:hanging="360"/>
      </w:pPr>
      <w:rPr>
        <w:rFonts w:ascii="Symbol" w:hAnsi="Symbol"/>
      </w:rPr>
    </w:lvl>
    <w:lvl w:ilvl="7" w:tplc="11902AFE">
      <w:start w:val="1"/>
      <w:numFmt w:val="bullet"/>
      <w:lvlText w:val=""/>
      <w:lvlJc w:val="left"/>
      <w:pPr>
        <w:ind w:left="720" w:hanging="360"/>
      </w:pPr>
      <w:rPr>
        <w:rFonts w:ascii="Symbol" w:hAnsi="Symbol"/>
      </w:rPr>
    </w:lvl>
    <w:lvl w:ilvl="8" w:tplc="969C598C">
      <w:start w:val="1"/>
      <w:numFmt w:val="bullet"/>
      <w:lvlText w:val=""/>
      <w:lvlJc w:val="left"/>
      <w:pPr>
        <w:ind w:left="720" w:hanging="360"/>
      </w:pPr>
      <w:rPr>
        <w:rFonts w:ascii="Symbol" w:hAnsi="Symbol"/>
      </w:rPr>
    </w:lvl>
  </w:abstractNum>
  <w:num w:numId="1" w16cid:durableId="1613171904">
    <w:abstractNumId w:val="8"/>
  </w:num>
  <w:num w:numId="2" w16cid:durableId="1310983451">
    <w:abstractNumId w:val="3"/>
  </w:num>
  <w:num w:numId="3" w16cid:durableId="908619018">
    <w:abstractNumId w:val="6"/>
  </w:num>
  <w:num w:numId="4" w16cid:durableId="1040520398">
    <w:abstractNumId w:val="2"/>
  </w:num>
  <w:num w:numId="5" w16cid:durableId="841629220">
    <w:abstractNumId w:val="11"/>
  </w:num>
  <w:num w:numId="6" w16cid:durableId="151021463">
    <w:abstractNumId w:val="10"/>
  </w:num>
  <w:num w:numId="7" w16cid:durableId="222303027">
    <w:abstractNumId w:val="1"/>
  </w:num>
  <w:num w:numId="8" w16cid:durableId="1417436317">
    <w:abstractNumId w:val="7"/>
  </w:num>
  <w:num w:numId="9" w16cid:durableId="1461220496">
    <w:abstractNumId w:val="4"/>
  </w:num>
  <w:num w:numId="10" w16cid:durableId="2127650167">
    <w:abstractNumId w:val="0"/>
  </w:num>
  <w:num w:numId="11" w16cid:durableId="857161083">
    <w:abstractNumId w:val="5"/>
  </w:num>
  <w:num w:numId="12" w16cid:durableId="48053880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24DE"/>
    <w:rsid w:val="0000465E"/>
    <w:rsid w:val="00010271"/>
    <w:rsid w:val="00010B4D"/>
    <w:rsid w:val="00012F31"/>
    <w:rsid w:val="00013C27"/>
    <w:rsid w:val="00013F4B"/>
    <w:rsid w:val="000242B6"/>
    <w:rsid w:val="00025008"/>
    <w:rsid w:val="000323B4"/>
    <w:rsid w:val="000337DF"/>
    <w:rsid w:val="000372CD"/>
    <w:rsid w:val="00041591"/>
    <w:rsid w:val="00044051"/>
    <w:rsid w:val="00046465"/>
    <w:rsid w:val="00046C5E"/>
    <w:rsid w:val="00047985"/>
    <w:rsid w:val="000509C0"/>
    <w:rsid w:val="000518B7"/>
    <w:rsid w:val="00053197"/>
    <w:rsid w:val="000533B2"/>
    <w:rsid w:val="0005360A"/>
    <w:rsid w:val="00055AC6"/>
    <w:rsid w:val="00060250"/>
    <w:rsid w:val="000608DC"/>
    <w:rsid w:val="000646CE"/>
    <w:rsid w:val="00064CD4"/>
    <w:rsid w:val="000659EC"/>
    <w:rsid w:val="0006785B"/>
    <w:rsid w:val="00067AD9"/>
    <w:rsid w:val="0007194A"/>
    <w:rsid w:val="0007347A"/>
    <w:rsid w:val="00076762"/>
    <w:rsid w:val="00076892"/>
    <w:rsid w:val="000829B5"/>
    <w:rsid w:val="00083B11"/>
    <w:rsid w:val="00084B17"/>
    <w:rsid w:val="00086221"/>
    <w:rsid w:val="00090662"/>
    <w:rsid w:val="00091862"/>
    <w:rsid w:val="00092A8C"/>
    <w:rsid w:val="0009317D"/>
    <w:rsid w:val="000A215B"/>
    <w:rsid w:val="000A47D0"/>
    <w:rsid w:val="000A5C1F"/>
    <w:rsid w:val="000B0237"/>
    <w:rsid w:val="000B123C"/>
    <w:rsid w:val="000B3E44"/>
    <w:rsid w:val="000B6EFC"/>
    <w:rsid w:val="000C4911"/>
    <w:rsid w:val="000C6C6D"/>
    <w:rsid w:val="000C7B85"/>
    <w:rsid w:val="000D3299"/>
    <w:rsid w:val="000D55E8"/>
    <w:rsid w:val="000E0C65"/>
    <w:rsid w:val="000E1A2E"/>
    <w:rsid w:val="000E245B"/>
    <w:rsid w:val="000E33B8"/>
    <w:rsid w:val="000E7939"/>
    <w:rsid w:val="000F091B"/>
    <w:rsid w:val="000F0E5A"/>
    <w:rsid w:val="000F0E7A"/>
    <w:rsid w:val="000F14B7"/>
    <w:rsid w:val="000F1567"/>
    <w:rsid w:val="000F471E"/>
    <w:rsid w:val="000F4A3F"/>
    <w:rsid w:val="000F5630"/>
    <w:rsid w:val="00102924"/>
    <w:rsid w:val="00104AC8"/>
    <w:rsid w:val="001073B0"/>
    <w:rsid w:val="00111848"/>
    <w:rsid w:val="001160BB"/>
    <w:rsid w:val="00125E05"/>
    <w:rsid w:val="001336D8"/>
    <w:rsid w:val="00137289"/>
    <w:rsid w:val="00137780"/>
    <w:rsid w:val="00142292"/>
    <w:rsid w:val="0014283F"/>
    <w:rsid w:val="00143213"/>
    <w:rsid w:val="001445D7"/>
    <w:rsid w:val="00144EAD"/>
    <w:rsid w:val="00145AC2"/>
    <w:rsid w:val="00146051"/>
    <w:rsid w:val="00147E40"/>
    <w:rsid w:val="00153EFD"/>
    <w:rsid w:val="00154FBD"/>
    <w:rsid w:val="001554EF"/>
    <w:rsid w:val="00155F18"/>
    <w:rsid w:val="0015669C"/>
    <w:rsid w:val="001573E0"/>
    <w:rsid w:val="00160B4D"/>
    <w:rsid w:val="00160FD6"/>
    <w:rsid w:val="001661D3"/>
    <w:rsid w:val="001723A9"/>
    <w:rsid w:val="0017412E"/>
    <w:rsid w:val="00174DA8"/>
    <w:rsid w:val="001756B4"/>
    <w:rsid w:val="00181D0B"/>
    <w:rsid w:val="0018495D"/>
    <w:rsid w:val="001851B2"/>
    <w:rsid w:val="001869DD"/>
    <w:rsid w:val="00186A58"/>
    <w:rsid w:val="0018726E"/>
    <w:rsid w:val="00187707"/>
    <w:rsid w:val="0019088F"/>
    <w:rsid w:val="00191BB1"/>
    <w:rsid w:val="001920B7"/>
    <w:rsid w:val="001929AD"/>
    <w:rsid w:val="00194BF3"/>
    <w:rsid w:val="00194DDD"/>
    <w:rsid w:val="0019616F"/>
    <w:rsid w:val="00196F6C"/>
    <w:rsid w:val="00197361"/>
    <w:rsid w:val="00197631"/>
    <w:rsid w:val="001A026D"/>
    <w:rsid w:val="001A17EC"/>
    <w:rsid w:val="001A2349"/>
    <w:rsid w:val="001A332A"/>
    <w:rsid w:val="001B0D11"/>
    <w:rsid w:val="001B5627"/>
    <w:rsid w:val="001C4916"/>
    <w:rsid w:val="001D1785"/>
    <w:rsid w:val="001D1D81"/>
    <w:rsid w:val="001D2869"/>
    <w:rsid w:val="001D3175"/>
    <w:rsid w:val="001D5A86"/>
    <w:rsid w:val="001D7EF4"/>
    <w:rsid w:val="001E0E8F"/>
    <w:rsid w:val="001E365D"/>
    <w:rsid w:val="001E3E64"/>
    <w:rsid w:val="001E432A"/>
    <w:rsid w:val="001E54FC"/>
    <w:rsid w:val="001E6FCF"/>
    <w:rsid w:val="001E7E48"/>
    <w:rsid w:val="001F0BDD"/>
    <w:rsid w:val="001F49FF"/>
    <w:rsid w:val="001F6255"/>
    <w:rsid w:val="001F7D43"/>
    <w:rsid w:val="00201D55"/>
    <w:rsid w:val="00201F63"/>
    <w:rsid w:val="00203E0A"/>
    <w:rsid w:val="00204682"/>
    <w:rsid w:val="002049D8"/>
    <w:rsid w:val="00205BB0"/>
    <w:rsid w:val="00206CBD"/>
    <w:rsid w:val="00211C7C"/>
    <w:rsid w:val="00215A43"/>
    <w:rsid w:val="0021616B"/>
    <w:rsid w:val="00216751"/>
    <w:rsid w:val="00217E3E"/>
    <w:rsid w:val="00220BE2"/>
    <w:rsid w:val="002210F9"/>
    <w:rsid w:val="00221A32"/>
    <w:rsid w:val="0022249C"/>
    <w:rsid w:val="00227952"/>
    <w:rsid w:val="0023174A"/>
    <w:rsid w:val="00231AA0"/>
    <w:rsid w:val="00232A18"/>
    <w:rsid w:val="00233EA1"/>
    <w:rsid w:val="002340EE"/>
    <w:rsid w:val="00235221"/>
    <w:rsid w:val="0023591B"/>
    <w:rsid w:val="00240188"/>
    <w:rsid w:val="0024205A"/>
    <w:rsid w:val="00242552"/>
    <w:rsid w:val="00243DFE"/>
    <w:rsid w:val="00244753"/>
    <w:rsid w:val="00247083"/>
    <w:rsid w:val="0024726E"/>
    <w:rsid w:val="002500F0"/>
    <w:rsid w:val="002518A5"/>
    <w:rsid w:val="00252910"/>
    <w:rsid w:val="00252A91"/>
    <w:rsid w:val="0025329A"/>
    <w:rsid w:val="00255202"/>
    <w:rsid w:val="0025573F"/>
    <w:rsid w:val="00256000"/>
    <w:rsid w:val="0026027A"/>
    <w:rsid w:val="00262CE3"/>
    <w:rsid w:val="002646B6"/>
    <w:rsid w:val="00264EEB"/>
    <w:rsid w:val="0026615E"/>
    <w:rsid w:val="002704D1"/>
    <w:rsid w:val="00273349"/>
    <w:rsid w:val="00273A9D"/>
    <w:rsid w:val="002756CC"/>
    <w:rsid w:val="00276E83"/>
    <w:rsid w:val="00282989"/>
    <w:rsid w:val="0028404A"/>
    <w:rsid w:val="002845EE"/>
    <w:rsid w:val="00286B7E"/>
    <w:rsid w:val="00287817"/>
    <w:rsid w:val="00290C15"/>
    <w:rsid w:val="002919DD"/>
    <w:rsid w:val="002977E9"/>
    <w:rsid w:val="00297824"/>
    <w:rsid w:val="00297FFE"/>
    <w:rsid w:val="002A0EAB"/>
    <w:rsid w:val="002A10E9"/>
    <w:rsid w:val="002A2CC7"/>
    <w:rsid w:val="002A2D39"/>
    <w:rsid w:val="002A3759"/>
    <w:rsid w:val="002A7917"/>
    <w:rsid w:val="002B48C5"/>
    <w:rsid w:val="002C1682"/>
    <w:rsid w:val="002C23E1"/>
    <w:rsid w:val="002C40DF"/>
    <w:rsid w:val="002C5B1D"/>
    <w:rsid w:val="002D0482"/>
    <w:rsid w:val="002D0947"/>
    <w:rsid w:val="002D1B57"/>
    <w:rsid w:val="002D3113"/>
    <w:rsid w:val="002D3BE3"/>
    <w:rsid w:val="002D4ED0"/>
    <w:rsid w:val="002D6A24"/>
    <w:rsid w:val="002E2689"/>
    <w:rsid w:val="002E3AAB"/>
    <w:rsid w:val="00307674"/>
    <w:rsid w:val="00311D1F"/>
    <w:rsid w:val="00313CAA"/>
    <w:rsid w:val="0031407C"/>
    <w:rsid w:val="00314665"/>
    <w:rsid w:val="00314A5C"/>
    <w:rsid w:val="00317071"/>
    <w:rsid w:val="003208E9"/>
    <w:rsid w:val="0032376E"/>
    <w:rsid w:val="00323FE8"/>
    <w:rsid w:val="00327362"/>
    <w:rsid w:val="00332430"/>
    <w:rsid w:val="00334868"/>
    <w:rsid w:val="00335328"/>
    <w:rsid w:val="00335706"/>
    <w:rsid w:val="00335FAB"/>
    <w:rsid w:val="00336749"/>
    <w:rsid w:val="0033778D"/>
    <w:rsid w:val="00337E30"/>
    <w:rsid w:val="003427A6"/>
    <w:rsid w:val="0034310F"/>
    <w:rsid w:val="003470B5"/>
    <w:rsid w:val="00352069"/>
    <w:rsid w:val="00353995"/>
    <w:rsid w:val="00355359"/>
    <w:rsid w:val="0035637F"/>
    <w:rsid w:val="00357139"/>
    <w:rsid w:val="003642E8"/>
    <w:rsid w:val="00374F9E"/>
    <w:rsid w:val="00375F1C"/>
    <w:rsid w:val="00392F2E"/>
    <w:rsid w:val="003931F1"/>
    <w:rsid w:val="003979F0"/>
    <w:rsid w:val="003A1451"/>
    <w:rsid w:val="003A20A0"/>
    <w:rsid w:val="003A5409"/>
    <w:rsid w:val="003B18EF"/>
    <w:rsid w:val="003B4767"/>
    <w:rsid w:val="003B6450"/>
    <w:rsid w:val="003B6665"/>
    <w:rsid w:val="003B77BF"/>
    <w:rsid w:val="003C01FF"/>
    <w:rsid w:val="003C5B64"/>
    <w:rsid w:val="003C7F47"/>
    <w:rsid w:val="003D1019"/>
    <w:rsid w:val="003D1E46"/>
    <w:rsid w:val="003D26A6"/>
    <w:rsid w:val="003D3915"/>
    <w:rsid w:val="003D566B"/>
    <w:rsid w:val="003E2CEA"/>
    <w:rsid w:val="003E3030"/>
    <w:rsid w:val="003E31F7"/>
    <w:rsid w:val="003E5E7E"/>
    <w:rsid w:val="003E6C01"/>
    <w:rsid w:val="003E7867"/>
    <w:rsid w:val="003E7A59"/>
    <w:rsid w:val="003E7F12"/>
    <w:rsid w:val="003F1114"/>
    <w:rsid w:val="0040043A"/>
    <w:rsid w:val="004027BE"/>
    <w:rsid w:val="004049B2"/>
    <w:rsid w:val="004066A0"/>
    <w:rsid w:val="004108E6"/>
    <w:rsid w:val="00410C09"/>
    <w:rsid w:val="00410FC6"/>
    <w:rsid w:val="00417BD8"/>
    <w:rsid w:val="00423E09"/>
    <w:rsid w:val="00426D3C"/>
    <w:rsid w:val="00431B71"/>
    <w:rsid w:val="004328F1"/>
    <w:rsid w:val="004338A2"/>
    <w:rsid w:val="00434926"/>
    <w:rsid w:val="00434F69"/>
    <w:rsid w:val="00436D9D"/>
    <w:rsid w:val="00440468"/>
    <w:rsid w:val="00442350"/>
    <w:rsid w:val="00442554"/>
    <w:rsid w:val="00443FA6"/>
    <w:rsid w:val="00444181"/>
    <w:rsid w:val="004441E2"/>
    <w:rsid w:val="0044464D"/>
    <w:rsid w:val="00447353"/>
    <w:rsid w:val="0044782E"/>
    <w:rsid w:val="00447D10"/>
    <w:rsid w:val="00452467"/>
    <w:rsid w:val="00452F4B"/>
    <w:rsid w:val="00452FC1"/>
    <w:rsid w:val="00453667"/>
    <w:rsid w:val="004539D5"/>
    <w:rsid w:val="00454DCF"/>
    <w:rsid w:val="00456E3C"/>
    <w:rsid w:val="004615D9"/>
    <w:rsid w:val="00463428"/>
    <w:rsid w:val="00464959"/>
    <w:rsid w:val="00464A50"/>
    <w:rsid w:val="00464E33"/>
    <w:rsid w:val="00465CA0"/>
    <w:rsid w:val="00465F39"/>
    <w:rsid w:val="00466678"/>
    <w:rsid w:val="004672CA"/>
    <w:rsid w:val="0047579F"/>
    <w:rsid w:val="00477D7B"/>
    <w:rsid w:val="00480776"/>
    <w:rsid w:val="004819F5"/>
    <w:rsid w:val="00483742"/>
    <w:rsid w:val="00486FDB"/>
    <w:rsid w:val="004901DF"/>
    <w:rsid w:val="00490AF5"/>
    <w:rsid w:val="00491B02"/>
    <w:rsid w:val="00495C32"/>
    <w:rsid w:val="0049702A"/>
    <w:rsid w:val="00497123"/>
    <w:rsid w:val="004A29AF"/>
    <w:rsid w:val="004A6AC6"/>
    <w:rsid w:val="004B1907"/>
    <w:rsid w:val="004B19E0"/>
    <w:rsid w:val="004B31D4"/>
    <w:rsid w:val="004B61E6"/>
    <w:rsid w:val="004B7CDE"/>
    <w:rsid w:val="004C0E31"/>
    <w:rsid w:val="004C3DBD"/>
    <w:rsid w:val="004C3FBE"/>
    <w:rsid w:val="004C5E84"/>
    <w:rsid w:val="004C7314"/>
    <w:rsid w:val="004C7665"/>
    <w:rsid w:val="004D02F8"/>
    <w:rsid w:val="004D0A53"/>
    <w:rsid w:val="004D4137"/>
    <w:rsid w:val="004D5E93"/>
    <w:rsid w:val="004E2831"/>
    <w:rsid w:val="004E4B71"/>
    <w:rsid w:val="004E546C"/>
    <w:rsid w:val="004F2495"/>
    <w:rsid w:val="004F4A0D"/>
    <w:rsid w:val="004F79A7"/>
    <w:rsid w:val="00502A3D"/>
    <w:rsid w:val="00503A5A"/>
    <w:rsid w:val="00504F52"/>
    <w:rsid w:val="005061EF"/>
    <w:rsid w:val="00513351"/>
    <w:rsid w:val="00515FD2"/>
    <w:rsid w:val="00520A61"/>
    <w:rsid w:val="00524505"/>
    <w:rsid w:val="0052595E"/>
    <w:rsid w:val="00527316"/>
    <w:rsid w:val="00530184"/>
    <w:rsid w:val="00530904"/>
    <w:rsid w:val="0053125B"/>
    <w:rsid w:val="0053170C"/>
    <w:rsid w:val="005333D1"/>
    <w:rsid w:val="00533FD4"/>
    <w:rsid w:val="00535785"/>
    <w:rsid w:val="005359A7"/>
    <w:rsid w:val="00536DD0"/>
    <w:rsid w:val="005379D8"/>
    <w:rsid w:val="00537BAE"/>
    <w:rsid w:val="00537C39"/>
    <w:rsid w:val="005405DB"/>
    <w:rsid w:val="00541810"/>
    <w:rsid w:val="00542403"/>
    <w:rsid w:val="00543B8A"/>
    <w:rsid w:val="00544787"/>
    <w:rsid w:val="00544A9D"/>
    <w:rsid w:val="005504A9"/>
    <w:rsid w:val="005510CD"/>
    <w:rsid w:val="00554207"/>
    <w:rsid w:val="00557650"/>
    <w:rsid w:val="00557C10"/>
    <w:rsid w:val="00560A8A"/>
    <w:rsid w:val="00561BE1"/>
    <w:rsid w:val="00562AF2"/>
    <w:rsid w:val="005658F8"/>
    <w:rsid w:val="00565C89"/>
    <w:rsid w:val="00570530"/>
    <w:rsid w:val="0057090F"/>
    <w:rsid w:val="00572584"/>
    <w:rsid w:val="00572632"/>
    <w:rsid w:val="00577763"/>
    <w:rsid w:val="00582953"/>
    <w:rsid w:val="00582AD0"/>
    <w:rsid w:val="005840E2"/>
    <w:rsid w:val="00585103"/>
    <w:rsid w:val="005872C4"/>
    <w:rsid w:val="0058767B"/>
    <w:rsid w:val="00587C10"/>
    <w:rsid w:val="0059138D"/>
    <w:rsid w:val="00592447"/>
    <w:rsid w:val="005939D1"/>
    <w:rsid w:val="0059565E"/>
    <w:rsid w:val="005972BF"/>
    <w:rsid w:val="005A2E17"/>
    <w:rsid w:val="005A32B0"/>
    <w:rsid w:val="005A340D"/>
    <w:rsid w:val="005A40DD"/>
    <w:rsid w:val="005A475B"/>
    <w:rsid w:val="005A5802"/>
    <w:rsid w:val="005B12DB"/>
    <w:rsid w:val="005B16B7"/>
    <w:rsid w:val="005B2B09"/>
    <w:rsid w:val="005B418F"/>
    <w:rsid w:val="005B4196"/>
    <w:rsid w:val="005B624A"/>
    <w:rsid w:val="005B7976"/>
    <w:rsid w:val="005B7E8C"/>
    <w:rsid w:val="005C106D"/>
    <w:rsid w:val="005C2750"/>
    <w:rsid w:val="005C3CB0"/>
    <w:rsid w:val="005C4AF3"/>
    <w:rsid w:val="005C56F3"/>
    <w:rsid w:val="005C5E5D"/>
    <w:rsid w:val="005C7699"/>
    <w:rsid w:val="005D1981"/>
    <w:rsid w:val="005D1E47"/>
    <w:rsid w:val="005D64DD"/>
    <w:rsid w:val="005D72E9"/>
    <w:rsid w:val="005D7583"/>
    <w:rsid w:val="005E0396"/>
    <w:rsid w:val="005E0B89"/>
    <w:rsid w:val="005E7569"/>
    <w:rsid w:val="005E770D"/>
    <w:rsid w:val="005F276F"/>
    <w:rsid w:val="005F2F8A"/>
    <w:rsid w:val="005F556D"/>
    <w:rsid w:val="0060339E"/>
    <w:rsid w:val="006049DA"/>
    <w:rsid w:val="00604FE9"/>
    <w:rsid w:val="0060545F"/>
    <w:rsid w:val="00607FF8"/>
    <w:rsid w:val="006129B5"/>
    <w:rsid w:val="00614366"/>
    <w:rsid w:val="00627A3F"/>
    <w:rsid w:val="00630330"/>
    <w:rsid w:val="00630A64"/>
    <w:rsid w:val="00634418"/>
    <w:rsid w:val="006440F0"/>
    <w:rsid w:val="006478EF"/>
    <w:rsid w:val="00647B01"/>
    <w:rsid w:val="0065195E"/>
    <w:rsid w:val="006551F0"/>
    <w:rsid w:val="0065644C"/>
    <w:rsid w:val="00661DDD"/>
    <w:rsid w:val="0066388D"/>
    <w:rsid w:val="00664B0A"/>
    <w:rsid w:val="00664E75"/>
    <w:rsid w:val="00665172"/>
    <w:rsid w:val="00665180"/>
    <w:rsid w:val="006654E3"/>
    <w:rsid w:val="00673697"/>
    <w:rsid w:val="00673A60"/>
    <w:rsid w:val="00673B02"/>
    <w:rsid w:val="006757EB"/>
    <w:rsid w:val="00680735"/>
    <w:rsid w:val="006815D0"/>
    <w:rsid w:val="00682918"/>
    <w:rsid w:val="006925B2"/>
    <w:rsid w:val="0069301A"/>
    <w:rsid w:val="00693F87"/>
    <w:rsid w:val="00694ED0"/>
    <w:rsid w:val="00696A4B"/>
    <w:rsid w:val="006978AF"/>
    <w:rsid w:val="006A1118"/>
    <w:rsid w:val="006A3306"/>
    <w:rsid w:val="006A3400"/>
    <w:rsid w:val="006B0D24"/>
    <w:rsid w:val="006B3281"/>
    <w:rsid w:val="006B3C42"/>
    <w:rsid w:val="006B5D0C"/>
    <w:rsid w:val="006C1F70"/>
    <w:rsid w:val="006C26A6"/>
    <w:rsid w:val="006C34FF"/>
    <w:rsid w:val="006C7421"/>
    <w:rsid w:val="006C7A05"/>
    <w:rsid w:val="006D1FBA"/>
    <w:rsid w:val="006D28F0"/>
    <w:rsid w:val="006D3368"/>
    <w:rsid w:val="006D53EC"/>
    <w:rsid w:val="006E5D62"/>
    <w:rsid w:val="006E5D73"/>
    <w:rsid w:val="006E798C"/>
    <w:rsid w:val="006F0033"/>
    <w:rsid w:val="006F06C2"/>
    <w:rsid w:val="006F0BCB"/>
    <w:rsid w:val="006F1B96"/>
    <w:rsid w:val="006F3FD0"/>
    <w:rsid w:val="00707875"/>
    <w:rsid w:val="007107E2"/>
    <w:rsid w:val="0071160A"/>
    <w:rsid w:val="00720397"/>
    <w:rsid w:val="007235EA"/>
    <w:rsid w:val="00723F83"/>
    <w:rsid w:val="00724FE7"/>
    <w:rsid w:val="00726540"/>
    <w:rsid w:val="0073021D"/>
    <w:rsid w:val="007313B1"/>
    <w:rsid w:val="00733F80"/>
    <w:rsid w:val="00734508"/>
    <w:rsid w:val="00736909"/>
    <w:rsid w:val="007417E7"/>
    <w:rsid w:val="00743E3A"/>
    <w:rsid w:val="00745AD6"/>
    <w:rsid w:val="0075021E"/>
    <w:rsid w:val="00751101"/>
    <w:rsid w:val="00755500"/>
    <w:rsid w:val="00755B45"/>
    <w:rsid w:val="00756CE2"/>
    <w:rsid w:val="00757A38"/>
    <w:rsid w:val="00760191"/>
    <w:rsid w:val="007626DE"/>
    <w:rsid w:val="007655BE"/>
    <w:rsid w:val="0076600E"/>
    <w:rsid w:val="00772C32"/>
    <w:rsid w:val="00772EB0"/>
    <w:rsid w:val="007767AD"/>
    <w:rsid w:val="007802CD"/>
    <w:rsid w:val="00782ECC"/>
    <w:rsid w:val="0078777D"/>
    <w:rsid w:val="00787C25"/>
    <w:rsid w:val="00794090"/>
    <w:rsid w:val="00794A0F"/>
    <w:rsid w:val="00795355"/>
    <w:rsid w:val="007968E1"/>
    <w:rsid w:val="007A01FA"/>
    <w:rsid w:val="007A0C12"/>
    <w:rsid w:val="007A12BC"/>
    <w:rsid w:val="007A1B11"/>
    <w:rsid w:val="007A339F"/>
    <w:rsid w:val="007A34C0"/>
    <w:rsid w:val="007A476F"/>
    <w:rsid w:val="007A4B09"/>
    <w:rsid w:val="007A7800"/>
    <w:rsid w:val="007B242F"/>
    <w:rsid w:val="007B2696"/>
    <w:rsid w:val="007B2B97"/>
    <w:rsid w:val="007B2CFC"/>
    <w:rsid w:val="007B39E3"/>
    <w:rsid w:val="007B4DA1"/>
    <w:rsid w:val="007B523A"/>
    <w:rsid w:val="007B54BC"/>
    <w:rsid w:val="007B7823"/>
    <w:rsid w:val="007B7E57"/>
    <w:rsid w:val="007C35BF"/>
    <w:rsid w:val="007C35CC"/>
    <w:rsid w:val="007C35E1"/>
    <w:rsid w:val="007C37FB"/>
    <w:rsid w:val="007C5B07"/>
    <w:rsid w:val="007C685D"/>
    <w:rsid w:val="007D5527"/>
    <w:rsid w:val="007E17B4"/>
    <w:rsid w:val="007E2289"/>
    <w:rsid w:val="007E33A6"/>
    <w:rsid w:val="007E53AD"/>
    <w:rsid w:val="007E6C3E"/>
    <w:rsid w:val="007F356A"/>
    <w:rsid w:val="007F4A46"/>
    <w:rsid w:val="00801F41"/>
    <w:rsid w:val="008042B7"/>
    <w:rsid w:val="00804C7F"/>
    <w:rsid w:val="00805558"/>
    <w:rsid w:val="00810936"/>
    <w:rsid w:val="00810B53"/>
    <w:rsid w:val="00817CD3"/>
    <w:rsid w:val="008228A8"/>
    <w:rsid w:val="008270C7"/>
    <w:rsid w:val="00827339"/>
    <w:rsid w:val="008309EA"/>
    <w:rsid w:val="00835BAA"/>
    <w:rsid w:val="00842BF3"/>
    <w:rsid w:val="00844F94"/>
    <w:rsid w:val="008456D8"/>
    <w:rsid w:val="0084647F"/>
    <w:rsid w:val="00850332"/>
    <w:rsid w:val="00850E9E"/>
    <w:rsid w:val="00852C76"/>
    <w:rsid w:val="00853DC8"/>
    <w:rsid w:val="00857CCD"/>
    <w:rsid w:val="00860290"/>
    <w:rsid w:val="00860DA8"/>
    <w:rsid w:val="00860FFB"/>
    <w:rsid w:val="0086382F"/>
    <w:rsid w:val="00864C5F"/>
    <w:rsid w:val="0086667D"/>
    <w:rsid w:val="00867672"/>
    <w:rsid w:val="008723D8"/>
    <w:rsid w:val="008729ED"/>
    <w:rsid w:val="008764EE"/>
    <w:rsid w:val="00876DE4"/>
    <w:rsid w:val="008774B9"/>
    <w:rsid w:val="008823E7"/>
    <w:rsid w:val="00882F85"/>
    <w:rsid w:val="00883548"/>
    <w:rsid w:val="00883DD7"/>
    <w:rsid w:val="00885206"/>
    <w:rsid w:val="00887770"/>
    <w:rsid w:val="00892109"/>
    <w:rsid w:val="00892A4C"/>
    <w:rsid w:val="0089570F"/>
    <w:rsid w:val="00895BB9"/>
    <w:rsid w:val="008963FA"/>
    <w:rsid w:val="008969EF"/>
    <w:rsid w:val="00897126"/>
    <w:rsid w:val="008A2389"/>
    <w:rsid w:val="008A3254"/>
    <w:rsid w:val="008A3429"/>
    <w:rsid w:val="008A4315"/>
    <w:rsid w:val="008A50DD"/>
    <w:rsid w:val="008A6192"/>
    <w:rsid w:val="008A7000"/>
    <w:rsid w:val="008A755E"/>
    <w:rsid w:val="008B27C9"/>
    <w:rsid w:val="008B7752"/>
    <w:rsid w:val="008C1B6E"/>
    <w:rsid w:val="008C24F3"/>
    <w:rsid w:val="008C25F2"/>
    <w:rsid w:val="008C41AF"/>
    <w:rsid w:val="008C4C68"/>
    <w:rsid w:val="008C5B8E"/>
    <w:rsid w:val="008C6D44"/>
    <w:rsid w:val="008C7A0D"/>
    <w:rsid w:val="008D0449"/>
    <w:rsid w:val="008D343F"/>
    <w:rsid w:val="008D63BB"/>
    <w:rsid w:val="008D7621"/>
    <w:rsid w:val="008E03A6"/>
    <w:rsid w:val="008E2459"/>
    <w:rsid w:val="008E47A2"/>
    <w:rsid w:val="008E4A6D"/>
    <w:rsid w:val="008E4B54"/>
    <w:rsid w:val="008E6063"/>
    <w:rsid w:val="008E6CB7"/>
    <w:rsid w:val="008E6E1A"/>
    <w:rsid w:val="008F022E"/>
    <w:rsid w:val="008F0411"/>
    <w:rsid w:val="008F0E3A"/>
    <w:rsid w:val="008F1DA1"/>
    <w:rsid w:val="008F4AD1"/>
    <w:rsid w:val="008F7793"/>
    <w:rsid w:val="00902A92"/>
    <w:rsid w:val="00905693"/>
    <w:rsid w:val="00905A05"/>
    <w:rsid w:val="00906B13"/>
    <w:rsid w:val="00906BCC"/>
    <w:rsid w:val="00911983"/>
    <w:rsid w:val="0091279C"/>
    <w:rsid w:val="009137C1"/>
    <w:rsid w:val="00913C44"/>
    <w:rsid w:val="009149E1"/>
    <w:rsid w:val="009159BD"/>
    <w:rsid w:val="00915D59"/>
    <w:rsid w:val="00915DC8"/>
    <w:rsid w:val="00916752"/>
    <w:rsid w:val="0091697B"/>
    <w:rsid w:val="00916FC5"/>
    <w:rsid w:val="00917852"/>
    <w:rsid w:val="00921261"/>
    <w:rsid w:val="00921337"/>
    <w:rsid w:val="00921DD3"/>
    <w:rsid w:val="0092315D"/>
    <w:rsid w:val="00923A4B"/>
    <w:rsid w:val="00923D6C"/>
    <w:rsid w:val="00926706"/>
    <w:rsid w:val="00930E9E"/>
    <w:rsid w:val="009337CA"/>
    <w:rsid w:val="009354F0"/>
    <w:rsid w:val="009371D0"/>
    <w:rsid w:val="00940B1A"/>
    <w:rsid w:val="009460DD"/>
    <w:rsid w:val="00947E75"/>
    <w:rsid w:val="00952F38"/>
    <w:rsid w:val="0095368B"/>
    <w:rsid w:val="00954EFF"/>
    <w:rsid w:val="0095729E"/>
    <w:rsid w:val="00960E9A"/>
    <w:rsid w:val="009635CE"/>
    <w:rsid w:val="00963862"/>
    <w:rsid w:val="00965CDA"/>
    <w:rsid w:val="00967389"/>
    <w:rsid w:val="009714D0"/>
    <w:rsid w:val="00971B3C"/>
    <w:rsid w:val="00972A55"/>
    <w:rsid w:val="0097336D"/>
    <w:rsid w:val="00981A47"/>
    <w:rsid w:val="00983B87"/>
    <w:rsid w:val="00983CEA"/>
    <w:rsid w:val="00984627"/>
    <w:rsid w:val="009873AF"/>
    <w:rsid w:val="00990152"/>
    <w:rsid w:val="009943FD"/>
    <w:rsid w:val="009957FB"/>
    <w:rsid w:val="00995E9F"/>
    <w:rsid w:val="009971F1"/>
    <w:rsid w:val="009A0C6C"/>
    <w:rsid w:val="009A11C9"/>
    <w:rsid w:val="009A2892"/>
    <w:rsid w:val="009A5AF9"/>
    <w:rsid w:val="009A5E63"/>
    <w:rsid w:val="009B3390"/>
    <w:rsid w:val="009B34A6"/>
    <w:rsid w:val="009B3CC6"/>
    <w:rsid w:val="009C169A"/>
    <w:rsid w:val="009C2989"/>
    <w:rsid w:val="009C7200"/>
    <w:rsid w:val="009C79E6"/>
    <w:rsid w:val="009D20E1"/>
    <w:rsid w:val="009D7B05"/>
    <w:rsid w:val="009E104C"/>
    <w:rsid w:val="009E2F9F"/>
    <w:rsid w:val="009E591C"/>
    <w:rsid w:val="009F3408"/>
    <w:rsid w:val="009F6252"/>
    <w:rsid w:val="009F745B"/>
    <w:rsid w:val="009F7EF8"/>
    <w:rsid w:val="00A00902"/>
    <w:rsid w:val="00A009FE"/>
    <w:rsid w:val="00A031D4"/>
    <w:rsid w:val="00A03AF4"/>
    <w:rsid w:val="00A040C1"/>
    <w:rsid w:val="00A04D9F"/>
    <w:rsid w:val="00A06A36"/>
    <w:rsid w:val="00A06FAD"/>
    <w:rsid w:val="00A124DE"/>
    <w:rsid w:val="00A13338"/>
    <w:rsid w:val="00A16AEF"/>
    <w:rsid w:val="00A177A3"/>
    <w:rsid w:val="00A212E4"/>
    <w:rsid w:val="00A212F0"/>
    <w:rsid w:val="00A21A78"/>
    <w:rsid w:val="00A23E11"/>
    <w:rsid w:val="00A25C6A"/>
    <w:rsid w:val="00A270E6"/>
    <w:rsid w:val="00A33676"/>
    <w:rsid w:val="00A36DEE"/>
    <w:rsid w:val="00A40735"/>
    <w:rsid w:val="00A40EE7"/>
    <w:rsid w:val="00A42CC5"/>
    <w:rsid w:val="00A455C2"/>
    <w:rsid w:val="00A4724C"/>
    <w:rsid w:val="00A5045E"/>
    <w:rsid w:val="00A50681"/>
    <w:rsid w:val="00A50A6C"/>
    <w:rsid w:val="00A536F6"/>
    <w:rsid w:val="00A5411C"/>
    <w:rsid w:val="00A54FD6"/>
    <w:rsid w:val="00A55FAD"/>
    <w:rsid w:val="00A60982"/>
    <w:rsid w:val="00A610A7"/>
    <w:rsid w:val="00A61F6D"/>
    <w:rsid w:val="00A6269B"/>
    <w:rsid w:val="00A64B2D"/>
    <w:rsid w:val="00A6767A"/>
    <w:rsid w:val="00A7117F"/>
    <w:rsid w:val="00A72ED4"/>
    <w:rsid w:val="00A739C1"/>
    <w:rsid w:val="00A74218"/>
    <w:rsid w:val="00A75E37"/>
    <w:rsid w:val="00A82BC5"/>
    <w:rsid w:val="00A8757C"/>
    <w:rsid w:val="00A9041A"/>
    <w:rsid w:val="00A9221B"/>
    <w:rsid w:val="00A93563"/>
    <w:rsid w:val="00AA1B7C"/>
    <w:rsid w:val="00AA2511"/>
    <w:rsid w:val="00AA265D"/>
    <w:rsid w:val="00AA2CC9"/>
    <w:rsid w:val="00AA3E05"/>
    <w:rsid w:val="00AA452C"/>
    <w:rsid w:val="00AA6FF6"/>
    <w:rsid w:val="00AB037D"/>
    <w:rsid w:val="00AB08CA"/>
    <w:rsid w:val="00AB1BA7"/>
    <w:rsid w:val="00AB1DAA"/>
    <w:rsid w:val="00AB29C2"/>
    <w:rsid w:val="00AC01FF"/>
    <w:rsid w:val="00AC20F6"/>
    <w:rsid w:val="00AC25D4"/>
    <w:rsid w:val="00AC7D14"/>
    <w:rsid w:val="00AD0B71"/>
    <w:rsid w:val="00AD5F19"/>
    <w:rsid w:val="00AD5F5B"/>
    <w:rsid w:val="00AD5F71"/>
    <w:rsid w:val="00AE27EA"/>
    <w:rsid w:val="00AE55F3"/>
    <w:rsid w:val="00AE571D"/>
    <w:rsid w:val="00AE5EDC"/>
    <w:rsid w:val="00AE68D8"/>
    <w:rsid w:val="00AF0F81"/>
    <w:rsid w:val="00AF1C16"/>
    <w:rsid w:val="00AF1E26"/>
    <w:rsid w:val="00AF77D4"/>
    <w:rsid w:val="00B03746"/>
    <w:rsid w:val="00B052FB"/>
    <w:rsid w:val="00B0799C"/>
    <w:rsid w:val="00B1011F"/>
    <w:rsid w:val="00B12C35"/>
    <w:rsid w:val="00B12F94"/>
    <w:rsid w:val="00B13DCD"/>
    <w:rsid w:val="00B1454D"/>
    <w:rsid w:val="00B14662"/>
    <w:rsid w:val="00B15102"/>
    <w:rsid w:val="00B158A5"/>
    <w:rsid w:val="00B16447"/>
    <w:rsid w:val="00B17FF9"/>
    <w:rsid w:val="00B210B9"/>
    <w:rsid w:val="00B22AEE"/>
    <w:rsid w:val="00B23ACD"/>
    <w:rsid w:val="00B23CEC"/>
    <w:rsid w:val="00B23DF7"/>
    <w:rsid w:val="00B267EA"/>
    <w:rsid w:val="00B27BFC"/>
    <w:rsid w:val="00B365AF"/>
    <w:rsid w:val="00B37DBD"/>
    <w:rsid w:val="00B441A2"/>
    <w:rsid w:val="00B453DD"/>
    <w:rsid w:val="00B4595F"/>
    <w:rsid w:val="00B4681A"/>
    <w:rsid w:val="00B5149D"/>
    <w:rsid w:val="00B52567"/>
    <w:rsid w:val="00B539CC"/>
    <w:rsid w:val="00B53D08"/>
    <w:rsid w:val="00B56FC6"/>
    <w:rsid w:val="00B611BB"/>
    <w:rsid w:val="00B62572"/>
    <w:rsid w:val="00B62ECE"/>
    <w:rsid w:val="00B64093"/>
    <w:rsid w:val="00B65A1D"/>
    <w:rsid w:val="00B745E3"/>
    <w:rsid w:val="00B8003A"/>
    <w:rsid w:val="00B82457"/>
    <w:rsid w:val="00B82C49"/>
    <w:rsid w:val="00B8322B"/>
    <w:rsid w:val="00B83F18"/>
    <w:rsid w:val="00B841CD"/>
    <w:rsid w:val="00B848C1"/>
    <w:rsid w:val="00B86627"/>
    <w:rsid w:val="00B93428"/>
    <w:rsid w:val="00B9661C"/>
    <w:rsid w:val="00B97C8E"/>
    <w:rsid w:val="00BA5C89"/>
    <w:rsid w:val="00BB0844"/>
    <w:rsid w:val="00BB12BE"/>
    <w:rsid w:val="00BB2242"/>
    <w:rsid w:val="00BB3771"/>
    <w:rsid w:val="00BB37BF"/>
    <w:rsid w:val="00BB52D3"/>
    <w:rsid w:val="00BB7674"/>
    <w:rsid w:val="00BC0D82"/>
    <w:rsid w:val="00BC1663"/>
    <w:rsid w:val="00BC2E2F"/>
    <w:rsid w:val="00BC30FF"/>
    <w:rsid w:val="00BC358A"/>
    <w:rsid w:val="00BC56FD"/>
    <w:rsid w:val="00BC5838"/>
    <w:rsid w:val="00BC6A80"/>
    <w:rsid w:val="00BC7866"/>
    <w:rsid w:val="00BD05D4"/>
    <w:rsid w:val="00BD14F0"/>
    <w:rsid w:val="00BE078C"/>
    <w:rsid w:val="00BE1742"/>
    <w:rsid w:val="00BE3034"/>
    <w:rsid w:val="00BE3384"/>
    <w:rsid w:val="00BE6036"/>
    <w:rsid w:val="00BE7834"/>
    <w:rsid w:val="00BF10FE"/>
    <w:rsid w:val="00BF156E"/>
    <w:rsid w:val="00BF223A"/>
    <w:rsid w:val="00BF2A44"/>
    <w:rsid w:val="00BF4DDE"/>
    <w:rsid w:val="00C04647"/>
    <w:rsid w:val="00C056E5"/>
    <w:rsid w:val="00C0717F"/>
    <w:rsid w:val="00C118C9"/>
    <w:rsid w:val="00C11997"/>
    <w:rsid w:val="00C11B61"/>
    <w:rsid w:val="00C11F4E"/>
    <w:rsid w:val="00C15DFC"/>
    <w:rsid w:val="00C20DBC"/>
    <w:rsid w:val="00C223CD"/>
    <w:rsid w:val="00C2372A"/>
    <w:rsid w:val="00C23EBA"/>
    <w:rsid w:val="00C24A3F"/>
    <w:rsid w:val="00C3338F"/>
    <w:rsid w:val="00C33FBA"/>
    <w:rsid w:val="00C34751"/>
    <w:rsid w:val="00C42991"/>
    <w:rsid w:val="00C42F37"/>
    <w:rsid w:val="00C44212"/>
    <w:rsid w:val="00C466F9"/>
    <w:rsid w:val="00C472D3"/>
    <w:rsid w:val="00C51004"/>
    <w:rsid w:val="00C518F9"/>
    <w:rsid w:val="00C5255C"/>
    <w:rsid w:val="00C52B2A"/>
    <w:rsid w:val="00C55622"/>
    <w:rsid w:val="00C56A7F"/>
    <w:rsid w:val="00C56C8F"/>
    <w:rsid w:val="00C6165E"/>
    <w:rsid w:val="00C62293"/>
    <w:rsid w:val="00C62C9A"/>
    <w:rsid w:val="00C62E42"/>
    <w:rsid w:val="00C63701"/>
    <w:rsid w:val="00C64A58"/>
    <w:rsid w:val="00C64B2C"/>
    <w:rsid w:val="00C66053"/>
    <w:rsid w:val="00C6705B"/>
    <w:rsid w:val="00C70503"/>
    <w:rsid w:val="00C708FF"/>
    <w:rsid w:val="00C70C96"/>
    <w:rsid w:val="00C72EC0"/>
    <w:rsid w:val="00C73D25"/>
    <w:rsid w:val="00C75067"/>
    <w:rsid w:val="00C75CD4"/>
    <w:rsid w:val="00C76824"/>
    <w:rsid w:val="00C80175"/>
    <w:rsid w:val="00C80528"/>
    <w:rsid w:val="00C83834"/>
    <w:rsid w:val="00C84CA2"/>
    <w:rsid w:val="00C8606E"/>
    <w:rsid w:val="00C935D4"/>
    <w:rsid w:val="00CA103C"/>
    <w:rsid w:val="00CA18A6"/>
    <w:rsid w:val="00CA1982"/>
    <w:rsid w:val="00CA2E8E"/>
    <w:rsid w:val="00CA34DA"/>
    <w:rsid w:val="00CA7ABF"/>
    <w:rsid w:val="00CB2A1F"/>
    <w:rsid w:val="00CB386C"/>
    <w:rsid w:val="00CB3A02"/>
    <w:rsid w:val="00CB683C"/>
    <w:rsid w:val="00CC1A14"/>
    <w:rsid w:val="00CC1F2D"/>
    <w:rsid w:val="00CC25D8"/>
    <w:rsid w:val="00CC3743"/>
    <w:rsid w:val="00CC4090"/>
    <w:rsid w:val="00CC578B"/>
    <w:rsid w:val="00CC59F2"/>
    <w:rsid w:val="00CD1CCA"/>
    <w:rsid w:val="00CD1CFE"/>
    <w:rsid w:val="00CD5726"/>
    <w:rsid w:val="00CD6AD4"/>
    <w:rsid w:val="00CD7A89"/>
    <w:rsid w:val="00CE18F8"/>
    <w:rsid w:val="00CE3757"/>
    <w:rsid w:val="00CE56A2"/>
    <w:rsid w:val="00CF351E"/>
    <w:rsid w:val="00CF367B"/>
    <w:rsid w:val="00CF4624"/>
    <w:rsid w:val="00CF693B"/>
    <w:rsid w:val="00D01484"/>
    <w:rsid w:val="00D03DC8"/>
    <w:rsid w:val="00D13B31"/>
    <w:rsid w:val="00D13D2D"/>
    <w:rsid w:val="00D14824"/>
    <w:rsid w:val="00D17AFF"/>
    <w:rsid w:val="00D20F31"/>
    <w:rsid w:val="00D2298F"/>
    <w:rsid w:val="00D23EBD"/>
    <w:rsid w:val="00D24CDE"/>
    <w:rsid w:val="00D26020"/>
    <w:rsid w:val="00D2694D"/>
    <w:rsid w:val="00D33725"/>
    <w:rsid w:val="00D34AFA"/>
    <w:rsid w:val="00D37415"/>
    <w:rsid w:val="00D4016C"/>
    <w:rsid w:val="00D407BB"/>
    <w:rsid w:val="00D44F12"/>
    <w:rsid w:val="00D46325"/>
    <w:rsid w:val="00D50554"/>
    <w:rsid w:val="00D509E3"/>
    <w:rsid w:val="00D51B14"/>
    <w:rsid w:val="00D533DD"/>
    <w:rsid w:val="00D554C9"/>
    <w:rsid w:val="00D56D22"/>
    <w:rsid w:val="00D6142A"/>
    <w:rsid w:val="00D61AF8"/>
    <w:rsid w:val="00D6292A"/>
    <w:rsid w:val="00D66886"/>
    <w:rsid w:val="00D75885"/>
    <w:rsid w:val="00D906AB"/>
    <w:rsid w:val="00D9097F"/>
    <w:rsid w:val="00D91BBB"/>
    <w:rsid w:val="00D91FB0"/>
    <w:rsid w:val="00D929C6"/>
    <w:rsid w:val="00D93AA5"/>
    <w:rsid w:val="00D93BF0"/>
    <w:rsid w:val="00D9526A"/>
    <w:rsid w:val="00D9602A"/>
    <w:rsid w:val="00DA1B21"/>
    <w:rsid w:val="00DA1CE0"/>
    <w:rsid w:val="00DA3C88"/>
    <w:rsid w:val="00DA41DD"/>
    <w:rsid w:val="00DA4D72"/>
    <w:rsid w:val="00DA5516"/>
    <w:rsid w:val="00DA6E30"/>
    <w:rsid w:val="00DA7B56"/>
    <w:rsid w:val="00DA7BF8"/>
    <w:rsid w:val="00DB00F1"/>
    <w:rsid w:val="00DB093A"/>
    <w:rsid w:val="00DB0DCB"/>
    <w:rsid w:val="00DB1881"/>
    <w:rsid w:val="00DB3622"/>
    <w:rsid w:val="00DB4182"/>
    <w:rsid w:val="00DB5D0D"/>
    <w:rsid w:val="00DB6CC4"/>
    <w:rsid w:val="00DB7859"/>
    <w:rsid w:val="00DC0975"/>
    <w:rsid w:val="00DC1841"/>
    <w:rsid w:val="00DC68BD"/>
    <w:rsid w:val="00DC6B65"/>
    <w:rsid w:val="00DC7263"/>
    <w:rsid w:val="00DC7AFB"/>
    <w:rsid w:val="00DD04A4"/>
    <w:rsid w:val="00DD1637"/>
    <w:rsid w:val="00DD1800"/>
    <w:rsid w:val="00DD2C2B"/>
    <w:rsid w:val="00DD377A"/>
    <w:rsid w:val="00DE021B"/>
    <w:rsid w:val="00DE50B7"/>
    <w:rsid w:val="00DF31F5"/>
    <w:rsid w:val="00DF5C5E"/>
    <w:rsid w:val="00E04C3B"/>
    <w:rsid w:val="00E052CD"/>
    <w:rsid w:val="00E05FB6"/>
    <w:rsid w:val="00E107F5"/>
    <w:rsid w:val="00E173E6"/>
    <w:rsid w:val="00E17724"/>
    <w:rsid w:val="00E178C9"/>
    <w:rsid w:val="00E20949"/>
    <w:rsid w:val="00E20FB3"/>
    <w:rsid w:val="00E2139D"/>
    <w:rsid w:val="00E23558"/>
    <w:rsid w:val="00E257A1"/>
    <w:rsid w:val="00E2674A"/>
    <w:rsid w:val="00E26B06"/>
    <w:rsid w:val="00E30611"/>
    <w:rsid w:val="00E313C3"/>
    <w:rsid w:val="00E3576C"/>
    <w:rsid w:val="00E36500"/>
    <w:rsid w:val="00E4127C"/>
    <w:rsid w:val="00E41E5D"/>
    <w:rsid w:val="00E42FB5"/>
    <w:rsid w:val="00E44C5E"/>
    <w:rsid w:val="00E45829"/>
    <w:rsid w:val="00E47496"/>
    <w:rsid w:val="00E50778"/>
    <w:rsid w:val="00E50A33"/>
    <w:rsid w:val="00E50BE7"/>
    <w:rsid w:val="00E55F89"/>
    <w:rsid w:val="00E575BA"/>
    <w:rsid w:val="00E57FBE"/>
    <w:rsid w:val="00E625EE"/>
    <w:rsid w:val="00E634E5"/>
    <w:rsid w:val="00E653F8"/>
    <w:rsid w:val="00E66C10"/>
    <w:rsid w:val="00E67098"/>
    <w:rsid w:val="00E701BF"/>
    <w:rsid w:val="00E70C5F"/>
    <w:rsid w:val="00E71830"/>
    <w:rsid w:val="00E73AE3"/>
    <w:rsid w:val="00E741CE"/>
    <w:rsid w:val="00E768EF"/>
    <w:rsid w:val="00E770DB"/>
    <w:rsid w:val="00E80C24"/>
    <w:rsid w:val="00E8102E"/>
    <w:rsid w:val="00E83147"/>
    <w:rsid w:val="00E831DF"/>
    <w:rsid w:val="00E83585"/>
    <w:rsid w:val="00E83BE2"/>
    <w:rsid w:val="00E84C73"/>
    <w:rsid w:val="00E84D1A"/>
    <w:rsid w:val="00E93A39"/>
    <w:rsid w:val="00E94C8E"/>
    <w:rsid w:val="00E955AB"/>
    <w:rsid w:val="00E97A87"/>
    <w:rsid w:val="00EA08D7"/>
    <w:rsid w:val="00EA25BF"/>
    <w:rsid w:val="00EA263A"/>
    <w:rsid w:val="00EA2D94"/>
    <w:rsid w:val="00EA54EC"/>
    <w:rsid w:val="00EA78EF"/>
    <w:rsid w:val="00EA7CE7"/>
    <w:rsid w:val="00EB2BE7"/>
    <w:rsid w:val="00EB34E5"/>
    <w:rsid w:val="00EB41C1"/>
    <w:rsid w:val="00EB4CED"/>
    <w:rsid w:val="00EB5549"/>
    <w:rsid w:val="00EB6311"/>
    <w:rsid w:val="00EB667A"/>
    <w:rsid w:val="00EC0239"/>
    <w:rsid w:val="00EC1544"/>
    <w:rsid w:val="00EC2A8B"/>
    <w:rsid w:val="00EC3542"/>
    <w:rsid w:val="00EC5891"/>
    <w:rsid w:val="00EC5EAE"/>
    <w:rsid w:val="00EC78BA"/>
    <w:rsid w:val="00ED0FAA"/>
    <w:rsid w:val="00ED101F"/>
    <w:rsid w:val="00ED102D"/>
    <w:rsid w:val="00ED169C"/>
    <w:rsid w:val="00ED39A8"/>
    <w:rsid w:val="00ED3D12"/>
    <w:rsid w:val="00ED58C7"/>
    <w:rsid w:val="00ED7997"/>
    <w:rsid w:val="00EE2765"/>
    <w:rsid w:val="00EE28E3"/>
    <w:rsid w:val="00EE36C5"/>
    <w:rsid w:val="00EE3B1E"/>
    <w:rsid w:val="00EE5310"/>
    <w:rsid w:val="00EF019D"/>
    <w:rsid w:val="00EF1AD8"/>
    <w:rsid w:val="00EF4414"/>
    <w:rsid w:val="00F02628"/>
    <w:rsid w:val="00F113DB"/>
    <w:rsid w:val="00F11F31"/>
    <w:rsid w:val="00F12FAF"/>
    <w:rsid w:val="00F13A38"/>
    <w:rsid w:val="00F14E29"/>
    <w:rsid w:val="00F164B2"/>
    <w:rsid w:val="00F219FB"/>
    <w:rsid w:val="00F229D7"/>
    <w:rsid w:val="00F31395"/>
    <w:rsid w:val="00F33165"/>
    <w:rsid w:val="00F35A27"/>
    <w:rsid w:val="00F35FE3"/>
    <w:rsid w:val="00F363BF"/>
    <w:rsid w:val="00F3665F"/>
    <w:rsid w:val="00F370C1"/>
    <w:rsid w:val="00F37D2C"/>
    <w:rsid w:val="00F42B28"/>
    <w:rsid w:val="00F4516F"/>
    <w:rsid w:val="00F51B56"/>
    <w:rsid w:val="00F51D5C"/>
    <w:rsid w:val="00F52722"/>
    <w:rsid w:val="00F52D8B"/>
    <w:rsid w:val="00F53850"/>
    <w:rsid w:val="00F542A1"/>
    <w:rsid w:val="00F562C7"/>
    <w:rsid w:val="00F60B93"/>
    <w:rsid w:val="00F615F8"/>
    <w:rsid w:val="00F6268C"/>
    <w:rsid w:val="00F63AC8"/>
    <w:rsid w:val="00F64ACE"/>
    <w:rsid w:val="00F64FBF"/>
    <w:rsid w:val="00F65F71"/>
    <w:rsid w:val="00F66D3D"/>
    <w:rsid w:val="00F671E9"/>
    <w:rsid w:val="00F73ADD"/>
    <w:rsid w:val="00F76275"/>
    <w:rsid w:val="00F835F4"/>
    <w:rsid w:val="00F8378E"/>
    <w:rsid w:val="00F855D4"/>
    <w:rsid w:val="00F85787"/>
    <w:rsid w:val="00F86681"/>
    <w:rsid w:val="00F87571"/>
    <w:rsid w:val="00F93157"/>
    <w:rsid w:val="00F931AF"/>
    <w:rsid w:val="00FA468A"/>
    <w:rsid w:val="00FB16A6"/>
    <w:rsid w:val="00FB1807"/>
    <w:rsid w:val="00FB2750"/>
    <w:rsid w:val="00FB4F85"/>
    <w:rsid w:val="00FC11D4"/>
    <w:rsid w:val="00FC67DB"/>
    <w:rsid w:val="00FC6FE7"/>
    <w:rsid w:val="00FC7DE2"/>
    <w:rsid w:val="00FD20DA"/>
    <w:rsid w:val="00FD419E"/>
    <w:rsid w:val="00FD5941"/>
    <w:rsid w:val="00FD66D1"/>
    <w:rsid w:val="00FD6A57"/>
    <w:rsid w:val="00FE06F6"/>
    <w:rsid w:val="00FE2E95"/>
    <w:rsid w:val="00FE3331"/>
    <w:rsid w:val="00FE3906"/>
    <w:rsid w:val="00FE4C46"/>
    <w:rsid w:val="00FE7152"/>
    <w:rsid w:val="00FF0362"/>
    <w:rsid w:val="00FF31EB"/>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399BBF"/>
  <w15:docId w15:val="{2517CC41-CD50-4254-B108-6A785F2BA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C578B"/>
    <w:rPr>
      <w:color w:val="0563C1" w:themeColor="hyperlink"/>
      <w:u w:val="single"/>
    </w:rPr>
  </w:style>
  <w:style w:type="paragraph" w:styleId="NormalWeb">
    <w:name w:val="Normal (Web)"/>
    <w:basedOn w:val="Normal"/>
    <w:uiPriority w:val="99"/>
    <w:unhideWhenUsed/>
    <w:rsid w:val="00B1466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B14662"/>
    <w:rPr>
      <w:b/>
      <w:bCs/>
    </w:rPr>
  </w:style>
  <w:style w:type="character" w:styleId="Emphasis">
    <w:name w:val="Emphasis"/>
    <w:basedOn w:val="DefaultParagraphFont"/>
    <w:uiPriority w:val="20"/>
    <w:qFormat/>
    <w:rsid w:val="004B31D4"/>
    <w:rPr>
      <w:i/>
      <w:iCs/>
    </w:rPr>
  </w:style>
  <w:style w:type="character" w:styleId="CommentReference">
    <w:name w:val="annotation reference"/>
    <w:basedOn w:val="DefaultParagraphFont"/>
    <w:uiPriority w:val="99"/>
    <w:semiHidden/>
    <w:unhideWhenUsed/>
    <w:rsid w:val="007B2CFC"/>
    <w:rPr>
      <w:sz w:val="16"/>
      <w:szCs w:val="16"/>
    </w:rPr>
  </w:style>
  <w:style w:type="paragraph" w:styleId="CommentText">
    <w:name w:val="annotation text"/>
    <w:basedOn w:val="Normal"/>
    <w:link w:val="CommentTextChar"/>
    <w:uiPriority w:val="99"/>
    <w:unhideWhenUsed/>
    <w:rsid w:val="007B2CFC"/>
    <w:pPr>
      <w:spacing w:line="240" w:lineRule="auto"/>
    </w:pPr>
    <w:rPr>
      <w:sz w:val="20"/>
      <w:szCs w:val="20"/>
    </w:rPr>
  </w:style>
  <w:style w:type="character" w:customStyle="1" w:styleId="CommentTextChar">
    <w:name w:val="Comment Text Char"/>
    <w:basedOn w:val="DefaultParagraphFont"/>
    <w:link w:val="CommentText"/>
    <w:uiPriority w:val="99"/>
    <w:rsid w:val="007B2CFC"/>
    <w:rPr>
      <w:sz w:val="20"/>
      <w:szCs w:val="20"/>
    </w:rPr>
  </w:style>
  <w:style w:type="paragraph" w:styleId="CommentSubject">
    <w:name w:val="annotation subject"/>
    <w:basedOn w:val="CommentText"/>
    <w:next w:val="CommentText"/>
    <w:link w:val="CommentSubjectChar"/>
    <w:uiPriority w:val="99"/>
    <w:semiHidden/>
    <w:unhideWhenUsed/>
    <w:rsid w:val="007B2CFC"/>
    <w:rPr>
      <w:b/>
      <w:bCs/>
    </w:rPr>
  </w:style>
  <w:style w:type="character" w:customStyle="1" w:styleId="CommentSubjectChar">
    <w:name w:val="Comment Subject Char"/>
    <w:basedOn w:val="CommentTextChar"/>
    <w:link w:val="CommentSubject"/>
    <w:uiPriority w:val="99"/>
    <w:semiHidden/>
    <w:rsid w:val="007B2CFC"/>
    <w:rPr>
      <w:b/>
      <w:bCs/>
      <w:sz w:val="20"/>
      <w:szCs w:val="20"/>
    </w:rPr>
  </w:style>
  <w:style w:type="paragraph" w:styleId="BalloonText">
    <w:name w:val="Balloon Text"/>
    <w:basedOn w:val="Normal"/>
    <w:link w:val="BalloonTextChar"/>
    <w:uiPriority w:val="99"/>
    <w:semiHidden/>
    <w:unhideWhenUsed/>
    <w:rsid w:val="001723A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23A9"/>
    <w:rPr>
      <w:rFonts w:ascii="Segoe UI" w:hAnsi="Segoe UI" w:cs="Segoe UI"/>
      <w:sz w:val="18"/>
      <w:szCs w:val="18"/>
    </w:rPr>
  </w:style>
  <w:style w:type="character" w:customStyle="1" w:styleId="UnresolvedMention1">
    <w:name w:val="Unresolved Mention1"/>
    <w:basedOn w:val="DefaultParagraphFont"/>
    <w:uiPriority w:val="99"/>
    <w:semiHidden/>
    <w:unhideWhenUsed/>
    <w:rsid w:val="009460DD"/>
    <w:rPr>
      <w:color w:val="605E5C"/>
      <w:shd w:val="clear" w:color="auto" w:fill="E1DFDD"/>
    </w:rPr>
  </w:style>
  <w:style w:type="paragraph" w:styleId="Header">
    <w:name w:val="header"/>
    <w:basedOn w:val="Normal"/>
    <w:link w:val="HeaderChar"/>
    <w:uiPriority w:val="99"/>
    <w:unhideWhenUsed/>
    <w:rsid w:val="003427A6"/>
    <w:pPr>
      <w:tabs>
        <w:tab w:val="center" w:pos="4680"/>
        <w:tab w:val="right" w:pos="9360"/>
      </w:tabs>
      <w:spacing w:after="0" w:line="240" w:lineRule="auto"/>
    </w:pPr>
  </w:style>
  <w:style w:type="character" w:customStyle="1" w:styleId="HeaderChar">
    <w:name w:val="Header Char"/>
    <w:basedOn w:val="DefaultParagraphFont"/>
    <w:link w:val="Header"/>
    <w:uiPriority w:val="99"/>
    <w:rsid w:val="003427A6"/>
  </w:style>
  <w:style w:type="paragraph" w:styleId="Footer">
    <w:name w:val="footer"/>
    <w:basedOn w:val="Normal"/>
    <w:link w:val="FooterChar"/>
    <w:uiPriority w:val="99"/>
    <w:unhideWhenUsed/>
    <w:rsid w:val="003427A6"/>
    <w:pPr>
      <w:tabs>
        <w:tab w:val="center" w:pos="4680"/>
        <w:tab w:val="right" w:pos="9360"/>
      </w:tabs>
      <w:spacing w:after="0" w:line="240" w:lineRule="auto"/>
    </w:pPr>
  </w:style>
  <w:style w:type="character" w:customStyle="1" w:styleId="FooterChar">
    <w:name w:val="Footer Char"/>
    <w:basedOn w:val="DefaultParagraphFont"/>
    <w:link w:val="Footer"/>
    <w:uiPriority w:val="99"/>
    <w:rsid w:val="003427A6"/>
  </w:style>
  <w:style w:type="character" w:styleId="LineNumber">
    <w:name w:val="line number"/>
    <w:basedOn w:val="DefaultParagraphFont"/>
    <w:uiPriority w:val="99"/>
    <w:semiHidden/>
    <w:unhideWhenUsed/>
    <w:rsid w:val="00515FD2"/>
  </w:style>
  <w:style w:type="table" w:styleId="TableGrid">
    <w:name w:val="Table Grid"/>
    <w:basedOn w:val="TableNormal"/>
    <w:uiPriority w:val="39"/>
    <w:rsid w:val="00454D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3C01F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3C01FF"/>
  </w:style>
  <w:style w:type="character" w:customStyle="1" w:styleId="eop">
    <w:name w:val="eop"/>
    <w:basedOn w:val="DefaultParagraphFont"/>
    <w:rsid w:val="003C01FF"/>
  </w:style>
  <w:style w:type="paragraph" w:styleId="Revision">
    <w:name w:val="Revision"/>
    <w:hidden/>
    <w:uiPriority w:val="99"/>
    <w:semiHidden/>
    <w:rsid w:val="000E1A2E"/>
    <w:pPr>
      <w:spacing w:after="0" w:line="240" w:lineRule="auto"/>
    </w:pPr>
  </w:style>
  <w:style w:type="paragraph" w:styleId="ListParagraph">
    <w:name w:val="List Paragraph"/>
    <w:basedOn w:val="Normal"/>
    <w:uiPriority w:val="34"/>
    <w:qFormat/>
    <w:rsid w:val="00464E33"/>
    <w:pPr>
      <w:ind w:left="720"/>
      <w:contextualSpacing/>
    </w:pPr>
  </w:style>
  <w:style w:type="character" w:customStyle="1" w:styleId="cf01">
    <w:name w:val="cf01"/>
    <w:basedOn w:val="DefaultParagraphFont"/>
    <w:rsid w:val="006F0BCB"/>
    <w:rPr>
      <w:rFonts w:ascii="Segoe UI" w:hAnsi="Segoe UI" w:cs="Segoe UI" w:hint="default"/>
      <w:sz w:val="18"/>
      <w:szCs w:val="18"/>
    </w:rPr>
  </w:style>
  <w:style w:type="character" w:styleId="UnresolvedMention">
    <w:name w:val="Unresolved Mention"/>
    <w:basedOn w:val="DefaultParagraphFont"/>
    <w:uiPriority w:val="99"/>
    <w:semiHidden/>
    <w:unhideWhenUsed/>
    <w:rsid w:val="003B77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8422168">
      <w:bodyDiv w:val="1"/>
      <w:marLeft w:val="0"/>
      <w:marRight w:val="0"/>
      <w:marTop w:val="0"/>
      <w:marBottom w:val="0"/>
      <w:divBdr>
        <w:top w:val="none" w:sz="0" w:space="0" w:color="auto"/>
        <w:left w:val="none" w:sz="0" w:space="0" w:color="auto"/>
        <w:bottom w:val="none" w:sz="0" w:space="0" w:color="auto"/>
        <w:right w:val="none" w:sz="0" w:space="0" w:color="auto"/>
      </w:divBdr>
    </w:div>
    <w:div w:id="213736606">
      <w:bodyDiv w:val="1"/>
      <w:marLeft w:val="0"/>
      <w:marRight w:val="0"/>
      <w:marTop w:val="0"/>
      <w:marBottom w:val="0"/>
      <w:divBdr>
        <w:top w:val="none" w:sz="0" w:space="0" w:color="auto"/>
        <w:left w:val="none" w:sz="0" w:space="0" w:color="auto"/>
        <w:bottom w:val="none" w:sz="0" w:space="0" w:color="auto"/>
        <w:right w:val="none" w:sz="0" w:space="0" w:color="auto"/>
      </w:divBdr>
    </w:div>
    <w:div w:id="235365895">
      <w:bodyDiv w:val="1"/>
      <w:marLeft w:val="0"/>
      <w:marRight w:val="0"/>
      <w:marTop w:val="0"/>
      <w:marBottom w:val="0"/>
      <w:divBdr>
        <w:top w:val="none" w:sz="0" w:space="0" w:color="auto"/>
        <w:left w:val="none" w:sz="0" w:space="0" w:color="auto"/>
        <w:bottom w:val="none" w:sz="0" w:space="0" w:color="auto"/>
        <w:right w:val="none" w:sz="0" w:space="0" w:color="auto"/>
      </w:divBdr>
    </w:div>
    <w:div w:id="311718486">
      <w:bodyDiv w:val="1"/>
      <w:marLeft w:val="0"/>
      <w:marRight w:val="0"/>
      <w:marTop w:val="0"/>
      <w:marBottom w:val="0"/>
      <w:divBdr>
        <w:top w:val="none" w:sz="0" w:space="0" w:color="auto"/>
        <w:left w:val="none" w:sz="0" w:space="0" w:color="auto"/>
        <w:bottom w:val="none" w:sz="0" w:space="0" w:color="auto"/>
        <w:right w:val="none" w:sz="0" w:space="0" w:color="auto"/>
      </w:divBdr>
    </w:div>
    <w:div w:id="574779174">
      <w:bodyDiv w:val="1"/>
      <w:marLeft w:val="0"/>
      <w:marRight w:val="0"/>
      <w:marTop w:val="0"/>
      <w:marBottom w:val="0"/>
      <w:divBdr>
        <w:top w:val="none" w:sz="0" w:space="0" w:color="auto"/>
        <w:left w:val="none" w:sz="0" w:space="0" w:color="auto"/>
        <w:bottom w:val="none" w:sz="0" w:space="0" w:color="auto"/>
        <w:right w:val="none" w:sz="0" w:space="0" w:color="auto"/>
      </w:divBdr>
    </w:div>
    <w:div w:id="594174236">
      <w:bodyDiv w:val="1"/>
      <w:marLeft w:val="0"/>
      <w:marRight w:val="0"/>
      <w:marTop w:val="0"/>
      <w:marBottom w:val="0"/>
      <w:divBdr>
        <w:top w:val="none" w:sz="0" w:space="0" w:color="auto"/>
        <w:left w:val="none" w:sz="0" w:space="0" w:color="auto"/>
        <w:bottom w:val="none" w:sz="0" w:space="0" w:color="auto"/>
        <w:right w:val="none" w:sz="0" w:space="0" w:color="auto"/>
      </w:divBdr>
    </w:div>
    <w:div w:id="908924238">
      <w:bodyDiv w:val="1"/>
      <w:marLeft w:val="0"/>
      <w:marRight w:val="0"/>
      <w:marTop w:val="0"/>
      <w:marBottom w:val="0"/>
      <w:divBdr>
        <w:top w:val="none" w:sz="0" w:space="0" w:color="auto"/>
        <w:left w:val="none" w:sz="0" w:space="0" w:color="auto"/>
        <w:bottom w:val="none" w:sz="0" w:space="0" w:color="auto"/>
        <w:right w:val="none" w:sz="0" w:space="0" w:color="auto"/>
      </w:divBdr>
    </w:div>
    <w:div w:id="1076173172">
      <w:bodyDiv w:val="1"/>
      <w:marLeft w:val="0"/>
      <w:marRight w:val="0"/>
      <w:marTop w:val="0"/>
      <w:marBottom w:val="0"/>
      <w:divBdr>
        <w:top w:val="none" w:sz="0" w:space="0" w:color="auto"/>
        <w:left w:val="none" w:sz="0" w:space="0" w:color="auto"/>
        <w:bottom w:val="none" w:sz="0" w:space="0" w:color="auto"/>
        <w:right w:val="none" w:sz="0" w:space="0" w:color="auto"/>
      </w:divBdr>
    </w:div>
    <w:div w:id="1204056264">
      <w:bodyDiv w:val="1"/>
      <w:marLeft w:val="0"/>
      <w:marRight w:val="0"/>
      <w:marTop w:val="0"/>
      <w:marBottom w:val="0"/>
      <w:divBdr>
        <w:top w:val="none" w:sz="0" w:space="0" w:color="auto"/>
        <w:left w:val="none" w:sz="0" w:space="0" w:color="auto"/>
        <w:bottom w:val="none" w:sz="0" w:space="0" w:color="auto"/>
        <w:right w:val="none" w:sz="0" w:space="0" w:color="auto"/>
      </w:divBdr>
    </w:div>
    <w:div w:id="1381393435">
      <w:bodyDiv w:val="1"/>
      <w:marLeft w:val="0"/>
      <w:marRight w:val="0"/>
      <w:marTop w:val="0"/>
      <w:marBottom w:val="0"/>
      <w:divBdr>
        <w:top w:val="none" w:sz="0" w:space="0" w:color="auto"/>
        <w:left w:val="none" w:sz="0" w:space="0" w:color="auto"/>
        <w:bottom w:val="none" w:sz="0" w:space="0" w:color="auto"/>
        <w:right w:val="none" w:sz="0" w:space="0" w:color="auto"/>
      </w:divBdr>
    </w:div>
    <w:div w:id="1385913846">
      <w:bodyDiv w:val="1"/>
      <w:marLeft w:val="0"/>
      <w:marRight w:val="0"/>
      <w:marTop w:val="0"/>
      <w:marBottom w:val="0"/>
      <w:divBdr>
        <w:top w:val="none" w:sz="0" w:space="0" w:color="auto"/>
        <w:left w:val="none" w:sz="0" w:space="0" w:color="auto"/>
        <w:bottom w:val="none" w:sz="0" w:space="0" w:color="auto"/>
        <w:right w:val="none" w:sz="0" w:space="0" w:color="auto"/>
      </w:divBdr>
    </w:div>
    <w:div w:id="1498153995">
      <w:bodyDiv w:val="1"/>
      <w:marLeft w:val="0"/>
      <w:marRight w:val="0"/>
      <w:marTop w:val="0"/>
      <w:marBottom w:val="0"/>
      <w:divBdr>
        <w:top w:val="none" w:sz="0" w:space="0" w:color="auto"/>
        <w:left w:val="none" w:sz="0" w:space="0" w:color="auto"/>
        <w:bottom w:val="none" w:sz="0" w:space="0" w:color="auto"/>
        <w:right w:val="none" w:sz="0" w:space="0" w:color="auto"/>
      </w:divBdr>
    </w:div>
    <w:div w:id="1523744049">
      <w:bodyDiv w:val="1"/>
      <w:marLeft w:val="0"/>
      <w:marRight w:val="0"/>
      <w:marTop w:val="0"/>
      <w:marBottom w:val="0"/>
      <w:divBdr>
        <w:top w:val="none" w:sz="0" w:space="0" w:color="auto"/>
        <w:left w:val="none" w:sz="0" w:space="0" w:color="auto"/>
        <w:bottom w:val="none" w:sz="0" w:space="0" w:color="auto"/>
        <w:right w:val="none" w:sz="0" w:space="0" w:color="auto"/>
      </w:divBdr>
      <w:divsChild>
        <w:div w:id="221403920">
          <w:marLeft w:val="0"/>
          <w:marRight w:val="0"/>
          <w:marTop w:val="0"/>
          <w:marBottom w:val="0"/>
          <w:divBdr>
            <w:top w:val="none" w:sz="0" w:space="0" w:color="auto"/>
            <w:left w:val="none" w:sz="0" w:space="0" w:color="auto"/>
            <w:bottom w:val="none" w:sz="0" w:space="0" w:color="auto"/>
            <w:right w:val="none" w:sz="0" w:space="0" w:color="auto"/>
          </w:divBdr>
        </w:div>
        <w:div w:id="482545499">
          <w:marLeft w:val="0"/>
          <w:marRight w:val="0"/>
          <w:marTop w:val="0"/>
          <w:marBottom w:val="0"/>
          <w:divBdr>
            <w:top w:val="none" w:sz="0" w:space="0" w:color="auto"/>
            <w:left w:val="none" w:sz="0" w:space="0" w:color="auto"/>
            <w:bottom w:val="none" w:sz="0" w:space="0" w:color="auto"/>
            <w:right w:val="none" w:sz="0" w:space="0" w:color="auto"/>
          </w:divBdr>
        </w:div>
        <w:div w:id="859661557">
          <w:marLeft w:val="0"/>
          <w:marRight w:val="0"/>
          <w:marTop w:val="0"/>
          <w:marBottom w:val="0"/>
          <w:divBdr>
            <w:top w:val="none" w:sz="0" w:space="0" w:color="auto"/>
            <w:left w:val="none" w:sz="0" w:space="0" w:color="auto"/>
            <w:bottom w:val="none" w:sz="0" w:space="0" w:color="auto"/>
            <w:right w:val="none" w:sz="0" w:space="0" w:color="auto"/>
          </w:divBdr>
        </w:div>
        <w:div w:id="1080567120">
          <w:marLeft w:val="0"/>
          <w:marRight w:val="0"/>
          <w:marTop w:val="0"/>
          <w:marBottom w:val="0"/>
          <w:divBdr>
            <w:top w:val="none" w:sz="0" w:space="0" w:color="auto"/>
            <w:left w:val="none" w:sz="0" w:space="0" w:color="auto"/>
            <w:bottom w:val="none" w:sz="0" w:space="0" w:color="auto"/>
            <w:right w:val="none" w:sz="0" w:space="0" w:color="auto"/>
          </w:divBdr>
        </w:div>
        <w:div w:id="2018654984">
          <w:marLeft w:val="0"/>
          <w:marRight w:val="0"/>
          <w:marTop w:val="0"/>
          <w:marBottom w:val="0"/>
          <w:divBdr>
            <w:top w:val="none" w:sz="0" w:space="0" w:color="auto"/>
            <w:left w:val="none" w:sz="0" w:space="0" w:color="auto"/>
            <w:bottom w:val="none" w:sz="0" w:space="0" w:color="auto"/>
            <w:right w:val="none" w:sz="0" w:space="0" w:color="auto"/>
          </w:divBdr>
        </w:div>
        <w:div w:id="696852826">
          <w:marLeft w:val="0"/>
          <w:marRight w:val="0"/>
          <w:marTop w:val="0"/>
          <w:marBottom w:val="0"/>
          <w:divBdr>
            <w:top w:val="none" w:sz="0" w:space="0" w:color="auto"/>
            <w:left w:val="none" w:sz="0" w:space="0" w:color="auto"/>
            <w:bottom w:val="none" w:sz="0" w:space="0" w:color="auto"/>
            <w:right w:val="none" w:sz="0" w:space="0" w:color="auto"/>
          </w:divBdr>
        </w:div>
        <w:div w:id="2085490749">
          <w:marLeft w:val="0"/>
          <w:marRight w:val="0"/>
          <w:marTop w:val="0"/>
          <w:marBottom w:val="0"/>
          <w:divBdr>
            <w:top w:val="none" w:sz="0" w:space="0" w:color="auto"/>
            <w:left w:val="none" w:sz="0" w:space="0" w:color="auto"/>
            <w:bottom w:val="none" w:sz="0" w:space="0" w:color="auto"/>
            <w:right w:val="none" w:sz="0" w:space="0" w:color="auto"/>
          </w:divBdr>
        </w:div>
        <w:div w:id="2753591">
          <w:marLeft w:val="0"/>
          <w:marRight w:val="0"/>
          <w:marTop w:val="0"/>
          <w:marBottom w:val="0"/>
          <w:divBdr>
            <w:top w:val="none" w:sz="0" w:space="0" w:color="auto"/>
            <w:left w:val="none" w:sz="0" w:space="0" w:color="auto"/>
            <w:bottom w:val="none" w:sz="0" w:space="0" w:color="auto"/>
            <w:right w:val="none" w:sz="0" w:space="0" w:color="auto"/>
          </w:divBdr>
        </w:div>
        <w:div w:id="842741821">
          <w:marLeft w:val="0"/>
          <w:marRight w:val="0"/>
          <w:marTop w:val="0"/>
          <w:marBottom w:val="0"/>
          <w:divBdr>
            <w:top w:val="none" w:sz="0" w:space="0" w:color="auto"/>
            <w:left w:val="none" w:sz="0" w:space="0" w:color="auto"/>
            <w:bottom w:val="none" w:sz="0" w:space="0" w:color="auto"/>
            <w:right w:val="none" w:sz="0" w:space="0" w:color="auto"/>
          </w:divBdr>
        </w:div>
        <w:div w:id="211961510">
          <w:marLeft w:val="0"/>
          <w:marRight w:val="0"/>
          <w:marTop w:val="0"/>
          <w:marBottom w:val="0"/>
          <w:divBdr>
            <w:top w:val="none" w:sz="0" w:space="0" w:color="auto"/>
            <w:left w:val="none" w:sz="0" w:space="0" w:color="auto"/>
            <w:bottom w:val="none" w:sz="0" w:space="0" w:color="auto"/>
            <w:right w:val="none" w:sz="0" w:space="0" w:color="auto"/>
          </w:divBdr>
        </w:div>
        <w:div w:id="1704479004">
          <w:marLeft w:val="0"/>
          <w:marRight w:val="0"/>
          <w:marTop w:val="0"/>
          <w:marBottom w:val="0"/>
          <w:divBdr>
            <w:top w:val="none" w:sz="0" w:space="0" w:color="auto"/>
            <w:left w:val="none" w:sz="0" w:space="0" w:color="auto"/>
            <w:bottom w:val="none" w:sz="0" w:space="0" w:color="auto"/>
            <w:right w:val="none" w:sz="0" w:space="0" w:color="auto"/>
          </w:divBdr>
        </w:div>
        <w:div w:id="1105343993">
          <w:marLeft w:val="0"/>
          <w:marRight w:val="0"/>
          <w:marTop w:val="0"/>
          <w:marBottom w:val="0"/>
          <w:divBdr>
            <w:top w:val="none" w:sz="0" w:space="0" w:color="auto"/>
            <w:left w:val="none" w:sz="0" w:space="0" w:color="auto"/>
            <w:bottom w:val="none" w:sz="0" w:space="0" w:color="auto"/>
            <w:right w:val="none" w:sz="0" w:space="0" w:color="auto"/>
          </w:divBdr>
        </w:div>
        <w:div w:id="759302101">
          <w:marLeft w:val="0"/>
          <w:marRight w:val="0"/>
          <w:marTop w:val="0"/>
          <w:marBottom w:val="0"/>
          <w:divBdr>
            <w:top w:val="none" w:sz="0" w:space="0" w:color="auto"/>
            <w:left w:val="none" w:sz="0" w:space="0" w:color="auto"/>
            <w:bottom w:val="none" w:sz="0" w:space="0" w:color="auto"/>
            <w:right w:val="none" w:sz="0" w:space="0" w:color="auto"/>
          </w:divBdr>
        </w:div>
        <w:div w:id="177235732">
          <w:marLeft w:val="0"/>
          <w:marRight w:val="0"/>
          <w:marTop w:val="0"/>
          <w:marBottom w:val="0"/>
          <w:divBdr>
            <w:top w:val="none" w:sz="0" w:space="0" w:color="auto"/>
            <w:left w:val="none" w:sz="0" w:space="0" w:color="auto"/>
            <w:bottom w:val="none" w:sz="0" w:space="0" w:color="auto"/>
            <w:right w:val="none" w:sz="0" w:space="0" w:color="auto"/>
          </w:divBdr>
        </w:div>
        <w:div w:id="369568877">
          <w:marLeft w:val="0"/>
          <w:marRight w:val="0"/>
          <w:marTop w:val="0"/>
          <w:marBottom w:val="0"/>
          <w:divBdr>
            <w:top w:val="none" w:sz="0" w:space="0" w:color="auto"/>
            <w:left w:val="none" w:sz="0" w:space="0" w:color="auto"/>
            <w:bottom w:val="none" w:sz="0" w:space="0" w:color="auto"/>
            <w:right w:val="none" w:sz="0" w:space="0" w:color="auto"/>
          </w:divBdr>
        </w:div>
        <w:div w:id="1660305109">
          <w:marLeft w:val="0"/>
          <w:marRight w:val="0"/>
          <w:marTop w:val="0"/>
          <w:marBottom w:val="0"/>
          <w:divBdr>
            <w:top w:val="none" w:sz="0" w:space="0" w:color="auto"/>
            <w:left w:val="none" w:sz="0" w:space="0" w:color="auto"/>
            <w:bottom w:val="none" w:sz="0" w:space="0" w:color="auto"/>
            <w:right w:val="none" w:sz="0" w:space="0" w:color="auto"/>
          </w:divBdr>
        </w:div>
        <w:div w:id="261957974">
          <w:marLeft w:val="0"/>
          <w:marRight w:val="0"/>
          <w:marTop w:val="0"/>
          <w:marBottom w:val="0"/>
          <w:divBdr>
            <w:top w:val="none" w:sz="0" w:space="0" w:color="auto"/>
            <w:left w:val="none" w:sz="0" w:space="0" w:color="auto"/>
            <w:bottom w:val="none" w:sz="0" w:space="0" w:color="auto"/>
            <w:right w:val="none" w:sz="0" w:space="0" w:color="auto"/>
          </w:divBdr>
        </w:div>
        <w:div w:id="1515026166">
          <w:marLeft w:val="0"/>
          <w:marRight w:val="0"/>
          <w:marTop w:val="0"/>
          <w:marBottom w:val="0"/>
          <w:divBdr>
            <w:top w:val="none" w:sz="0" w:space="0" w:color="auto"/>
            <w:left w:val="none" w:sz="0" w:space="0" w:color="auto"/>
            <w:bottom w:val="none" w:sz="0" w:space="0" w:color="auto"/>
            <w:right w:val="none" w:sz="0" w:space="0" w:color="auto"/>
          </w:divBdr>
        </w:div>
        <w:div w:id="2040008101">
          <w:marLeft w:val="0"/>
          <w:marRight w:val="0"/>
          <w:marTop w:val="0"/>
          <w:marBottom w:val="0"/>
          <w:divBdr>
            <w:top w:val="none" w:sz="0" w:space="0" w:color="auto"/>
            <w:left w:val="none" w:sz="0" w:space="0" w:color="auto"/>
            <w:bottom w:val="none" w:sz="0" w:space="0" w:color="auto"/>
            <w:right w:val="none" w:sz="0" w:space="0" w:color="auto"/>
          </w:divBdr>
        </w:div>
        <w:div w:id="124666070">
          <w:marLeft w:val="0"/>
          <w:marRight w:val="0"/>
          <w:marTop w:val="0"/>
          <w:marBottom w:val="0"/>
          <w:divBdr>
            <w:top w:val="none" w:sz="0" w:space="0" w:color="auto"/>
            <w:left w:val="none" w:sz="0" w:space="0" w:color="auto"/>
            <w:bottom w:val="none" w:sz="0" w:space="0" w:color="auto"/>
            <w:right w:val="none" w:sz="0" w:space="0" w:color="auto"/>
          </w:divBdr>
        </w:div>
        <w:div w:id="1920556245">
          <w:marLeft w:val="0"/>
          <w:marRight w:val="0"/>
          <w:marTop w:val="0"/>
          <w:marBottom w:val="0"/>
          <w:divBdr>
            <w:top w:val="none" w:sz="0" w:space="0" w:color="auto"/>
            <w:left w:val="none" w:sz="0" w:space="0" w:color="auto"/>
            <w:bottom w:val="none" w:sz="0" w:space="0" w:color="auto"/>
            <w:right w:val="none" w:sz="0" w:space="0" w:color="auto"/>
          </w:divBdr>
        </w:div>
        <w:div w:id="154614220">
          <w:marLeft w:val="0"/>
          <w:marRight w:val="0"/>
          <w:marTop w:val="0"/>
          <w:marBottom w:val="0"/>
          <w:divBdr>
            <w:top w:val="none" w:sz="0" w:space="0" w:color="auto"/>
            <w:left w:val="none" w:sz="0" w:space="0" w:color="auto"/>
            <w:bottom w:val="none" w:sz="0" w:space="0" w:color="auto"/>
            <w:right w:val="none" w:sz="0" w:space="0" w:color="auto"/>
          </w:divBdr>
        </w:div>
        <w:div w:id="1732384133">
          <w:marLeft w:val="0"/>
          <w:marRight w:val="0"/>
          <w:marTop w:val="0"/>
          <w:marBottom w:val="0"/>
          <w:divBdr>
            <w:top w:val="none" w:sz="0" w:space="0" w:color="auto"/>
            <w:left w:val="none" w:sz="0" w:space="0" w:color="auto"/>
            <w:bottom w:val="none" w:sz="0" w:space="0" w:color="auto"/>
            <w:right w:val="none" w:sz="0" w:space="0" w:color="auto"/>
          </w:divBdr>
        </w:div>
        <w:div w:id="377559556">
          <w:marLeft w:val="0"/>
          <w:marRight w:val="0"/>
          <w:marTop w:val="0"/>
          <w:marBottom w:val="0"/>
          <w:divBdr>
            <w:top w:val="none" w:sz="0" w:space="0" w:color="auto"/>
            <w:left w:val="none" w:sz="0" w:space="0" w:color="auto"/>
            <w:bottom w:val="none" w:sz="0" w:space="0" w:color="auto"/>
            <w:right w:val="none" w:sz="0" w:space="0" w:color="auto"/>
          </w:divBdr>
        </w:div>
        <w:div w:id="205071757">
          <w:marLeft w:val="0"/>
          <w:marRight w:val="0"/>
          <w:marTop w:val="0"/>
          <w:marBottom w:val="0"/>
          <w:divBdr>
            <w:top w:val="none" w:sz="0" w:space="0" w:color="auto"/>
            <w:left w:val="none" w:sz="0" w:space="0" w:color="auto"/>
            <w:bottom w:val="none" w:sz="0" w:space="0" w:color="auto"/>
            <w:right w:val="none" w:sz="0" w:space="0" w:color="auto"/>
          </w:divBdr>
        </w:div>
        <w:div w:id="919757259">
          <w:marLeft w:val="0"/>
          <w:marRight w:val="0"/>
          <w:marTop w:val="0"/>
          <w:marBottom w:val="0"/>
          <w:divBdr>
            <w:top w:val="none" w:sz="0" w:space="0" w:color="auto"/>
            <w:left w:val="none" w:sz="0" w:space="0" w:color="auto"/>
            <w:bottom w:val="none" w:sz="0" w:space="0" w:color="auto"/>
            <w:right w:val="none" w:sz="0" w:space="0" w:color="auto"/>
          </w:divBdr>
        </w:div>
      </w:divsChild>
    </w:div>
    <w:div w:id="1634561483">
      <w:bodyDiv w:val="1"/>
      <w:marLeft w:val="0"/>
      <w:marRight w:val="0"/>
      <w:marTop w:val="0"/>
      <w:marBottom w:val="0"/>
      <w:divBdr>
        <w:top w:val="none" w:sz="0" w:space="0" w:color="auto"/>
        <w:left w:val="none" w:sz="0" w:space="0" w:color="auto"/>
        <w:bottom w:val="none" w:sz="0" w:space="0" w:color="auto"/>
        <w:right w:val="none" w:sz="0" w:space="0" w:color="auto"/>
      </w:divBdr>
    </w:div>
    <w:div w:id="1682464264">
      <w:bodyDiv w:val="1"/>
      <w:marLeft w:val="0"/>
      <w:marRight w:val="0"/>
      <w:marTop w:val="0"/>
      <w:marBottom w:val="0"/>
      <w:divBdr>
        <w:top w:val="none" w:sz="0" w:space="0" w:color="auto"/>
        <w:left w:val="none" w:sz="0" w:space="0" w:color="auto"/>
        <w:bottom w:val="none" w:sz="0" w:space="0" w:color="auto"/>
        <w:right w:val="none" w:sz="0" w:space="0" w:color="auto"/>
      </w:divBdr>
      <w:divsChild>
        <w:div w:id="1650599680">
          <w:marLeft w:val="0"/>
          <w:marRight w:val="0"/>
          <w:marTop w:val="0"/>
          <w:marBottom w:val="0"/>
          <w:divBdr>
            <w:top w:val="none" w:sz="0" w:space="0" w:color="auto"/>
            <w:left w:val="none" w:sz="0" w:space="0" w:color="auto"/>
            <w:bottom w:val="none" w:sz="0" w:space="0" w:color="auto"/>
            <w:right w:val="none" w:sz="0" w:space="0" w:color="auto"/>
          </w:divBdr>
        </w:div>
        <w:div w:id="767314094">
          <w:marLeft w:val="0"/>
          <w:marRight w:val="0"/>
          <w:marTop w:val="0"/>
          <w:marBottom w:val="0"/>
          <w:divBdr>
            <w:top w:val="none" w:sz="0" w:space="0" w:color="auto"/>
            <w:left w:val="none" w:sz="0" w:space="0" w:color="auto"/>
            <w:bottom w:val="none" w:sz="0" w:space="0" w:color="auto"/>
            <w:right w:val="none" w:sz="0" w:space="0" w:color="auto"/>
          </w:divBdr>
        </w:div>
        <w:div w:id="1202093990">
          <w:marLeft w:val="0"/>
          <w:marRight w:val="0"/>
          <w:marTop w:val="0"/>
          <w:marBottom w:val="0"/>
          <w:divBdr>
            <w:top w:val="none" w:sz="0" w:space="0" w:color="auto"/>
            <w:left w:val="none" w:sz="0" w:space="0" w:color="auto"/>
            <w:bottom w:val="none" w:sz="0" w:space="0" w:color="auto"/>
            <w:right w:val="none" w:sz="0" w:space="0" w:color="auto"/>
          </w:divBdr>
        </w:div>
        <w:div w:id="659623024">
          <w:marLeft w:val="0"/>
          <w:marRight w:val="0"/>
          <w:marTop w:val="0"/>
          <w:marBottom w:val="0"/>
          <w:divBdr>
            <w:top w:val="none" w:sz="0" w:space="0" w:color="auto"/>
            <w:left w:val="none" w:sz="0" w:space="0" w:color="auto"/>
            <w:bottom w:val="none" w:sz="0" w:space="0" w:color="auto"/>
            <w:right w:val="none" w:sz="0" w:space="0" w:color="auto"/>
          </w:divBdr>
        </w:div>
        <w:div w:id="816384490">
          <w:marLeft w:val="0"/>
          <w:marRight w:val="0"/>
          <w:marTop w:val="0"/>
          <w:marBottom w:val="0"/>
          <w:divBdr>
            <w:top w:val="none" w:sz="0" w:space="0" w:color="auto"/>
            <w:left w:val="none" w:sz="0" w:space="0" w:color="auto"/>
            <w:bottom w:val="none" w:sz="0" w:space="0" w:color="auto"/>
            <w:right w:val="none" w:sz="0" w:space="0" w:color="auto"/>
          </w:divBdr>
        </w:div>
        <w:div w:id="1333071883">
          <w:marLeft w:val="0"/>
          <w:marRight w:val="0"/>
          <w:marTop w:val="0"/>
          <w:marBottom w:val="0"/>
          <w:divBdr>
            <w:top w:val="none" w:sz="0" w:space="0" w:color="auto"/>
            <w:left w:val="none" w:sz="0" w:space="0" w:color="auto"/>
            <w:bottom w:val="none" w:sz="0" w:space="0" w:color="auto"/>
            <w:right w:val="none" w:sz="0" w:space="0" w:color="auto"/>
          </w:divBdr>
        </w:div>
        <w:div w:id="230116261">
          <w:marLeft w:val="0"/>
          <w:marRight w:val="0"/>
          <w:marTop w:val="0"/>
          <w:marBottom w:val="0"/>
          <w:divBdr>
            <w:top w:val="none" w:sz="0" w:space="0" w:color="auto"/>
            <w:left w:val="none" w:sz="0" w:space="0" w:color="auto"/>
            <w:bottom w:val="none" w:sz="0" w:space="0" w:color="auto"/>
            <w:right w:val="none" w:sz="0" w:space="0" w:color="auto"/>
          </w:divBdr>
        </w:div>
        <w:div w:id="343021170">
          <w:marLeft w:val="0"/>
          <w:marRight w:val="0"/>
          <w:marTop w:val="0"/>
          <w:marBottom w:val="0"/>
          <w:divBdr>
            <w:top w:val="none" w:sz="0" w:space="0" w:color="auto"/>
            <w:left w:val="none" w:sz="0" w:space="0" w:color="auto"/>
            <w:bottom w:val="none" w:sz="0" w:space="0" w:color="auto"/>
            <w:right w:val="none" w:sz="0" w:space="0" w:color="auto"/>
          </w:divBdr>
        </w:div>
        <w:div w:id="292759965">
          <w:marLeft w:val="0"/>
          <w:marRight w:val="0"/>
          <w:marTop w:val="0"/>
          <w:marBottom w:val="0"/>
          <w:divBdr>
            <w:top w:val="none" w:sz="0" w:space="0" w:color="auto"/>
            <w:left w:val="none" w:sz="0" w:space="0" w:color="auto"/>
            <w:bottom w:val="none" w:sz="0" w:space="0" w:color="auto"/>
            <w:right w:val="none" w:sz="0" w:space="0" w:color="auto"/>
          </w:divBdr>
        </w:div>
        <w:div w:id="2093238865">
          <w:marLeft w:val="0"/>
          <w:marRight w:val="0"/>
          <w:marTop w:val="0"/>
          <w:marBottom w:val="0"/>
          <w:divBdr>
            <w:top w:val="none" w:sz="0" w:space="0" w:color="auto"/>
            <w:left w:val="none" w:sz="0" w:space="0" w:color="auto"/>
            <w:bottom w:val="none" w:sz="0" w:space="0" w:color="auto"/>
            <w:right w:val="none" w:sz="0" w:space="0" w:color="auto"/>
          </w:divBdr>
        </w:div>
        <w:div w:id="869997037">
          <w:marLeft w:val="0"/>
          <w:marRight w:val="0"/>
          <w:marTop w:val="0"/>
          <w:marBottom w:val="0"/>
          <w:divBdr>
            <w:top w:val="none" w:sz="0" w:space="0" w:color="auto"/>
            <w:left w:val="none" w:sz="0" w:space="0" w:color="auto"/>
            <w:bottom w:val="none" w:sz="0" w:space="0" w:color="auto"/>
            <w:right w:val="none" w:sz="0" w:space="0" w:color="auto"/>
          </w:divBdr>
        </w:div>
        <w:div w:id="698703199">
          <w:marLeft w:val="0"/>
          <w:marRight w:val="0"/>
          <w:marTop w:val="0"/>
          <w:marBottom w:val="0"/>
          <w:divBdr>
            <w:top w:val="none" w:sz="0" w:space="0" w:color="auto"/>
            <w:left w:val="none" w:sz="0" w:space="0" w:color="auto"/>
            <w:bottom w:val="none" w:sz="0" w:space="0" w:color="auto"/>
            <w:right w:val="none" w:sz="0" w:space="0" w:color="auto"/>
          </w:divBdr>
        </w:div>
        <w:div w:id="850342338">
          <w:marLeft w:val="0"/>
          <w:marRight w:val="0"/>
          <w:marTop w:val="0"/>
          <w:marBottom w:val="0"/>
          <w:divBdr>
            <w:top w:val="none" w:sz="0" w:space="0" w:color="auto"/>
            <w:left w:val="none" w:sz="0" w:space="0" w:color="auto"/>
            <w:bottom w:val="none" w:sz="0" w:space="0" w:color="auto"/>
            <w:right w:val="none" w:sz="0" w:space="0" w:color="auto"/>
          </w:divBdr>
        </w:div>
      </w:divsChild>
    </w:div>
    <w:div w:id="1772118624">
      <w:bodyDiv w:val="1"/>
      <w:marLeft w:val="0"/>
      <w:marRight w:val="0"/>
      <w:marTop w:val="0"/>
      <w:marBottom w:val="0"/>
      <w:divBdr>
        <w:top w:val="none" w:sz="0" w:space="0" w:color="auto"/>
        <w:left w:val="none" w:sz="0" w:space="0" w:color="auto"/>
        <w:bottom w:val="none" w:sz="0" w:space="0" w:color="auto"/>
        <w:right w:val="none" w:sz="0" w:space="0" w:color="auto"/>
      </w:divBdr>
    </w:div>
    <w:div w:id="1775590589">
      <w:bodyDiv w:val="1"/>
      <w:marLeft w:val="0"/>
      <w:marRight w:val="0"/>
      <w:marTop w:val="0"/>
      <w:marBottom w:val="0"/>
      <w:divBdr>
        <w:top w:val="none" w:sz="0" w:space="0" w:color="auto"/>
        <w:left w:val="none" w:sz="0" w:space="0" w:color="auto"/>
        <w:bottom w:val="none" w:sz="0" w:space="0" w:color="auto"/>
        <w:right w:val="none" w:sz="0" w:space="0" w:color="auto"/>
      </w:divBdr>
    </w:div>
    <w:div w:id="1856771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d.york.ac.uk/PROSPERO/"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rayyan.qcri.org"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5F3D06-4FA9-4840-8F34-1C7FB764EA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38</Pages>
  <Words>47805</Words>
  <Characters>272495</Characters>
  <Application>Microsoft Office Word</Application>
  <DocSecurity>0</DocSecurity>
  <Lines>2270</Lines>
  <Paragraphs>639</Paragraphs>
  <ScaleCrop>false</ScaleCrop>
  <HeadingPairs>
    <vt:vector size="2" baseType="variant">
      <vt:variant>
        <vt:lpstr>Title</vt:lpstr>
      </vt:variant>
      <vt:variant>
        <vt:i4>1</vt:i4>
      </vt:variant>
    </vt:vector>
  </HeadingPairs>
  <TitlesOfParts>
    <vt:vector size="1" baseType="lpstr">
      <vt:lpstr/>
    </vt:vector>
  </TitlesOfParts>
  <Company>Clinical School Computing Service</Company>
  <LinksUpToDate>false</LinksUpToDate>
  <CharactersWithSpaces>319661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Claire Meek</dc:creator>
  <cp:lastModifiedBy>Nooria Atta</cp:lastModifiedBy>
  <cp:revision>14</cp:revision>
  <dcterms:created xsi:type="dcterms:W3CDTF">2024-06-14T08:14:00Z</dcterms:created>
  <dcterms:modified xsi:type="dcterms:W3CDTF">2025-01-06T09:55:00Z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http://www.zotero.org/styles/diabetes-care</vt:lpwstr>
  </property>
  <property fmtid="{D5CDD505-2E9C-101B-9397-08002B2CF9AE}" pid="11" name="Mendeley Recent Style Name 4_1">
    <vt:lpwstr>Diabetes Care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413cb9e0-dd6d-3d85-a263-78dd03c4cc3e</vt:lpwstr>
  </property>
  <property fmtid="{D5CDD505-2E9C-101B-9397-08002B2CF9AE}" pid="24" name="Mendeley Citation Style_1">
    <vt:lpwstr>http://www.zotero.org/styles/diabetes-care</vt:lpwstr>
  </property>
  <property fmtid="{D5CDD505-2E9C-101B-9397-08002B2CF9AE}" pid="25" name="GrammarlyDocumentId">
    <vt:lpwstr>d4137db0420e9cf04e0b86f0b930586f6b354579d1ceffef3c1858dd025d8b75</vt:lpwstr>
  </property>
</Properties>
</file>