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94686" w14:textId="77777777" w:rsidR="0014356F" w:rsidRPr="00925A86" w:rsidRDefault="005F0679" w:rsidP="00860BD6">
      <w:pPr>
        <w:pStyle w:val="MDPI11articletype"/>
        <w:rPr>
          <w:color w:val="auto"/>
        </w:rPr>
      </w:pPr>
      <w:r w:rsidRPr="00925A86">
        <w:rPr>
          <w:color w:val="auto"/>
        </w:rPr>
        <w:t>Article</w:t>
      </w:r>
    </w:p>
    <w:p w14:paraId="59E331D0" w14:textId="230411E5" w:rsidR="005F0679" w:rsidRPr="00925A86" w:rsidRDefault="005F0679" w:rsidP="00860BD6">
      <w:pPr>
        <w:pStyle w:val="MDPI12title"/>
        <w:rPr>
          <w:color w:val="auto"/>
        </w:rPr>
      </w:pPr>
      <w:r w:rsidRPr="00925A86">
        <w:rPr>
          <w:color w:val="auto"/>
        </w:rPr>
        <w:t xml:space="preserve">Carbon Dynamics in </w:t>
      </w:r>
      <w:r w:rsidR="00462461" w:rsidRPr="00925A86">
        <w:rPr>
          <w:color w:val="auto"/>
        </w:rPr>
        <w:t>a</w:t>
      </w:r>
      <w:r w:rsidR="00860BD6" w:rsidRPr="00925A86">
        <w:rPr>
          <w:color w:val="auto"/>
        </w:rPr>
        <w:t xml:space="preserve"> </w:t>
      </w:r>
      <w:r w:rsidR="0048774B" w:rsidRPr="00925A86">
        <w:rPr>
          <w:color w:val="auto"/>
        </w:rPr>
        <w:t>Human-</w:t>
      </w:r>
      <w:r w:rsidR="00EA1E17" w:rsidRPr="00925A86">
        <w:rPr>
          <w:color w:val="auto"/>
        </w:rPr>
        <w:t xml:space="preserve">Modified </w:t>
      </w:r>
      <w:r w:rsidRPr="00925A86">
        <w:rPr>
          <w:color w:val="auto"/>
        </w:rPr>
        <w:t>Tropical Forest</w:t>
      </w:r>
      <w:r w:rsidR="00937972" w:rsidRPr="00925A86">
        <w:rPr>
          <w:color w:val="auto"/>
        </w:rPr>
        <w:t xml:space="preserve">: </w:t>
      </w:r>
      <w:r w:rsidR="00860BD6" w:rsidRPr="00925A86">
        <w:rPr>
          <w:color w:val="auto"/>
        </w:rPr>
        <w:t xml:space="preserve">A </w:t>
      </w:r>
      <w:r w:rsidR="00937972" w:rsidRPr="00925A86">
        <w:rPr>
          <w:color w:val="auto"/>
        </w:rPr>
        <w:t xml:space="preserve">Case Study </w:t>
      </w:r>
      <w:r w:rsidR="00860BD6" w:rsidRPr="00925A86">
        <w:rPr>
          <w:color w:val="auto"/>
        </w:rPr>
        <w:t xml:space="preserve">Using </w:t>
      </w:r>
      <w:r w:rsidR="00937972" w:rsidRPr="00925A86">
        <w:rPr>
          <w:color w:val="auto"/>
        </w:rPr>
        <w:t>Multi-Temporal LiDAR Data</w:t>
      </w:r>
    </w:p>
    <w:p w14:paraId="7BFACCB4" w14:textId="10F64EBE" w:rsidR="0014356F" w:rsidRPr="00925A86" w:rsidRDefault="005F0679" w:rsidP="007C7FD2">
      <w:pPr>
        <w:pStyle w:val="MDPI13authornames"/>
        <w:rPr>
          <w:color w:val="auto"/>
        </w:rPr>
      </w:pPr>
      <w:r w:rsidRPr="00925A86">
        <w:rPr>
          <w:color w:val="auto"/>
        </w:rPr>
        <w:t>Yhasmin Mendes de Moura</w:t>
      </w:r>
      <w:r w:rsidR="00860BD6" w:rsidRPr="00925A86">
        <w:rPr>
          <w:color w:val="auto"/>
        </w:rPr>
        <w:t xml:space="preserve"> </w:t>
      </w:r>
      <w:r w:rsidR="0014356F" w:rsidRPr="00925A86">
        <w:rPr>
          <w:color w:val="auto"/>
          <w:vertAlign w:val="superscript"/>
        </w:rPr>
        <w:t>1</w:t>
      </w:r>
      <w:r w:rsidR="00D46E8B" w:rsidRPr="00925A86">
        <w:rPr>
          <w:color w:val="auto"/>
          <w:vertAlign w:val="superscript"/>
        </w:rPr>
        <w:t>,</w:t>
      </w:r>
      <w:r w:rsidR="00D46E8B" w:rsidRPr="00925A86">
        <w:rPr>
          <w:color w:val="auto"/>
        </w:rPr>
        <w:t>*</w:t>
      </w:r>
      <w:r w:rsidR="0014356F" w:rsidRPr="00925A86">
        <w:rPr>
          <w:color w:val="auto"/>
        </w:rPr>
        <w:t xml:space="preserve">, </w:t>
      </w:r>
      <w:r w:rsidR="00C356D0" w:rsidRPr="00925A86">
        <w:rPr>
          <w:color w:val="auto"/>
        </w:rPr>
        <w:t>Heiko Bal</w:t>
      </w:r>
      <w:r w:rsidR="00BE5FE8" w:rsidRPr="00925A86">
        <w:rPr>
          <w:color w:val="auto"/>
        </w:rPr>
        <w:t>z</w:t>
      </w:r>
      <w:r w:rsidR="00C356D0" w:rsidRPr="00925A86">
        <w:rPr>
          <w:color w:val="auto"/>
        </w:rPr>
        <w:t>t</w:t>
      </w:r>
      <w:r w:rsidR="00BE5FE8" w:rsidRPr="00925A86">
        <w:rPr>
          <w:color w:val="auto"/>
        </w:rPr>
        <w:t>er</w:t>
      </w:r>
      <w:r w:rsidR="00860BD6" w:rsidRPr="00925A86">
        <w:rPr>
          <w:color w:val="auto"/>
        </w:rPr>
        <w:t xml:space="preserve"> </w:t>
      </w:r>
      <w:r w:rsidRPr="00925A86">
        <w:rPr>
          <w:color w:val="auto"/>
          <w:vertAlign w:val="superscript"/>
        </w:rPr>
        <w:t>1,2</w:t>
      </w:r>
      <w:r w:rsidRPr="00925A86">
        <w:rPr>
          <w:color w:val="auto"/>
        </w:rPr>
        <w:t xml:space="preserve">, </w:t>
      </w:r>
      <w:r w:rsidR="00BE5FE8" w:rsidRPr="00925A86">
        <w:rPr>
          <w:color w:val="auto"/>
        </w:rPr>
        <w:t>Lênio S. Galvão</w:t>
      </w:r>
      <w:r w:rsidR="00860BD6" w:rsidRPr="00925A86">
        <w:rPr>
          <w:color w:val="auto"/>
        </w:rPr>
        <w:t xml:space="preserve"> </w:t>
      </w:r>
      <w:r w:rsidR="00BE5FE8" w:rsidRPr="00925A86">
        <w:rPr>
          <w:color w:val="auto"/>
          <w:vertAlign w:val="superscript"/>
        </w:rPr>
        <w:t>3</w:t>
      </w:r>
      <w:r w:rsidR="00BE5FE8" w:rsidRPr="00925A86">
        <w:rPr>
          <w:color w:val="auto"/>
        </w:rPr>
        <w:t xml:space="preserve">, </w:t>
      </w:r>
      <w:r w:rsidR="00023380" w:rsidRPr="00925A86">
        <w:rPr>
          <w:color w:val="auto"/>
        </w:rPr>
        <w:t>Ricardo Dalagnol</w:t>
      </w:r>
      <w:r w:rsidR="00860BD6" w:rsidRPr="00925A86">
        <w:rPr>
          <w:color w:val="auto"/>
        </w:rPr>
        <w:t xml:space="preserve"> </w:t>
      </w:r>
      <w:r w:rsidR="00023380" w:rsidRPr="00925A86">
        <w:rPr>
          <w:color w:val="auto"/>
          <w:vertAlign w:val="superscript"/>
        </w:rPr>
        <w:t>3</w:t>
      </w:r>
      <w:r w:rsidR="00023380" w:rsidRPr="00925A86">
        <w:rPr>
          <w:color w:val="auto"/>
        </w:rPr>
        <w:t xml:space="preserve">, </w:t>
      </w:r>
      <w:r w:rsidR="00BE5FE8" w:rsidRPr="00925A86">
        <w:rPr>
          <w:color w:val="auto"/>
        </w:rPr>
        <w:t>Fernando Espírito-Santo</w:t>
      </w:r>
      <w:r w:rsidR="00860BD6" w:rsidRPr="00925A86">
        <w:rPr>
          <w:color w:val="auto"/>
        </w:rPr>
        <w:t xml:space="preserve"> </w:t>
      </w:r>
      <w:r w:rsidR="00BE5FE8" w:rsidRPr="00925A86">
        <w:rPr>
          <w:color w:val="auto"/>
          <w:vertAlign w:val="superscript"/>
        </w:rPr>
        <w:t>1</w:t>
      </w:r>
      <w:r w:rsidR="00BE5FE8" w:rsidRPr="00925A86">
        <w:rPr>
          <w:color w:val="auto"/>
        </w:rPr>
        <w:t xml:space="preserve">, </w:t>
      </w:r>
      <w:r w:rsidRPr="00925A86">
        <w:rPr>
          <w:color w:val="auto"/>
        </w:rPr>
        <w:t xml:space="preserve">Erone G. </w:t>
      </w:r>
      <w:r w:rsidR="001B3B5E" w:rsidRPr="00925A86">
        <w:rPr>
          <w:color w:val="auto"/>
        </w:rPr>
        <w:t>Santos</w:t>
      </w:r>
      <w:r w:rsidR="00860BD6" w:rsidRPr="00925A86">
        <w:rPr>
          <w:color w:val="auto"/>
        </w:rPr>
        <w:t xml:space="preserve"> </w:t>
      </w:r>
      <w:r w:rsidR="001B3B5E" w:rsidRPr="00925A86">
        <w:rPr>
          <w:color w:val="auto"/>
          <w:vertAlign w:val="superscript"/>
        </w:rPr>
        <w:t>4</w:t>
      </w:r>
      <w:r w:rsidRPr="00925A86">
        <w:rPr>
          <w:color w:val="auto"/>
        </w:rPr>
        <w:t xml:space="preserve">, Mariano </w:t>
      </w:r>
      <w:r w:rsidR="001B3B5E" w:rsidRPr="00925A86">
        <w:rPr>
          <w:color w:val="auto"/>
        </w:rPr>
        <w:t>Garcia</w:t>
      </w:r>
      <w:r w:rsidR="00860BD6" w:rsidRPr="00925A86">
        <w:rPr>
          <w:color w:val="auto"/>
        </w:rPr>
        <w:t xml:space="preserve"> </w:t>
      </w:r>
      <w:r w:rsidR="001B3B5E" w:rsidRPr="00925A86">
        <w:rPr>
          <w:color w:val="auto"/>
          <w:vertAlign w:val="superscript"/>
        </w:rPr>
        <w:t>5</w:t>
      </w:r>
      <w:r w:rsidRPr="00925A86">
        <w:rPr>
          <w:color w:val="auto"/>
        </w:rPr>
        <w:t>, Polyan</w:t>
      </w:r>
      <w:r w:rsidR="001C77F9" w:rsidRPr="00925A86">
        <w:rPr>
          <w:color w:val="auto"/>
        </w:rPr>
        <w:t>n</w:t>
      </w:r>
      <w:r w:rsidRPr="00925A86">
        <w:rPr>
          <w:color w:val="auto"/>
        </w:rPr>
        <w:t xml:space="preserve">a </w:t>
      </w:r>
      <w:r w:rsidR="00C47A46" w:rsidRPr="00925A86">
        <w:rPr>
          <w:color w:val="auto"/>
        </w:rPr>
        <w:t xml:space="preserve">da </w:t>
      </w:r>
      <w:r w:rsidR="006362B2" w:rsidRPr="00925A86">
        <w:rPr>
          <w:color w:val="auto"/>
        </w:rPr>
        <w:t>Conceição</w:t>
      </w:r>
      <w:r w:rsidRPr="00925A86">
        <w:rPr>
          <w:color w:val="auto"/>
        </w:rPr>
        <w:t xml:space="preserve"> Bispo</w:t>
      </w:r>
      <w:r w:rsidR="00860BD6" w:rsidRPr="00925A86">
        <w:rPr>
          <w:color w:val="auto"/>
        </w:rPr>
        <w:t xml:space="preserve"> </w:t>
      </w:r>
      <w:r w:rsidR="00C47A46" w:rsidRPr="00925A86">
        <w:rPr>
          <w:color w:val="auto"/>
          <w:vertAlign w:val="superscript"/>
        </w:rPr>
        <w:t>6</w:t>
      </w:r>
      <w:r w:rsidRPr="00925A86">
        <w:rPr>
          <w:color w:val="auto"/>
        </w:rPr>
        <w:t xml:space="preserve">, </w:t>
      </w:r>
      <w:r w:rsidR="00CD1112" w:rsidRPr="00925A86">
        <w:rPr>
          <w:color w:val="auto"/>
        </w:rPr>
        <w:t xml:space="preserve">Raimundo C. </w:t>
      </w:r>
      <w:r w:rsidR="001B3B5E" w:rsidRPr="00925A86">
        <w:rPr>
          <w:color w:val="auto"/>
        </w:rPr>
        <w:t>Oliveira</w:t>
      </w:r>
      <w:r w:rsidR="00D46E8B" w:rsidRPr="00925A86">
        <w:rPr>
          <w:color w:val="auto"/>
        </w:rPr>
        <w:t xml:space="preserve"> </w:t>
      </w:r>
      <w:r w:rsidR="001B3B5E" w:rsidRPr="00925A86">
        <w:rPr>
          <w:color w:val="auto"/>
          <w:vertAlign w:val="superscript"/>
        </w:rPr>
        <w:t>7</w:t>
      </w:r>
      <w:r w:rsidR="00860BD6" w:rsidRPr="00925A86">
        <w:rPr>
          <w:color w:val="auto"/>
        </w:rPr>
        <w:t xml:space="preserve"> and </w:t>
      </w:r>
      <w:r w:rsidRPr="00925A86">
        <w:rPr>
          <w:color w:val="auto"/>
        </w:rPr>
        <w:t>Yosio E. Shimabukuro</w:t>
      </w:r>
      <w:r w:rsidR="00D46E8B" w:rsidRPr="00925A86">
        <w:rPr>
          <w:color w:val="auto"/>
        </w:rPr>
        <w:t xml:space="preserve"> </w:t>
      </w:r>
      <w:r w:rsidRPr="00925A86">
        <w:rPr>
          <w:color w:val="auto"/>
          <w:vertAlign w:val="superscript"/>
        </w:rPr>
        <w:t>3</w:t>
      </w:r>
    </w:p>
    <w:p w14:paraId="5C666DAE" w14:textId="4192F059" w:rsidR="004052F4" w:rsidRPr="00925A86" w:rsidRDefault="004052F4" w:rsidP="0097602C">
      <w:pPr>
        <w:pStyle w:val="MDPI16affiliation"/>
      </w:pPr>
      <w:r w:rsidRPr="00925A86">
        <w:rPr>
          <w:vertAlign w:val="superscript"/>
        </w:rPr>
        <w:t>1</w:t>
      </w:r>
      <w:r w:rsidRPr="00925A86">
        <w:tab/>
      </w:r>
      <w:r w:rsidR="005F0679" w:rsidRPr="00925A86">
        <w:t xml:space="preserve">Centre for Landscape and Climate Research, School of Geography, Geology and Environment, University of Leicester, </w:t>
      </w:r>
      <w:r w:rsidR="00D46E8B" w:rsidRPr="00925A86">
        <w:t>Leicester</w:t>
      </w:r>
      <w:r w:rsidR="005F0679" w:rsidRPr="00925A86">
        <w:t xml:space="preserve"> LE1 7RH, United Kingdom</w:t>
      </w:r>
      <w:r w:rsidR="00D46E8B" w:rsidRPr="00925A86">
        <w:t xml:space="preserve">; </w:t>
      </w:r>
      <w:hyperlink r:id="rId8" w:history="1">
        <w:r w:rsidRPr="00925A86">
          <w:rPr>
            <w:rStyle w:val="Hyperlink"/>
            <w:color w:val="auto"/>
          </w:rPr>
          <w:t>hb91@leicester.ac.uk</w:t>
        </w:r>
      </w:hyperlink>
      <w:r w:rsidRPr="00925A86">
        <w:t xml:space="preserve"> (H.B.); </w:t>
      </w:r>
      <w:hyperlink r:id="rId9" w:history="1">
        <w:r w:rsidRPr="00925A86">
          <w:rPr>
            <w:rStyle w:val="Hyperlink"/>
            <w:color w:val="auto"/>
          </w:rPr>
          <w:t>fdbes1@leicester.ac.uk</w:t>
        </w:r>
      </w:hyperlink>
      <w:r w:rsidRPr="00925A86">
        <w:t xml:space="preserve"> (F.E-S.)</w:t>
      </w:r>
    </w:p>
    <w:p w14:paraId="1C0B5B35" w14:textId="21434E63" w:rsidR="005F0679" w:rsidRPr="00925A86" w:rsidRDefault="004052F4" w:rsidP="0097602C">
      <w:pPr>
        <w:pStyle w:val="MDPI16affiliation"/>
      </w:pPr>
      <w:r w:rsidRPr="00925A86">
        <w:rPr>
          <w:vertAlign w:val="superscript"/>
        </w:rPr>
        <w:t>2</w:t>
      </w:r>
      <w:r w:rsidRPr="00925A86">
        <w:tab/>
      </w:r>
      <w:r w:rsidR="005F0679" w:rsidRPr="00925A86">
        <w:t>National Centre for Earth Observation, Uni</w:t>
      </w:r>
      <w:r w:rsidRPr="00925A86">
        <w:t>versity of Leicester, Leicester</w:t>
      </w:r>
      <w:r w:rsidR="005F0679" w:rsidRPr="00925A86">
        <w:t xml:space="preserve"> LE1 7RH, United Kingdom</w:t>
      </w:r>
    </w:p>
    <w:p w14:paraId="7AB6BFF1" w14:textId="4DAD5C2C" w:rsidR="005F0679" w:rsidRPr="00925A86" w:rsidRDefault="004052F4" w:rsidP="0097602C">
      <w:pPr>
        <w:pStyle w:val="MDPI16affiliation"/>
      </w:pPr>
      <w:r w:rsidRPr="00925A86">
        <w:rPr>
          <w:vertAlign w:val="superscript"/>
        </w:rPr>
        <w:t>3</w:t>
      </w:r>
      <w:r w:rsidRPr="00925A86">
        <w:tab/>
      </w:r>
      <w:r w:rsidR="005F0679" w:rsidRPr="00925A86">
        <w:t>National Institute for Space Research, Remote Sensin</w:t>
      </w:r>
      <w:r w:rsidRPr="00925A86">
        <w:t>g Division, São José dos Campos SP</w:t>
      </w:r>
      <w:r w:rsidR="009B4BAE" w:rsidRPr="00925A86">
        <w:t>, zip code:</w:t>
      </w:r>
      <w:r w:rsidR="005F0679" w:rsidRPr="00925A86">
        <w:t xml:space="preserve"> 12245-970, Brazil</w:t>
      </w:r>
      <w:r w:rsidR="00871261" w:rsidRPr="00925A86">
        <w:t xml:space="preserve">; </w:t>
      </w:r>
      <w:hyperlink r:id="rId10" w:history="1">
        <w:r w:rsidR="00871261" w:rsidRPr="00925A86">
          <w:rPr>
            <w:rStyle w:val="Hyperlink"/>
            <w:szCs w:val="20"/>
          </w:rPr>
          <w:t>lenio.galvao@inpe.br</w:t>
        </w:r>
      </w:hyperlink>
      <w:r w:rsidR="00871261" w:rsidRPr="00925A86">
        <w:t xml:space="preserve"> (L.S.G); </w:t>
      </w:r>
      <w:hyperlink r:id="rId11" w:history="1">
        <w:r w:rsidR="00871261" w:rsidRPr="00925A86">
          <w:rPr>
            <w:rStyle w:val="Hyperlink"/>
            <w:szCs w:val="20"/>
          </w:rPr>
          <w:t>ricardo.silva@inpe.br</w:t>
        </w:r>
      </w:hyperlink>
      <w:r w:rsidR="00871261" w:rsidRPr="00925A86">
        <w:t xml:space="preserve"> (R.D.); </w:t>
      </w:r>
      <w:hyperlink r:id="rId12" w:history="1">
        <w:r w:rsidR="00871261" w:rsidRPr="00925A86">
          <w:rPr>
            <w:rStyle w:val="Hyperlink"/>
            <w:szCs w:val="20"/>
          </w:rPr>
          <w:t>yosio.shimabukuro@inpe.br</w:t>
        </w:r>
      </w:hyperlink>
      <w:r w:rsidR="00871261" w:rsidRPr="00925A86">
        <w:t xml:space="preserve"> (Y.E.S.)</w:t>
      </w:r>
    </w:p>
    <w:p w14:paraId="4FEE6986" w14:textId="2D72D73B" w:rsidR="001B3B5E" w:rsidRPr="00925A86" w:rsidRDefault="004052F4" w:rsidP="0097602C">
      <w:pPr>
        <w:pStyle w:val="MDPI16affiliation"/>
      </w:pPr>
      <w:r w:rsidRPr="00925A86">
        <w:rPr>
          <w:vertAlign w:val="superscript"/>
        </w:rPr>
        <w:t>4</w:t>
      </w:r>
      <w:r w:rsidRPr="00925A86">
        <w:tab/>
      </w:r>
      <w:r w:rsidR="001B3B5E" w:rsidRPr="00925A86">
        <w:t xml:space="preserve">Department of Geosciences and Geography Helsinki Institute of Sustainability Science (HELSUS), University of Helsinki, PL64, Gustaf Hällströmin katu 2, </w:t>
      </w:r>
      <w:r w:rsidR="00871261" w:rsidRPr="00925A86">
        <w:t>Helsinki</w:t>
      </w:r>
      <w:r w:rsidR="001C77F9" w:rsidRPr="00925A86">
        <w:t>, zip code: FI-00014,</w:t>
      </w:r>
      <w:r w:rsidR="00871261" w:rsidRPr="00925A86">
        <w:t xml:space="preserve"> </w:t>
      </w:r>
      <w:r w:rsidR="001B3B5E" w:rsidRPr="00925A86">
        <w:t>Finland</w:t>
      </w:r>
      <w:r w:rsidR="00871261" w:rsidRPr="00925A86">
        <w:t>; eronegsantos@gmail.com</w:t>
      </w:r>
    </w:p>
    <w:p w14:paraId="085325F4" w14:textId="5180DB1F" w:rsidR="005F0679" w:rsidRPr="00925A86" w:rsidRDefault="004052F4" w:rsidP="0097602C">
      <w:pPr>
        <w:pStyle w:val="MDPI16affiliation"/>
      </w:pPr>
      <w:r w:rsidRPr="00925A86">
        <w:rPr>
          <w:vertAlign w:val="superscript"/>
        </w:rPr>
        <w:t>5</w:t>
      </w:r>
      <w:r w:rsidRPr="00925A86">
        <w:tab/>
      </w:r>
      <w:r w:rsidR="00270813" w:rsidRPr="00925A86">
        <w:t>Environmental Remote Sensing Research Group, Department of Geology, Geography and the Environment, Universidad de Alcalá. Calle Colegios 2, Alcalá de Henare</w:t>
      </w:r>
      <w:r w:rsidR="00871261" w:rsidRPr="00925A86">
        <w:t>s</w:t>
      </w:r>
      <w:r w:rsidR="00270813" w:rsidRPr="00925A86">
        <w:t xml:space="preserve"> 28801, Spain</w:t>
      </w:r>
      <w:r w:rsidR="00871261" w:rsidRPr="00925A86">
        <w:t>; mariano.garcia@uah.es</w:t>
      </w:r>
    </w:p>
    <w:p w14:paraId="78E3C72C" w14:textId="08331950" w:rsidR="001B3B5E" w:rsidRPr="00925A86" w:rsidRDefault="004052F4" w:rsidP="0097602C">
      <w:pPr>
        <w:pStyle w:val="MDPI16affiliation"/>
      </w:pPr>
      <w:r w:rsidRPr="00925A86">
        <w:rPr>
          <w:vertAlign w:val="superscript"/>
        </w:rPr>
        <w:t>6</w:t>
      </w:r>
      <w:r w:rsidRPr="00925A86">
        <w:tab/>
      </w:r>
      <w:r w:rsidR="001B3B5E" w:rsidRPr="00925A86">
        <w:t>Department of Geography, School of Environment, Education and Development, University of Ma</w:t>
      </w:r>
      <w:r w:rsidR="00871261" w:rsidRPr="00925A86">
        <w:t>nchester, Oxford Rd, Manchester</w:t>
      </w:r>
      <w:r w:rsidR="001B3B5E" w:rsidRPr="00925A86">
        <w:t xml:space="preserve"> M13 9PL, United Kingdom</w:t>
      </w:r>
      <w:r w:rsidR="00871261" w:rsidRPr="00925A86">
        <w:t xml:space="preserve">; </w:t>
      </w:r>
      <w:r w:rsidR="009650EB" w:rsidRPr="00925A86">
        <w:t>polyanna.bispo@manchester.ac.uk</w:t>
      </w:r>
    </w:p>
    <w:p w14:paraId="65009727" w14:textId="29B7B353" w:rsidR="005F0679" w:rsidRPr="00925A86" w:rsidRDefault="004052F4" w:rsidP="0097602C">
      <w:pPr>
        <w:pStyle w:val="MDPI16affiliation"/>
      </w:pPr>
      <w:r w:rsidRPr="00925A86">
        <w:rPr>
          <w:vertAlign w:val="superscript"/>
        </w:rPr>
        <w:t>7</w:t>
      </w:r>
      <w:r w:rsidRPr="00925A86">
        <w:tab/>
      </w:r>
      <w:r w:rsidR="005F0679" w:rsidRPr="00925A86">
        <w:t>Empresa Brasileira de Pesquisa Agropecuária (EMBRAPA), Centro de Pesquisa Agroflorestal da Amazônia Orien</w:t>
      </w:r>
      <w:r w:rsidR="009650EB" w:rsidRPr="00925A86">
        <w:t xml:space="preserve">tal, </w:t>
      </w:r>
      <w:r w:rsidR="001C77F9" w:rsidRPr="00925A86">
        <w:t xml:space="preserve">zip code: </w:t>
      </w:r>
      <w:r w:rsidR="009650EB" w:rsidRPr="00925A86">
        <w:t>66095</w:t>
      </w:r>
      <w:r w:rsidR="001C77F9" w:rsidRPr="00925A86">
        <w:t>-903,</w:t>
      </w:r>
      <w:r w:rsidR="009650EB" w:rsidRPr="00925A86">
        <w:t xml:space="preserve"> Belém</w:t>
      </w:r>
      <w:r w:rsidR="0084122B" w:rsidRPr="00925A86">
        <w:t xml:space="preserve"> PA, Brazil</w:t>
      </w:r>
      <w:r w:rsidR="009650EB" w:rsidRPr="00925A86">
        <w:t>; raimundo.oliveira-junior@embrapa.br</w:t>
      </w:r>
    </w:p>
    <w:p w14:paraId="62B395EC" w14:textId="77777777" w:rsidR="0014356F" w:rsidRPr="00925A86" w:rsidRDefault="0014356F" w:rsidP="0097602C">
      <w:pPr>
        <w:pStyle w:val="MDPI16affiliation"/>
      </w:pPr>
      <w:r w:rsidRPr="00925A86">
        <w:rPr>
          <w:b/>
        </w:rPr>
        <w:t>*</w:t>
      </w:r>
      <w:r w:rsidRPr="00925A86">
        <w:tab/>
        <w:t xml:space="preserve">Correspondence: </w:t>
      </w:r>
      <w:r w:rsidR="005F0679" w:rsidRPr="00925A86">
        <w:t>yhas.mendes@gmail.com</w:t>
      </w:r>
    </w:p>
    <w:p w14:paraId="1E8B6803" w14:textId="29F8ADD4" w:rsidR="0014356F" w:rsidRPr="00925A86" w:rsidRDefault="0014356F" w:rsidP="0014356F">
      <w:pPr>
        <w:pStyle w:val="MDPI14history"/>
        <w:rPr>
          <w:color w:val="auto"/>
        </w:rPr>
      </w:pPr>
      <w:r w:rsidRPr="00925A86">
        <w:rPr>
          <w:color w:val="auto"/>
        </w:rPr>
        <w:t xml:space="preserve">Received: </w:t>
      </w:r>
      <w:r w:rsidR="009650EB" w:rsidRPr="00925A86">
        <w:t>18 December 2019</w:t>
      </w:r>
      <w:r w:rsidRPr="00925A86">
        <w:rPr>
          <w:color w:val="auto"/>
        </w:rPr>
        <w:t xml:space="preserve">; Accepted: </w:t>
      </w:r>
      <w:r w:rsidR="009650EB" w:rsidRPr="00925A86">
        <w:t>21 January 2020</w:t>
      </w:r>
      <w:r w:rsidRPr="00925A86">
        <w:rPr>
          <w:color w:val="auto"/>
        </w:rPr>
        <w:t>; Published: date</w:t>
      </w:r>
    </w:p>
    <w:p w14:paraId="6521F66E" w14:textId="12AC3A7E" w:rsidR="00A8487B" w:rsidRPr="00925A86" w:rsidRDefault="0014356F" w:rsidP="00F027FD">
      <w:pPr>
        <w:pStyle w:val="MDPI17abstract"/>
        <w:rPr>
          <w:snapToGrid w:val="0"/>
        </w:rPr>
      </w:pPr>
      <w:r w:rsidRPr="00925A86">
        <w:rPr>
          <w:b/>
        </w:rPr>
        <w:t xml:space="preserve">Abstract: </w:t>
      </w:r>
      <w:r w:rsidR="006C7422" w:rsidRPr="00925A86">
        <w:t xml:space="preserve">Tropical forests hold significant amounts of carbon and play a critical role on Earth´s climate system. </w:t>
      </w:r>
      <w:r w:rsidR="0068348A" w:rsidRPr="00925A86">
        <w:t>T</w:t>
      </w:r>
      <w:r w:rsidR="006C7422" w:rsidRPr="00925A86">
        <w:t xml:space="preserve">o date, carbon dynamics over tropical forests </w:t>
      </w:r>
      <w:r w:rsidR="0068348A" w:rsidRPr="00925A86">
        <w:t>have been</w:t>
      </w:r>
      <w:r w:rsidR="006C7422" w:rsidRPr="00925A86">
        <w:t xml:space="preserve"> poorly assessed</w:t>
      </w:r>
      <w:r w:rsidR="00845A42" w:rsidRPr="00925A86">
        <w:t xml:space="preserve">, </w:t>
      </w:r>
      <w:r w:rsidR="006C7422" w:rsidRPr="00925A86">
        <w:t>especially over vast areas of the tropics that have been affected by some type of disturbance (e.g.</w:t>
      </w:r>
      <w:r w:rsidR="0097602C" w:rsidRPr="00925A86">
        <w:t>,</w:t>
      </w:r>
      <w:r w:rsidR="006C7422" w:rsidRPr="00925A86">
        <w:t xml:space="preserve"> selective logging, understory fires, and fragmentation). Understanding the multi-temporal dynamics of carbon stocks over human-modified tropical forests (HMTF) is crucial to close the carbon cycle balance in the tropics</w:t>
      </w:r>
      <w:r w:rsidR="00845A42" w:rsidRPr="00925A86">
        <w:t xml:space="preserve">. </w:t>
      </w:r>
      <w:r w:rsidR="006C7422" w:rsidRPr="00925A86">
        <w:t xml:space="preserve">Here, we used multi-temporal </w:t>
      </w:r>
      <w:r w:rsidR="00B82D16" w:rsidRPr="00925A86">
        <w:t xml:space="preserve">and high-spatial resolution </w:t>
      </w:r>
      <w:r w:rsidR="006C7422" w:rsidRPr="00925A86">
        <w:t>airborne LiDAR data to qu</w:t>
      </w:r>
      <w:r w:rsidR="004E5932" w:rsidRPr="00925A86">
        <w:t>antify rates of carbon dynamics</w:t>
      </w:r>
      <w:r w:rsidR="006C7422" w:rsidRPr="00925A86">
        <w:t xml:space="preserve"> over a large patch of HMTF in eastern Amazon, Brazil</w:t>
      </w:r>
      <w:r w:rsidR="00A8487B" w:rsidRPr="00925A86">
        <w:t>.</w:t>
      </w:r>
      <w:r w:rsidR="006C7422" w:rsidRPr="00925A86">
        <w:t xml:space="preserve"> </w:t>
      </w:r>
      <w:r w:rsidR="00845A42" w:rsidRPr="00925A86">
        <w:t>W</w:t>
      </w:r>
      <w:r w:rsidR="00845A42" w:rsidRPr="00925A86">
        <w:rPr>
          <w:snapToGrid w:val="0"/>
        </w:rPr>
        <w:t xml:space="preserve">e described a robust </w:t>
      </w:r>
      <w:r w:rsidR="005D4C64" w:rsidRPr="00925A86">
        <w:rPr>
          <w:snapToGrid w:val="0"/>
        </w:rPr>
        <w:t>approach</w:t>
      </w:r>
      <w:r w:rsidR="00845A42" w:rsidRPr="00925A86">
        <w:rPr>
          <w:snapToGrid w:val="0"/>
        </w:rPr>
        <w:t xml:space="preserve"> to monitor changes in aboveground forest carbon stocks</w:t>
      </w:r>
      <w:r w:rsidR="00B82D16" w:rsidRPr="00925A86">
        <w:rPr>
          <w:snapToGrid w:val="0"/>
        </w:rPr>
        <w:t xml:space="preserve"> between 2012 and 2018</w:t>
      </w:r>
      <w:r w:rsidR="00845A42" w:rsidRPr="00925A86">
        <w:rPr>
          <w:snapToGrid w:val="0"/>
        </w:rPr>
        <w:t xml:space="preserve">. </w:t>
      </w:r>
      <w:r w:rsidR="00A8487B" w:rsidRPr="00925A86">
        <w:t>Our results showed that this particular HMTF lost 0.57 m</w:t>
      </w:r>
      <w:r w:rsidR="0047303D" w:rsidRPr="00925A86">
        <w:rPr>
          <w:rFonts w:eastAsiaTheme="minorEastAsia"/>
          <w:lang w:eastAsia="zh-CN"/>
        </w:rPr>
        <w:t>·</w:t>
      </w:r>
      <w:r w:rsidR="00A8487B" w:rsidRPr="00925A86">
        <w:t>yr</w:t>
      </w:r>
      <w:r w:rsidR="0097602C" w:rsidRPr="00925A86">
        <w:rPr>
          <w:vertAlign w:val="superscript"/>
        </w:rPr>
        <w:t>−</w:t>
      </w:r>
      <w:r w:rsidR="00A8487B" w:rsidRPr="00925A86">
        <w:rPr>
          <w:vertAlign w:val="superscript"/>
        </w:rPr>
        <w:t>1</w:t>
      </w:r>
      <w:r w:rsidR="00A8487B" w:rsidRPr="00925A86">
        <w:t xml:space="preserve"> in mean forest canopy height and 1.38 Mg</w:t>
      </w:r>
      <w:r w:rsidR="0047303D" w:rsidRPr="00925A86">
        <w:rPr>
          <w:rFonts w:eastAsiaTheme="minorEastAsia"/>
          <w:lang w:eastAsia="zh-CN"/>
        </w:rPr>
        <w:t>·</w:t>
      </w:r>
      <w:r w:rsidR="00A8487B" w:rsidRPr="00925A86">
        <w:t>C</w:t>
      </w:r>
      <w:r w:rsidR="0047303D" w:rsidRPr="00925A86">
        <w:rPr>
          <w:rFonts w:eastAsiaTheme="minorEastAsia"/>
          <w:lang w:eastAsia="zh-CN"/>
        </w:rPr>
        <w:t>·</w:t>
      </w:r>
      <w:r w:rsidR="00A8487B" w:rsidRPr="00925A86">
        <w:t>ha</w:t>
      </w:r>
      <w:r w:rsidR="0097602C" w:rsidRPr="00925A86">
        <w:rPr>
          <w:vertAlign w:val="superscript"/>
        </w:rPr>
        <w:t>−1</w:t>
      </w:r>
      <w:r w:rsidR="0047303D" w:rsidRPr="00925A86">
        <w:rPr>
          <w:rFonts w:eastAsiaTheme="minorEastAsia"/>
          <w:lang w:eastAsia="zh-CN"/>
        </w:rPr>
        <w:t>·</w:t>
      </w:r>
      <w:r w:rsidR="00A8487B" w:rsidRPr="00925A86">
        <w:t>yr</w:t>
      </w:r>
      <w:r w:rsidR="0097602C" w:rsidRPr="00925A86">
        <w:rPr>
          <w:vertAlign w:val="superscript"/>
        </w:rPr>
        <w:t>−1</w:t>
      </w:r>
      <w:r w:rsidR="00A8487B" w:rsidRPr="00925A86">
        <w:t xml:space="preserve"> of forest carbon between 2012 and 2018. LiDAR-based estimates of </w:t>
      </w:r>
      <w:r w:rsidR="00AD7FB6" w:rsidRPr="00925A86">
        <w:t>Aboveground Carbon Density (</w:t>
      </w:r>
      <w:r w:rsidR="00A8487B" w:rsidRPr="00925A86">
        <w:t>ACD</w:t>
      </w:r>
      <w:r w:rsidR="00AD7FB6" w:rsidRPr="00925A86">
        <w:t>)</w:t>
      </w:r>
      <w:r w:rsidR="00A8487B" w:rsidRPr="00925A86">
        <w:t xml:space="preserve"> showed progressive loss through the years, from 77.9 Mg</w:t>
      </w:r>
      <w:r w:rsidR="0047303D" w:rsidRPr="00925A86">
        <w:rPr>
          <w:rFonts w:eastAsiaTheme="minorEastAsia"/>
          <w:lang w:eastAsia="zh-CN"/>
        </w:rPr>
        <w:t>·</w:t>
      </w:r>
      <w:r w:rsidR="00A8487B" w:rsidRPr="00925A86">
        <w:t>C</w:t>
      </w:r>
      <w:r w:rsidR="0047303D" w:rsidRPr="00925A86">
        <w:rPr>
          <w:rFonts w:eastAsiaTheme="minorEastAsia"/>
          <w:lang w:eastAsia="zh-CN"/>
        </w:rPr>
        <w:t>·</w:t>
      </w:r>
      <w:r w:rsidR="00A8487B" w:rsidRPr="00925A86">
        <w:t>ha</w:t>
      </w:r>
      <w:r w:rsidR="0097602C" w:rsidRPr="00925A86">
        <w:rPr>
          <w:vertAlign w:val="superscript"/>
        </w:rPr>
        <w:t>−1</w:t>
      </w:r>
      <w:r w:rsidR="00A8487B" w:rsidRPr="00925A86">
        <w:t xml:space="preserve"> in 2012 to 53.1 Mg</w:t>
      </w:r>
      <w:r w:rsidR="0047303D" w:rsidRPr="00925A86">
        <w:rPr>
          <w:rFonts w:eastAsiaTheme="minorEastAsia"/>
          <w:lang w:eastAsia="zh-CN"/>
        </w:rPr>
        <w:t>·</w:t>
      </w:r>
      <w:r w:rsidR="00A8487B" w:rsidRPr="00925A86">
        <w:t>C</w:t>
      </w:r>
      <w:r w:rsidR="0047303D" w:rsidRPr="00925A86">
        <w:rPr>
          <w:rFonts w:eastAsiaTheme="minorEastAsia"/>
          <w:lang w:eastAsia="zh-CN"/>
        </w:rPr>
        <w:t>·</w:t>
      </w:r>
      <w:r w:rsidR="00A8487B" w:rsidRPr="00925A86">
        <w:t>ha</w:t>
      </w:r>
      <w:r w:rsidR="0097602C" w:rsidRPr="00925A86">
        <w:rPr>
          <w:vertAlign w:val="superscript"/>
        </w:rPr>
        <w:t>−1</w:t>
      </w:r>
      <w:r w:rsidR="00A8487B" w:rsidRPr="00925A86">
        <w:t xml:space="preserve"> in 2018, </w:t>
      </w:r>
      <w:r w:rsidR="00B82D16" w:rsidRPr="00925A86">
        <w:t xml:space="preserve">thus </w:t>
      </w:r>
      <w:r w:rsidR="00A8487B" w:rsidRPr="00925A86">
        <w:t>a decrease of 31.8%. R</w:t>
      </w:r>
      <w:r w:rsidR="00A8487B" w:rsidRPr="00925A86">
        <w:rPr>
          <w:snapToGrid w:val="0"/>
        </w:rPr>
        <w:t>ates of carbon stock changes were negative</w:t>
      </w:r>
      <w:r w:rsidR="00A8487B" w:rsidRPr="00925A86">
        <w:t xml:space="preserve"> </w:t>
      </w:r>
      <w:r w:rsidR="004E5932" w:rsidRPr="00925A86">
        <w:t>for</w:t>
      </w:r>
      <w:r w:rsidR="00A8487B" w:rsidRPr="00925A86">
        <w:t xml:space="preserve"> all time intervals analyzed</w:t>
      </w:r>
      <w:r w:rsidR="00A8487B" w:rsidRPr="00925A86">
        <w:rPr>
          <w:snapToGrid w:val="0"/>
        </w:rPr>
        <w:t xml:space="preserve">, yielding average annual carbon loss rates of </w:t>
      </w:r>
      <w:r w:rsidR="0097602C" w:rsidRPr="00925A86">
        <w:rPr>
          <w:snapToGrid w:val="0"/>
        </w:rPr>
        <w:t>−</w:t>
      </w:r>
      <w:r w:rsidR="00A8487B" w:rsidRPr="00925A86">
        <w:rPr>
          <w:snapToGrid w:val="0"/>
        </w:rPr>
        <w:t>1.34 Mg</w:t>
      </w:r>
      <w:r w:rsidR="0047303D" w:rsidRPr="00925A86">
        <w:rPr>
          <w:rFonts w:eastAsiaTheme="minorEastAsia"/>
          <w:lang w:eastAsia="zh-CN"/>
        </w:rPr>
        <w:t>·</w:t>
      </w:r>
      <w:r w:rsidR="00A8487B" w:rsidRPr="00925A86">
        <w:rPr>
          <w:snapToGrid w:val="0"/>
        </w:rPr>
        <w:t>C</w:t>
      </w:r>
      <w:r w:rsidR="0047303D" w:rsidRPr="00925A86">
        <w:rPr>
          <w:rFonts w:eastAsiaTheme="minorEastAsia"/>
          <w:lang w:eastAsia="zh-CN"/>
        </w:rPr>
        <w:t>·</w:t>
      </w:r>
      <w:r w:rsidR="00A8487B" w:rsidRPr="00925A86">
        <w:rPr>
          <w:snapToGrid w:val="0"/>
        </w:rPr>
        <w:t>ha</w:t>
      </w:r>
      <w:r w:rsidR="0097602C" w:rsidRPr="00925A86">
        <w:rPr>
          <w:vertAlign w:val="superscript"/>
        </w:rPr>
        <w:t>−1</w:t>
      </w:r>
      <w:r w:rsidR="0047303D" w:rsidRPr="00925A86">
        <w:rPr>
          <w:rFonts w:eastAsiaTheme="minorEastAsia"/>
          <w:lang w:eastAsia="zh-CN"/>
        </w:rPr>
        <w:t>·</w:t>
      </w:r>
      <w:r w:rsidR="00A8487B" w:rsidRPr="00925A86">
        <w:rPr>
          <w:snapToGrid w:val="0"/>
        </w:rPr>
        <w:t>yr</w:t>
      </w:r>
      <w:r w:rsidR="0097602C" w:rsidRPr="00925A86">
        <w:rPr>
          <w:vertAlign w:val="superscript"/>
        </w:rPr>
        <w:t>−1</w:t>
      </w:r>
      <w:r w:rsidR="00A8487B" w:rsidRPr="00925A86">
        <w:rPr>
          <w:snapToGrid w:val="0"/>
        </w:rPr>
        <w:t xml:space="preserve">. </w:t>
      </w:r>
      <w:r w:rsidR="00223338" w:rsidRPr="00925A86">
        <w:rPr>
          <w:snapToGrid w:val="0"/>
        </w:rPr>
        <w:t xml:space="preserve">This suggests that this HMTF is acting more as a source of carbon than a sink, having great negative implications for carbon emission scenarios in tropical forests. </w:t>
      </w:r>
      <w:r w:rsidR="00A8487B" w:rsidRPr="00925A86">
        <w:rPr>
          <w:snapToGrid w:val="0"/>
        </w:rPr>
        <w:t>Although more studies of forest dynamics in HMTF</w:t>
      </w:r>
      <w:r w:rsidR="005D4C64" w:rsidRPr="00925A86">
        <w:rPr>
          <w:snapToGrid w:val="0"/>
        </w:rPr>
        <w:t>s</w:t>
      </w:r>
      <w:r w:rsidR="00A8487B" w:rsidRPr="00925A86">
        <w:rPr>
          <w:snapToGrid w:val="0"/>
        </w:rPr>
        <w:t xml:space="preserve"> are necessary to reduce the current remaining uncertainties in the carbon cycle, our results highlight the persistent effects of carbon losses </w:t>
      </w:r>
      <w:r w:rsidR="00A8487B" w:rsidRPr="00925A86">
        <w:t>for the study area</w:t>
      </w:r>
      <w:r w:rsidR="00A8487B" w:rsidRPr="00925A86">
        <w:rPr>
          <w:snapToGrid w:val="0"/>
        </w:rPr>
        <w:t>.</w:t>
      </w:r>
      <w:r w:rsidR="00A8487B" w:rsidRPr="00925A86">
        <w:t xml:space="preserve"> </w:t>
      </w:r>
      <w:r w:rsidR="00A8487B" w:rsidRPr="00925A86">
        <w:rPr>
          <w:snapToGrid w:val="0"/>
        </w:rPr>
        <w:t xml:space="preserve">HMTFs are likely to expand across the Amazon in the </w:t>
      </w:r>
      <w:r w:rsidR="00845A42" w:rsidRPr="00925A86">
        <w:rPr>
          <w:snapToGrid w:val="0"/>
        </w:rPr>
        <w:t xml:space="preserve">near </w:t>
      </w:r>
      <w:r w:rsidR="00A8487B" w:rsidRPr="00925A86">
        <w:rPr>
          <w:snapToGrid w:val="0"/>
        </w:rPr>
        <w:t>future</w:t>
      </w:r>
      <w:r w:rsidR="00845A42" w:rsidRPr="00925A86">
        <w:rPr>
          <w:snapToGrid w:val="0"/>
        </w:rPr>
        <w:t>. The</w:t>
      </w:r>
      <w:r w:rsidR="00A8487B" w:rsidRPr="00925A86">
        <w:rPr>
          <w:snapToGrid w:val="0"/>
        </w:rPr>
        <w:t xml:space="preserve"> </w:t>
      </w:r>
      <w:r w:rsidR="00845A42" w:rsidRPr="00925A86">
        <w:rPr>
          <w:snapToGrid w:val="0"/>
        </w:rPr>
        <w:t xml:space="preserve">resultant </w:t>
      </w:r>
      <w:r w:rsidR="00A8487B" w:rsidRPr="00925A86">
        <w:rPr>
          <w:snapToGrid w:val="0"/>
        </w:rPr>
        <w:t>carbon source conditions</w:t>
      </w:r>
      <w:r w:rsidR="00845A42" w:rsidRPr="00925A86">
        <w:rPr>
          <w:snapToGrid w:val="0"/>
        </w:rPr>
        <w:t xml:space="preserve">, </w:t>
      </w:r>
      <w:r w:rsidR="00A8487B" w:rsidRPr="00925A86">
        <w:rPr>
          <w:snapToGrid w:val="0"/>
        </w:rPr>
        <w:t>directly associated with disturbances</w:t>
      </w:r>
      <w:r w:rsidR="00845A42" w:rsidRPr="00925A86">
        <w:rPr>
          <w:snapToGrid w:val="0"/>
        </w:rPr>
        <w:t xml:space="preserve">, </w:t>
      </w:r>
      <w:r w:rsidR="00A8487B" w:rsidRPr="00925A86">
        <w:rPr>
          <w:snapToGrid w:val="0"/>
        </w:rPr>
        <w:t>may be essential when considering climate projections and carbon accounting methods.</w:t>
      </w:r>
    </w:p>
    <w:p w14:paraId="62F7D4C4" w14:textId="744CA945" w:rsidR="0014356F" w:rsidRPr="00925A86" w:rsidRDefault="00F027FD" w:rsidP="00F027FD">
      <w:pPr>
        <w:pStyle w:val="MDPI18keywords"/>
      </w:pPr>
      <w:r w:rsidRPr="00925A86">
        <w:rPr>
          <w:b/>
        </w:rPr>
        <w:t>Keywords:</w:t>
      </w:r>
      <w:r w:rsidR="0014356F" w:rsidRPr="00925A86">
        <w:rPr>
          <w:b/>
        </w:rPr>
        <w:t xml:space="preserve"> </w:t>
      </w:r>
      <w:r w:rsidR="0068348A" w:rsidRPr="00925A86">
        <w:t>a</w:t>
      </w:r>
      <w:r w:rsidR="003E75DE" w:rsidRPr="00925A86">
        <w:t>irborne LiDAR; Amazon forest; aboveground carbon; canopy height; forest disturbance</w:t>
      </w:r>
      <w:r w:rsidR="003E75DE" w:rsidRPr="00925A86">
        <w:rPr>
          <w:b/>
        </w:rPr>
        <w:t xml:space="preserve"> </w:t>
      </w:r>
    </w:p>
    <w:p w14:paraId="58AA583D" w14:textId="77777777" w:rsidR="0014356F" w:rsidRPr="00925A86" w:rsidRDefault="0014356F" w:rsidP="00F027FD">
      <w:pPr>
        <w:pStyle w:val="MDPI19line"/>
        <w:pBdr>
          <w:bottom w:val="single" w:sz="4" w:space="1" w:color="000000"/>
        </w:pBdr>
        <w:spacing w:after="480"/>
        <w:rPr>
          <w:color w:val="auto"/>
        </w:rPr>
      </w:pPr>
    </w:p>
    <w:p w14:paraId="1A0811BA" w14:textId="3565C5CF" w:rsidR="0014356F" w:rsidRPr="00925A86" w:rsidRDefault="00F027FD" w:rsidP="00F027FD">
      <w:pPr>
        <w:pStyle w:val="MDPI21heading1"/>
      </w:pPr>
      <w:r w:rsidRPr="00925A86">
        <w:rPr>
          <w:lang w:eastAsia="zh-CN"/>
        </w:rPr>
        <w:lastRenderedPageBreak/>
        <w:t xml:space="preserve">1. </w:t>
      </w:r>
      <w:r w:rsidR="0014356F" w:rsidRPr="00925A86">
        <w:t>Introduction</w:t>
      </w:r>
    </w:p>
    <w:p w14:paraId="429CBFD2" w14:textId="67AB493F" w:rsidR="00832FA9" w:rsidRPr="00925A86" w:rsidRDefault="00832FA9" w:rsidP="00F027FD">
      <w:pPr>
        <w:pStyle w:val="MDPI31text"/>
      </w:pPr>
      <w:bookmarkStart w:id="0" w:name="OLE_LINK1"/>
      <w:bookmarkStart w:id="1" w:name="OLE_LINK2"/>
      <w:r w:rsidRPr="00925A86">
        <w:t xml:space="preserve">Tropical forests play a significant role </w:t>
      </w:r>
      <w:r w:rsidR="0068348A" w:rsidRPr="00925A86">
        <w:t>i</w:t>
      </w:r>
      <w:r w:rsidR="00453D8A" w:rsidRPr="00925A86">
        <w:t xml:space="preserve">n </w:t>
      </w:r>
      <w:r w:rsidRPr="00925A86">
        <w:t>the global carbon cycle</w:t>
      </w:r>
      <w:r w:rsidR="003A79C9" w:rsidRPr="00925A86">
        <w:t xml:space="preserve"> </w:t>
      </w:r>
      <w:r w:rsidR="00FA445A" w:rsidRPr="00925A86">
        <w:fldChar w:fldCharType="begin" w:fldLock="1"/>
      </w:r>
      <w:r w:rsidR="002C3F88" w:rsidRPr="00925A86">
        <w:instrText>ADDIN CSL_CITATION { "citationItems" : [ { "id" : "ITEM-1", "itemData" : { "DOI" : "10.1038/s41558-019-0465-1", "ISSN" : "17586798", "abstract" : "A fifty-year observational record of Central Amazon forest reveals the multifaceted nature of tree death and concerning signs of vulnerability to increasing heat.", "author" : [ { "dropping-particle" : "", "family" : "Gloor", "given" : "Emanuel", "non-dropping-particle" : "", "parse-names" : false, "suffix" : "" } ], "container-title" : "Nature Climate Change", "id" : "ITEM-1", "issue" : "5", "issued" : { "date-parts" : [ [ "2019", "5", "1" ] ] }, "page" : "355-356", "publisher" : "Nature Publishing Group", "title" : "The fate of Amazonia", "type" : "article-journal", "volume" : "9" }, "uris" : [ "http://www.mendeley.com/documents/?uuid=025081e5-77ee-31ce-ad1f-ac4181b8634c" ] } ], "mendeley" : { "formattedCitation" : "[1]", "plainTextFormattedCitation" : "[1]", "previouslyFormattedCitation" : "[1]" }, "properties" : { "noteIndex" : 1 }, "schema" : "https://github.com/citation-style-language/schema/raw/master/csl-citation.json" }</w:instrText>
      </w:r>
      <w:r w:rsidR="00FA445A" w:rsidRPr="00925A86">
        <w:fldChar w:fldCharType="separate"/>
      </w:r>
      <w:r w:rsidR="002C3F88" w:rsidRPr="00925A86">
        <w:t>[1]</w:t>
      </w:r>
      <w:r w:rsidR="00FA445A" w:rsidRPr="00925A86">
        <w:fldChar w:fldCharType="end"/>
      </w:r>
      <w:r w:rsidRPr="00925A86">
        <w:t xml:space="preserve"> and biodiversity functioning of our planet</w:t>
      </w:r>
      <w:r w:rsidR="003A79C9" w:rsidRPr="00925A86">
        <w:t xml:space="preserve"> </w:t>
      </w:r>
      <w:r w:rsidR="00FA445A" w:rsidRPr="00925A86">
        <w:fldChar w:fldCharType="begin" w:fldLock="1"/>
      </w:r>
      <w:r w:rsidR="002C3F88" w:rsidRPr="00925A86">
        <w:instrText>ADDIN CSL_CITATION { "citationItems" : [ { "id" : "ITEM-1", "itemData" : { "DOI" : "10.1007/978-3-319-68228-0_1", "abstract" : "During 5 months in 2004-2005, buffalopoxvirus infection, confirmed by virus isolation and limited nucleic acid sequencing, spread between 5 burns units in Karachi, Pakistan. The outbreak was related to movement of patients between units. Control measures reduced transmission, but sporadic cases continued due to the admission of new patients with community-acquired infections.", "author" : [ { "dropping-particle" : "", "family" : "Andresen", "given" : "Ellen", "non-dropping-particle" : "", "parse-names" : false, "suffix" : "" }, { "dropping-particle" : "", "family" : "Arroyo-Rodr\u00edguez", "given" : "V\u00edctor", "non-dropping-particle" : "", "parse-names" : false, "suffix" : "" }, { "dropping-particle" : "", "family" : "Escobar", "given" : "Federico", "non-dropping-particle" : "", "parse-names" : false, "suffix" : "" } ], "container-title" : "Ecological Networks in the Tropics", "id" : "ITEM-1", "issued" : { "date-parts" : [ [ "2018" ] ] }, "page" : "1-13", "publisher" : "Springer International Publishing", "title" : "Tropical Biodiversity: The Importance of Biotic Interactions for Its Origin, Maintenance, Function, and Conservation", "type" : "chapter" }, "uris" : [ "http://www.mendeley.com/documents/?uuid=a813f477-f38c-3dd4-be82-e0d9fe37aa30" ] } ], "mendeley" : { "formattedCitation" : "[2]", "plainTextFormattedCitation" : "[2]", "previouslyFormattedCitation" : "[2]" }, "properties" : { "noteIndex" : 1 }, "schema" : "https://github.com/citation-style-language/schema/raw/master/csl-citation.json" }</w:instrText>
      </w:r>
      <w:r w:rsidR="00FA445A" w:rsidRPr="00925A86">
        <w:fldChar w:fldCharType="separate"/>
      </w:r>
      <w:r w:rsidR="002C3F88" w:rsidRPr="00925A86">
        <w:t>[2]</w:t>
      </w:r>
      <w:r w:rsidR="00FA445A" w:rsidRPr="00925A86">
        <w:fldChar w:fldCharType="end"/>
      </w:r>
      <w:r w:rsidRPr="00925A86">
        <w:t xml:space="preserve">. </w:t>
      </w:r>
      <w:r w:rsidR="004968C9" w:rsidRPr="00925A86">
        <w:t>However, i</w:t>
      </w:r>
      <w:r w:rsidR="00587266" w:rsidRPr="00925A86">
        <w:t>n the Brazilian Amazon, h</w:t>
      </w:r>
      <w:r w:rsidRPr="00925A86">
        <w:t xml:space="preserve">igh levels of </w:t>
      </w:r>
      <w:r w:rsidR="00AD7FB6" w:rsidRPr="00925A86">
        <w:t xml:space="preserve">anthropogenic disturbances, such as </w:t>
      </w:r>
      <w:r w:rsidRPr="00925A86">
        <w:t>deforestation, fragmentation, logging</w:t>
      </w:r>
      <w:r w:rsidR="0068348A" w:rsidRPr="00925A86">
        <w:t>,</w:t>
      </w:r>
      <w:r w:rsidRPr="00925A86">
        <w:t xml:space="preserve"> and fires</w:t>
      </w:r>
      <w:r w:rsidR="003A79C9" w:rsidRPr="00925A86">
        <w:t>,</w:t>
      </w:r>
      <w:r w:rsidRPr="00925A86">
        <w:t xml:space="preserve"> are changing the terrestrial carbon cycle of these forests from sink to sources </w:t>
      </w:r>
      <w:r w:rsidR="004968C9" w:rsidRPr="00925A86">
        <w:t>of carbon</w:t>
      </w:r>
      <w:r w:rsidR="003A79C9" w:rsidRPr="00925A86">
        <w:t xml:space="preserve"> </w:t>
      </w:r>
      <w:r w:rsidR="00FA445A" w:rsidRPr="00925A86">
        <w:fldChar w:fldCharType="begin" w:fldLock="1"/>
      </w:r>
      <w:r w:rsidR="002C3F88" w:rsidRPr="00925A86">
        <w:instrText>ADDIN CSL_CITATION { "citationItems" : [ { "id" : "ITEM-1", "itemData" : { "DOI" : "10.1126/science.aam5962", "ISSN" : "10959203", "PMID" : "28971966", "abstract" : "The carbon balance of tropical ecosystems remains uncertain, with top-down atmospheric studies suggesting an overall sink and bottom-up ecological approaches indicating a modest net source. Here we use 12 years (2003 to 2014) of MODIS pantropical satellite data to quantify net annual changes in the aboveground carbon density of tropical woody live vegetation, providing direct, measurement-based evidence that the world\u2019s tropical forests are a net carbon source of 425.2 \u00b1 92.0 teragrams of carbon per year (Tg C year\u20131). This net release of carbon consists of losses of 861.7 \u00b1 80.2 Tg C year\u20131 and gains of 436.5 \u00b1 31.0 Tg C year\u20131. Gains result from forest growth; losses result from deforestation and from reductions in carbon density within standing forests (degradation or disturbance), with the latter accounting for 68.9% of overall losses.", "author" : [ { "dropping-particle" : "", "family" : "Baccini", "given" : "A.", "non-dropping-particle" : "", "parse-names" : false, "suffix" : "" }, { "dropping-particle" : "", "family" : "Walker", "given" : "W.", "non-dropping-particle" : "", "parse-names" : false, "suffix" : "" }, { "dropping-particle" : "", "family" : "Carvalho", "given" : "L.", "non-dropping-particle" : "", "parse-names" : false, "suffix" : "" }, { "dropping-particle" : "", "family" : "Farina", "given" : "M.", "non-dropping-particle" : "", "parse-names" : false, "suffix" : "" }, { "dropping-particle" : "", "family" : "Sulla-Menashe", "given" : "D.", "non-dropping-particle" : "", "parse-names" : false, "suffix" : "" }, { "dropping-particle" : "", "family" : "Houghton", "given" : "R. A.", "non-dropping-particle" : "", "parse-names" : false, "suffix" : "" } ], "container-title" : "Science", "id" : "ITEM-1", "issue" : "6360", "issued" : { "date-parts" : [ [ "2017", "10", "13" ] ] }, "page" : "230-234", "publisher" : "American Association for the Advancement of Science", "title" : "Tropical forests are a net carbon source based on aboveground measurements of gain and loss", "type" : "article-journal", "volume" : "358" }, "uris" : [ "http://www.mendeley.com/documents/?uuid=1325cf9a-8d0d-30d5-a5c1-069e073e568b" ] } ], "mendeley" : { "formattedCitation" : "[3]", "plainTextFormattedCitation" : "[3]", "previouslyFormattedCitation" : "[3]" }, "properties" : { "noteIndex" : 1 }, "schema" : "https://github.com/citation-style-language/schema/raw/master/csl-citation.json" }</w:instrText>
      </w:r>
      <w:r w:rsidR="00FA445A" w:rsidRPr="00925A86">
        <w:fldChar w:fldCharType="separate"/>
      </w:r>
      <w:r w:rsidR="002C3F88" w:rsidRPr="00925A86">
        <w:t>[3]</w:t>
      </w:r>
      <w:r w:rsidR="00FA445A" w:rsidRPr="00925A86">
        <w:fldChar w:fldCharType="end"/>
      </w:r>
      <w:r w:rsidRPr="00925A86">
        <w:t xml:space="preserve">. </w:t>
      </w:r>
      <w:r w:rsidR="007B4771" w:rsidRPr="00925A86">
        <w:t>Furthermore, t</w:t>
      </w:r>
      <w:r w:rsidRPr="00925A86">
        <w:t xml:space="preserve">he ongoing exposure of tropical ecosystems to </w:t>
      </w:r>
      <w:r w:rsidR="00DA06C0" w:rsidRPr="00925A86">
        <w:t xml:space="preserve">anthropogenic </w:t>
      </w:r>
      <w:r w:rsidR="005104BC" w:rsidRPr="00925A86">
        <w:t>disturbance</w:t>
      </w:r>
      <w:r w:rsidR="00DA06C0" w:rsidRPr="00925A86">
        <w:t>s</w:t>
      </w:r>
      <w:r w:rsidR="005104BC" w:rsidRPr="00925A86">
        <w:t xml:space="preserve"> </w:t>
      </w:r>
      <w:r w:rsidRPr="00925A86">
        <w:t>has significant consequences to biodiversity</w:t>
      </w:r>
      <w:r w:rsidR="003A79C9" w:rsidRPr="00925A86">
        <w:t xml:space="preserve"> </w:t>
      </w:r>
      <w:r w:rsidR="00FA445A" w:rsidRPr="00925A86">
        <w:fldChar w:fldCharType="begin" w:fldLock="1"/>
      </w:r>
      <w:r w:rsidR="00CE18C0" w:rsidRPr="00925A86">
        <w:instrText>ADDIN CSL_CITATION { "citationItems" : [ { "id" : "ITEM-1", "itemData" : { "DOI" : "10.1111/gcb.12627", "ISBN" : "1365-2486 (Electronic)\\r1354-1013 (Linking)", "ISSN" : "13652486", "PMID" : "24865818", "abstract" : "Tropical rainforests store enormous amounts of carbon, the protection of which represents a vital component of efforts to mitigate global climate change. Currently, tropical forest conservation, science, policies, and climate mitigation actions focus predominantly on reducing carbon emissions from deforestation alone. However, every year vast areas of the humid tropics are disturbed by selective logging, understory fires, and habitat fragmentation. There is an urgent need to understand the effect of such disturbances on carbon stocks, and how stocks in disturbed forests compare to those found in undisturbed primary forests as well as in regenerating secondary forests. Here, we present the results of the largest field study to date on the impacts of human disturbances on above and belowground carbon stocks in tropical forests. Live vegetation, the largest carbon pool, was extremely sensitive to disturbance: forests that experienced both selective logging and understory fires stored, on average, 40% less aboveground carbon than undisturbed forests and were structurally similar to secondary forests. Edge effects also played an important role in explaining variability in aboveground carbon stocks of disturbed forests. Results indicate a potential rapid recovery of the dead wood and litter carbon pools, while soil stocks (0-30\u00a0cm) appeared to be resistant to the effects of logging and fire. Carbon loss and subsequent emissions due to human disturbances remain largely unaccounted for in greenhouse gas inventories, but by comparing our estimates of depleted carbon stocks in disturbed forests with Brazilian government assessments of the total forest area annually disturbed in the Amazon, we show that these emissions could represent up to 40% of the carbon loss from deforestation in the region. We conclude that conservation programs aiming to ensure the long-term permanence of forest carbon stocks, such as REDD+, will remain limited in their success unless they effectively avoid degradation as well as deforestation.", "author" : [ { "dropping-particle" : "", "family" : "Berenguer", "given" : "Erika", "non-dropping-particle" : "", "parse-names" : false, "suffix" : "" }, { "dropping-particle" : "", "family" : "Ferreira", "given" : "Joice", "non-dropping-particle" : "", "parse-names" : false, "suffix" : "" }, { "dropping-particle" : "", "family" : "Gardner", "given" : "Toby Alan", "non-dropping-particle" : "", "parse-names" : false, "suffix" : "" }, { "dropping-particle" : "", "family" : "Arag??o", "given" : "Luiz Eduardo Oliveira Cruz", "non-dropping-particle" : "", "parse-names" : false, "suffix" : "" }, { "dropping-particle" : "", "family" : "Camargo", "given" : "Pl??nio Barbosa", "non-dropping-particle" : "De", "parse-names" : false, "suffix" : "" }, { "dropping-particle" : "", "family" : "Cerri", "given" : "Carlos Eduardo", "non-dropping-particle" : "", "parse-names" : false, "suffix" : "" }, { "dropping-particle" : "", "family" : "Durigan", "given" : "Mariana", "non-dropping-particle" : "", "parse-names" : false, "suffix" : "" }, { "dropping-particle" : "", "family" : "Oliveira", "given" : "Raimundo Cosme", "non-dropping-particle" : "De", "parse-names" : false, "suffix" : "" }, { "dropping-particle" : "", "family" : "Vieira", "given" : "Ima C??lia Guimar??es", "non-dropping-particle" : "", "parse-names" : false, "suffix" : "" }, { "dropping-particle" : "", "family" : "Barlow", "given" : "Jos", "non-dropping-particle" : "", "parse-names" : false, "suffix" : "" } ], "container-title" : "Global Change Biology", "id" : "ITEM-1", "issue" : "12", "issued" : { "date-parts" : [ [ "2014" ] ] }, "page" : "3713-3726", "title" : "A large-scale field assessment of carbon stocks in human-modified tropical forests", "type" : "article-journal", "volume" : "20" }, "uris" : [ "http://www.mendeley.com/documents/?uuid=a16fe8fa-b49f-4cf8-9746-6613ddde4480" ] } ], "mendeley" : { "formattedCitation" : "[4]", "plainTextFormattedCitation" : "[4]", "previouslyFormattedCitation" : "[4]" }, "properties" : { "noteIndex" : 1 }, "schema" : "https://github.com/citation-style-language/schema/raw/master/csl-citation.json" }</w:instrText>
      </w:r>
      <w:r w:rsidR="00FA445A" w:rsidRPr="00925A86">
        <w:fldChar w:fldCharType="separate"/>
      </w:r>
      <w:r w:rsidR="00CE18C0" w:rsidRPr="00925A86">
        <w:t>[4]</w:t>
      </w:r>
      <w:r w:rsidR="00FA445A" w:rsidRPr="00925A86">
        <w:fldChar w:fldCharType="end"/>
      </w:r>
      <w:r w:rsidR="00453D8A" w:rsidRPr="00925A86">
        <w:t xml:space="preserve">. </w:t>
      </w:r>
      <w:r w:rsidR="00B21D28" w:rsidRPr="00925A86">
        <w:t>Consequently</w:t>
      </w:r>
      <w:r w:rsidR="00453D8A" w:rsidRPr="00925A86">
        <w:t>, there are</w:t>
      </w:r>
      <w:r w:rsidRPr="00925A86">
        <w:t xml:space="preserve"> substantial concerns about the future of tropical forests as a component of the global climate system</w:t>
      </w:r>
      <w:r w:rsidR="006C7422" w:rsidRPr="00925A86">
        <w:t>. The comprehension of the</w:t>
      </w:r>
      <w:r w:rsidR="00453D8A" w:rsidRPr="00925A86">
        <w:t xml:space="preserve"> carbon dynamics</w:t>
      </w:r>
      <w:r w:rsidR="00B21D28" w:rsidRPr="00925A86">
        <w:t>,</w:t>
      </w:r>
      <w:r w:rsidR="00453D8A" w:rsidRPr="00925A86">
        <w:t xml:space="preserve"> in response to </w:t>
      </w:r>
      <w:r w:rsidR="00B21D28" w:rsidRPr="00925A86">
        <w:t>human-modified tropical forests (HMTF)</w:t>
      </w:r>
      <w:r w:rsidR="00DA06C0" w:rsidRPr="00925A86">
        <w:t xml:space="preserve">, defined here as </w:t>
      </w:r>
      <w:r w:rsidR="009514F8" w:rsidRPr="00925A86">
        <w:t xml:space="preserve">a </w:t>
      </w:r>
      <w:r w:rsidR="00DA06C0" w:rsidRPr="00925A86">
        <w:t>result from various types of human disturbance</w:t>
      </w:r>
      <w:r w:rsidR="009514F8" w:rsidRPr="00925A86">
        <w:t xml:space="preserve"> (e.g., </w:t>
      </w:r>
      <w:r w:rsidR="00DA06C0" w:rsidRPr="00925A86">
        <w:t>selective logging, understory fires</w:t>
      </w:r>
      <w:r w:rsidR="0068348A" w:rsidRPr="00925A86">
        <w:t>,</w:t>
      </w:r>
      <w:r w:rsidR="00DA06C0" w:rsidRPr="00925A86">
        <w:t xml:space="preserve"> and fragmentation</w:t>
      </w:r>
      <w:r w:rsidR="009514F8" w:rsidRPr="00925A86">
        <w:t>)</w:t>
      </w:r>
      <w:r w:rsidR="00B21D28" w:rsidRPr="00925A86">
        <w:t>,</w:t>
      </w:r>
      <w:r w:rsidR="00453D8A" w:rsidRPr="00925A86">
        <w:t xml:space="preserve"> is</w:t>
      </w:r>
      <w:r w:rsidRPr="00925A86">
        <w:t xml:space="preserve"> </w:t>
      </w:r>
      <w:r w:rsidR="00B21D28" w:rsidRPr="00925A86">
        <w:t xml:space="preserve">therefore </w:t>
      </w:r>
      <w:r w:rsidRPr="00925A86">
        <w:t xml:space="preserve">one of the </w:t>
      </w:r>
      <w:r w:rsidR="00453D8A" w:rsidRPr="00925A86">
        <w:t xml:space="preserve">greatest </w:t>
      </w:r>
      <w:r w:rsidRPr="00925A86">
        <w:t xml:space="preserve">challenges </w:t>
      </w:r>
      <w:r w:rsidR="00453D8A" w:rsidRPr="00925A86">
        <w:t xml:space="preserve">of </w:t>
      </w:r>
      <w:r w:rsidRPr="00925A86">
        <w:t>the 21st century.</w:t>
      </w:r>
    </w:p>
    <w:p w14:paraId="1277BE6C" w14:textId="77777777" w:rsidR="003A2FC2" w:rsidRPr="00925A86" w:rsidRDefault="00832FA9" w:rsidP="00F027FD">
      <w:pPr>
        <w:pStyle w:val="MDPI31text"/>
      </w:pPr>
      <w:r w:rsidRPr="00925A86">
        <w:t xml:space="preserve">Forest degradation caused by anthropogenic activities can have a strong impact on the carbon budget </w:t>
      </w:r>
      <w:r w:rsidR="00B21D28" w:rsidRPr="00925A86">
        <w:t xml:space="preserve">of </w:t>
      </w:r>
      <w:r w:rsidRPr="00925A86">
        <w:t>tropical forest ecosystems</w:t>
      </w:r>
      <w:r w:rsidR="00CD3D1C" w:rsidRPr="00925A86">
        <w:t xml:space="preserve"> </w:t>
      </w:r>
      <w:r w:rsidR="00FA445A" w:rsidRPr="00925A86">
        <w:fldChar w:fldCharType="begin" w:fldLock="1"/>
      </w:r>
      <w:r w:rsidR="00CE18C0" w:rsidRPr="00925A86">
        <w:instrText>ADDIN CSL_CITATION { "citationItems" : [ { "id" : "ITEM-1", "itemData" : { "ISBN" : "9783902762177", "author" : [ { "dropping-particle" : "", "family" : "Parrotta", "given" : "John A", "non-dropping-particle" : "", "parse-names" : false, "suffix" : "" }, { "dropping-particle" : "", "family" : "Wildburger", "given" : "Christoph", "non-dropping-particle" : "", "parse-names" : false, "suffix" : "" }, { "dropping-particle" : "", "family" : "Mansourian", "given" : "Stephanie", "non-dropping-particle" : "", "parse-names" : false, "suffix" : "" } ], "container-title" : "IUFRO World Series", "id" : "ITEM-1", "issued" : { "date-parts" : [ [ "0" ] ] }, "title" : "Publisher: International Union of Forest Research Organizations (IUFRO)", "type" : "book", "volume" : "31" }, "uris" : [ "http://www.mendeley.com/documents/?uuid=f54c7289-c329-35c2-85e1-e0dc1861581d" ] } ], "mendeley" : { "formattedCitation" : "[5]", "plainTextFormattedCitation" : "[5]", "previouslyFormattedCitation" : "[5]" }, "properties" : { "noteIndex" : 1 }, "schema" : "https://github.com/citation-style-language/schema/raw/master/csl-citation.json" }</w:instrText>
      </w:r>
      <w:r w:rsidR="00FA445A" w:rsidRPr="00925A86">
        <w:fldChar w:fldCharType="separate"/>
      </w:r>
      <w:r w:rsidR="00CE18C0" w:rsidRPr="00925A86">
        <w:t>[5]</w:t>
      </w:r>
      <w:r w:rsidR="00FA445A" w:rsidRPr="00925A86">
        <w:fldChar w:fldCharType="end"/>
      </w:r>
      <w:r w:rsidRPr="00925A86">
        <w:t xml:space="preserve">. </w:t>
      </w:r>
      <w:r w:rsidR="001A28C7" w:rsidRPr="00925A86">
        <w:t>The United Nations Framework Convention on Climate Change (UNFCC) has added and specifically addressed the importance of carbon emissions derived from forest degradation, considering mechanisms</w:t>
      </w:r>
      <w:r w:rsidR="00AD7FB6" w:rsidRPr="00925A86">
        <w:t>, such as Reducing Emissions from Deforestation and Forest Degradation (</w:t>
      </w:r>
      <w:r w:rsidR="001A28C7" w:rsidRPr="00925A86">
        <w:t>REDD+</w:t>
      </w:r>
      <w:r w:rsidR="00AD7FB6" w:rsidRPr="00925A86">
        <w:t>)</w:t>
      </w:r>
      <w:r w:rsidR="009514F8" w:rsidRPr="00925A86">
        <w:t>,</w:t>
      </w:r>
      <w:r w:rsidR="001A28C7" w:rsidRPr="00925A86">
        <w:t xml:space="preserve"> on national inventories of greenhouse gas emissions and removals. </w:t>
      </w:r>
      <w:r w:rsidRPr="00925A86">
        <w:t>While intact tropical forests appear to be a net carbon sink</w:t>
      </w:r>
      <w:r w:rsidR="00CD3D1C" w:rsidRPr="00925A86">
        <w:t xml:space="preserve"> </w:t>
      </w:r>
      <w:r w:rsidR="00FA445A" w:rsidRPr="00925A86">
        <w:fldChar w:fldCharType="begin" w:fldLock="1"/>
      </w:r>
      <w:r w:rsidR="001B59BC" w:rsidRPr="00925A86">
        <w:instrText>ADDIN CSL_CITATION { "citationItems" : [ { "id" : "ITEM-1", "itemData" : { "DOI" : "10.1126/sciadv.aax2546", "ISSN" : "23752548", "abstract" : "Intact tropical forests, free from substantial anthropogenic influence, store and sequester large amounts of atmospheric carbon but are currently neglected in international climate policy. We show that between 2000 and 2013, direct clearance of intact tropical forest areas accounted for 3.2% of gross carbon emissions from all deforestation across the pantropics. However, full carbon accounting requires the consideration of forgone carbon sequestration, selective logging, edge effects, and defaunation. When these factors were considered, the net carbon impact resulting from intact tropical forest loss between 2000 and 2013 increased by a factor of 6 (626%), from 0.34 (0.37 to 0.21) to 2.12 (2.85 to 1.00) petagrams of carbon (equivalent to approximately 2 years of global land use change emissions). The climate mitigation value of conserving the 549 million ha of tropical forest that remains intact is therefore significant but will soon dwindle if their rate of loss continues to accelerate.", "author" : [ { "dropping-particle" : "", "family" : "Maxwell", "given" : "Sean L.", "non-dropping-particle" : "", "parse-names" : false, "suffix" : "" }, { "dropping-particle" : "", "family" : "Evans", "given" : "Tom", "non-dropping-particle" : "", "parse-names" : false, "suffix" : "" }, { "dropping-particle" : "", "family" : "Watson", "given" : "James E.M.", "non-dropping-particle" : "", "parse-names" : false, "suffix" : "" }, { "dropping-particle" : "", "family" : "Morel", "given" : "Alexandra", "non-dropping-particle" : "", "parse-names" : false, "suffix" : "" }, { "dropping-particle" : "", "family" : "Grantham", "given" : "Hedley", "non-dropping-particle" : "", "parse-names" : false, "suffix" : "" }, { "dropping-particle" : "", "family" : "Duncan", "given" : "Adam", "non-dropping-particle" : "", "parse-names" : false, "suffix" : "" }, { "dropping-particle" : "", "family" : "Harris", "given" : "Nancy", "non-dropping-particle" : "", "parse-names" : false, "suffix" : "" }, { "dropping-particle" : "", "family" : "Potapov", "given" : "Peter", "non-dropping-particle" : "", "parse-names" : false, "suffix" : "" }, { "dropping-particle" : "", "family" : "Runting", "given" : "Rebecca K.", "non-dropping-particle" : "", "parse-names" : false, "suffix" : "" }, { "dropping-particle" : "", "family" : "Venter", "given" : "Oscar", "non-dropping-particle" : "", "parse-names" : false, "suffix" : "" }, { "dropping-particle" : "", "family" : "Wang", "given" : "Stephanie", "non-dropping-particle" : "", "parse-names" : false, "suffix" : "" }, { "dropping-particle" : "", "family" : "Malhi", "given" : "Yadvinder", "non-dropping-particle" : "", "parse-names" : false, "suffix" : "" } ], "container-title" : "Science Advances", "id" : "ITEM-1", "issue" : "10", "issued" : { "date-parts" : [ [ "2019", "10", "30" ] ] }, "publisher" : "American Association for the Advancement of Science", "title" : "Degradation and forgone removals increase the carbon impact of intact forest loss by 626%", "type" : "article-journal", "volume" : "5" }, "uris" : [ "http://www.mendeley.com/documents/?uuid=5c57cc11-8587-3512-af16-64d5eb84d18d" ] } ], "mendeley" : { "formattedCitation" : "[6]", "plainTextFormattedCitation" : "[6]", "previouslyFormattedCitation" : "[6]" }, "properties" : { "noteIndex" : 1 }, "schema" : "https://github.com/citation-style-language/schema/raw/master/csl-citation.json" }</w:instrText>
      </w:r>
      <w:r w:rsidR="00FA445A" w:rsidRPr="00925A86">
        <w:fldChar w:fldCharType="separate"/>
      </w:r>
      <w:r w:rsidR="001B59BC" w:rsidRPr="00925A86">
        <w:t>[6]</w:t>
      </w:r>
      <w:r w:rsidR="00FA445A" w:rsidRPr="00925A86">
        <w:fldChar w:fldCharType="end"/>
      </w:r>
      <w:r w:rsidRPr="00925A86">
        <w:t xml:space="preserve">, </w:t>
      </w:r>
      <w:r w:rsidR="004968C9" w:rsidRPr="00925A86">
        <w:t xml:space="preserve">inventory plot-based </w:t>
      </w:r>
      <w:r w:rsidR="00CD3D1C" w:rsidRPr="00925A86">
        <w:t xml:space="preserve">studies </w:t>
      </w:r>
      <w:r w:rsidR="004968C9" w:rsidRPr="00925A86">
        <w:t>suggest that</w:t>
      </w:r>
      <w:r w:rsidR="00B21D28" w:rsidRPr="00925A86">
        <w:t xml:space="preserve"> </w:t>
      </w:r>
      <w:r w:rsidRPr="00925A86">
        <w:t xml:space="preserve">HMTF contributes </w:t>
      </w:r>
      <w:r w:rsidR="00587266" w:rsidRPr="00925A86">
        <w:t xml:space="preserve">as </w:t>
      </w:r>
      <w:r w:rsidRPr="00925A86">
        <w:t>a net source</w:t>
      </w:r>
      <w:r w:rsidR="004968C9" w:rsidRPr="00925A86">
        <w:t>. For instance, in the Brazilian Amazon, approximately 40% of the gross carbon emissions are associated with forest degradation of HMTF</w:t>
      </w:r>
      <w:r w:rsidR="00CD3D1C" w:rsidRPr="00925A86">
        <w:t xml:space="preserve"> </w:t>
      </w:r>
      <w:r w:rsidR="00FA445A" w:rsidRPr="00925A86">
        <w:fldChar w:fldCharType="begin" w:fldLock="1"/>
      </w:r>
      <w:r w:rsidR="001B59BC" w:rsidRPr="00925A86">
        <w:instrText>ADDIN CSL_CITATION { "citationItems" : [ { "id" : "ITEM-1", "itemData" : { "DOI" : "10.1111/gcb.12627", "ISBN" : "1365-2486 (Electronic)\\r1354-1013 (Linking)", "ISSN" : "13652486", "PMID" : "24865818", "abstract" : "Tropical rainforests store enormous amounts of carbon, the protection of which represents a vital component of efforts to mitigate global climate change. Currently, tropical forest conservation, science, policies, and climate mitigation actions focus predominantly on reducing carbon emissions from deforestation alone. However, every year vast areas of the humid tropics are disturbed by selective logging, understory fires, and habitat fragmentation. There is an urgent need to understand the effect of such disturbances on carbon stocks, and how stocks in disturbed forests compare to those found in undisturbed primary forests as well as in regenerating secondary forests. Here, we present the results of the largest field study to date on the impacts of human disturbances on above and belowground carbon stocks in tropical forests. Live vegetation, the largest carbon pool, was extremely sensitive to disturbance: forests that experienced both selective logging and understory fires stored, on average, 40% less aboveground carbon than undisturbed forests and were structurally similar to secondary forests. Edge effects also played an important role in explaining variability in aboveground carbon stocks of disturbed forests. Results indicate a potential rapid recovery of the dead wood and litter carbon pools, while soil stocks (0-30\u00a0cm) appeared to be resistant to the effects of logging and fire. Carbon loss and subsequent emissions due to human disturbances remain largely unaccounted for in greenhouse gas inventories, but by comparing our estimates of depleted carbon stocks in disturbed forests with Brazilian government assessments of the total forest area annually disturbed in the Amazon, we show that these emissions could represent up to 40% of the carbon loss from deforestation in the region. We conclude that conservation programs aiming to ensure the long-term permanence of forest carbon stocks, such as REDD+, will remain limited in their success unless they effectively avoid degradation as well as deforestation.", "author" : [ { "dropping-particle" : "", "family" : "Berenguer", "given" : "Erika", "non-dropping-particle" : "", "parse-names" : false, "suffix" : "" }, { "dropping-particle" : "", "family" : "Ferreira", "given" : "Joice", "non-dropping-particle" : "", "parse-names" : false, "suffix" : "" }, { "dropping-particle" : "", "family" : "Gardner", "given" : "Toby Alan", "non-dropping-particle" : "", "parse-names" : false, "suffix" : "" }, { "dropping-particle" : "", "family" : "Arag??o", "given" : "Luiz Eduardo Oliveira Cruz", "non-dropping-particle" : "", "parse-names" : false, "suffix" : "" }, { "dropping-particle" : "", "family" : "Camargo", "given" : "Pl??nio Barbosa", "non-dropping-particle" : "De", "parse-names" : false, "suffix" : "" }, { "dropping-particle" : "", "family" : "Cerri", "given" : "Carlos Eduardo", "non-dropping-particle" : "", "parse-names" : false, "suffix" : "" }, { "dropping-particle" : "", "family" : "Durigan", "given" : "Mariana", "non-dropping-particle" : "", "parse-names" : false, "suffix" : "" }, { "dropping-particle" : "", "family" : "Oliveira", "given" : "Raimundo Cosme", "non-dropping-particle" : "De", "parse-names" : false, "suffix" : "" }, { "dropping-particle" : "", "family" : "Vieira", "given" : "Ima C??lia Guimar??es", "non-dropping-particle" : "", "parse-names" : false, "suffix" : "" }, { "dropping-particle" : "", "family" : "Barlow", "given" : "Jos", "non-dropping-particle" : "", "parse-names" : false, "suffix" : "" } ], "container-title" : "Global Change Biology", "id" : "ITEM-1", "issue" : "12", "issued" : { "date-parts" : [ [ "2014" ] ] }, "page" : "3713-3726", "title" : "A large-scale field assessment of carbon stocks in human-modified tropical forests", "type" : "article-journal", "volume" : "20" }, "uris" : [ "http://www.mendeley.com/documents/?uuid=a16fe8fa-b49f-4cf8-9746-6613ddde4480" ] } ], "mendeley" : { "formattedCitation" : "[4]", "plainTextFormattedCitation" : "[4]", "previouslyFormattedCitation" : "[4]" }, "properties" : { "noteIndex" : 1 }, "schema" : "https://github.com/citation-style-language/schema/raw/master/csl-citation.json" }</w:instrText>
      </w:r>
      <w:r w:rsidR="00FA445A" w:rsidRPr="00925A86">
        <w:fldChar w:fldCharType="separate"/>
      </w:r>
      <w:r w:rsidR="001B59BC" w:rsidRPr="00925A86">
        <w:t>[4]</w:t>
      </w:r>
      <w:r w:rsidR="00FA445A" w:rsidRPr="00925A86">
        <w:fldChar w:fldCharType="end"/>
      </w:r>
      <w:r w:rsidRPr="00925A86">
        <w:t xml:space="preserve">. </w:t>
      </w:r>
      <w:r w:rsidR="001A28C7" w:rsidRPr="00925A86">
        <w:t xml:space="preserve">Forest degradation has been reported </w:t>
      </w:r>
      <w:r w:rsidR="009514F8" w:rsidRPr="00925A86">
        <w:t xml:space="preserve">in </w:t>
      </w:r>
      <w:r w:rsidR="001A28C7" w:rsidRPr="00925A86">
        <w:t xml:space="preserve">the literature as a significant contributor </w:t>
      </w:r>
      <w:r w:rsidR="00CD3D1C" w:rsidRPr="00925A86">
        <w:t xml:space="preserve">to </w:t>
      </w:r>
      <w:r w:rsidR="001A28C7" w:rsidRPr="00925A86">
        <w:t>carbon emissions</w:t>
      </w:r>
      <w:r w:rsidR="00CD3D1C" w:rsidRPr="00925A86">
        <w:t xml:space="preserve"> </w:t>
      </w:r>
      <w:r w:rsidR="00FA445A" w:rsidRPr="00925A86">
        <w:fldChar w:fldCharType="begin" w:fldLock="1"/>
      </w:r>
      <w:r w:rsidR="001B59BC" w:rsidRPr="00925A86">
        <w:instrText>ADDIN CSL_CITATION { "citationItems" : [ { "id" : "ITEM-1", "itemData" : { "DOI" : "10.1016/S0006-3207(01)00177-X", "ISSN" : "00063207", "abstract" : "Avifaunal responses to understorey fire disturbance and subsequent changes in habitat structure were examined within 20 burnt and unburnt forest plots of 0.25 ha (10\u00d7250 m), 10-15 months after an unprecedented understorey fire swept through the Tapajos-Arapiuns Extractive Reserve of central Brazilian Amazonia following the severe 1997-1998 El-Ni\u00f1o dry season. Although these surface fires in the previously undisturbed primary forest were relatively mild, they resulted in dramatic changes in forest structure consistent with those found elsewhere in Amazonia. Bird species negatively affected by these changes tended to be the least common, the most disturbance-sensitive, and habitat specialists. Considering different guilds, ant followers, dead-leaf gleaners, terrestrial gleaners, and arboreal sallying insectivores were the most negatively affected, whereas nectivores and arboreal granivores became more abundant in the burnt forest. The results highlight the severe consequences of even relatively mild surface fires in neotropical forests, and the importance of controlling haphazard frontier expansion for the conservation of susceptible species that are endemic to fire-prone regions. \u00a9 2002 Elsevier Science Ltd. All rights reserved.", "author" : [ { "dropping-particle" : "", "family" : "Barlow", "given" : "Jos", "non-dropping-particle" : "", "parse-names" : false, "suffix" : "" }, { "dropping-particle" : "", "family" : "Haugaasen", "given" : "Tor", "non-dropping-particle" : "", "parse-names" : false, "suffix" : "" }, { "dropping-particle" : "", "family" : "Peres", "given" : "Carlos A.", "non-dropping-particle" : "", "parse-names" : false, "suffix" : "" } ], "container-title" : "Biological Conservation", "id" : "ITEM-1", "issue" : "2", "issued" : { "date-parts" : [ [ "2002" ] ] }, "page" : "157-169", "title" : "Effects of ground fires on understorey bird assemblages in Amazonian forests", "type" : "article-journal", "volume" : "105" }, "uris" : [ "http://www.mendeley.com/documents/?uuid=7f74b5f2-d8fb-3ba7-8d4c-d4a5df062c8e" ] }, { "id" : "ITEM-2", "itemData" : { "DOI" : "10.1111/gcb.12627", "ISBN" : "1365-2486 (Electronic)\\r1354-1013 (Linking)", "ISSN" : "13652486", "PMID" : "24865818", "abstract" : "Tropical rainforests store enormous amounts of carbon, the protection of which represents a vital component of efforts to mitigate global climate change. Currently, tropical forest conservation, science, policies, and climate mitigation actions focus predominantly on reducing carbon emissions from deforestation alone. However, every year vast areas of the humid tropics are disturbed by selective logging, understory fires, and habitat fragmentation. There is an urgent need to understand the effect of such disturbances on carbon stocks, and how stocks in disturbed forests compare to those found in undisturbed primary forests as well as in regenerating secondary forests. Here, we present the results of the largest field study to date on the impacts of human disturbances on above and belowground carbon stocks in tropical forests. Live vegetation, the largest carbon pool, was extremely sensitive to disturbance: forests that experienced both selective logging and understory fires stored, on average, 40% less aboveground carbon than undisturbed forests and were structurally similar to secondary forests. Edge effects also played an important role in explaining variability in aboveground carbon stocks of disturbed forests. Results indicate a potential rapid recovery of the dead wood and litter carbon pools, while soil stocks (0-30\u00a0cm) appeared to be resistant to the effects of logging and fire. Carbon loss and subsequent emissions due to human disturbances remain largely unaccounted for in greenhouse gas inventories, but by comparing our estimates of depleted carbon stocks in disturbed forests with Brazilian government assessments of the total forest area annually disturbed in the Amazon, we show that these emissions could represent up to 40% of the carbon loss from deforestation in the region. We conclude that conservation programs aiming to ensure the long-term permanence of forest carbon stocks, such as REDD+, will remain limited in their success unless they effectively avoid degradation as well as deforestation.", "author" : [ { "dropping-particle" : "", "family" : "Berenguer", "given" : "Erika", "non-dropping-particle" : "", "parse-names" : false, "suffix" : "" }, { "dropping-particle" : "", "family" : "Ferreira", "given" : "Joice", "non-dropping-particle" : "", "parse-names" : false, "suffix" : "" }, { "dropping-particle" : "", "family" : "Gardner", "given" : "Toby Alan", "non-dropping-particle" : "", "parse-names" : false, "suffix" : "" }, { "dropping-particle" : "", "family" : "Arag??o", "given" : "Luiz Eduardo Oliveira Cruz", "non-dropping-particle" : "", "parse-names" : false, "suffix" : "" }, { "dropping-particle" : "", "family" : "Camargo", "given" : "Pl??nio Barbosa", "non-dropping-particle" : "De", "parse-names" : false, "suffix" : "" }, { "dropping-particle" : "", "family" : "Cerri", "given" : "Carlos Eduardo", "non-dropping-particle" : "", "parse-names" : false, "suffix" : "" }, { "dropping-particle" : "", "family" : "Durigan", "given" : "Mariana", "non-dropping-particle" : "", "parse-names" : false, "suffix" : "" }, { "dropping-particle" : "", "family" : "Oliveira", "given" : "Raimundo Cosme", "non-dropping-particle" : "De", "parse-names" : false, "suffix" : "" }, { "dropping-particle" : "", "family" : "Vieira", "given" : "Ima C??lia Guimar??es", "non-dropping-particle" : "", "parse-names" : false, "suffix" : "" }, { "dropping-particle" : "", "family" : "Barlow", "given" : "Jos", "non-dropping-particle" : "", "parse-names" : false, "suffix" : "" } ], "container-title" : "Global Change Biology", "id" : "ITEM-2", "issue" : "12", "issued" : { "date-parts" : [ [ "2014" ] ] }, "page" : "3713-3726", "title" : "A large-scale field assessment of carbon stocks in human-modified tropical forests", "type" : "article-journal", "volume" : "20" }, "uris" : [ "http://www.mendeley.com/documents/?uuid=a16fe8fa-b49f-4cf8-9746-6613ddde4480" ] }, { "id" : "ITEM-3", "itemData" : { "DOI" : "10.1002/2016GB005465", "ISSN" : "19449224", "abstract" : "Deforestation rates have declined in the Brazilian Amazon since 2005, yet degradation from logging, fire, and fragmentation has continued in frontier forests. In this study we quantified the aboveground carbon density (ACD) in intact and degraded forests using the largest data set of integrated forest inventory plots (n = 359) and airborne lidar data (18,000\u00a0ha) assembled to date for the Brazilian Amazon. We developed statistical models relating inventory ACD estimates to lidar metrics that explained 70% of the variance across forest types. Airborne lidar-ACD estimates for intact forests ranged between 5.0 \u00b1 2.5 and 31.9 \u00b1 10.8\u00a0kg\u00a0C\u00a0m\u22122. Degradation carbon losses were large and persistent. Sites that burned multiple times within a decade lost up to 15.0 \u00b1 0.7\u00a0kg\u00a0C\u00a0m\u22122 (94%) of ACD. Forests that burned nearly 15\u00a0years ago had between 4.1 \u00b1 0.5 and 6.8 \u00b1 0.3\u00a0kg\u00a0C\u00a0m\u22122 (22\u201340%) less ACD than intact forests. Even for low-impact logging disturbances, ACD was between 0.7 \u00b1 0.3 and 4.4 \u00b1 0.4\u00a0kg\u00a0C\u00a0m\u22122 (4\u201321%) lower than unlogged forests. Comparing biomass estimates from airborne lidar to existing biomass maps, we found that regional and pantropical products consistently overestimated ACD in degraded forests, underestimated ACD in intact forests, and showed little sensitivity to fires and logging. Fine-scale heterogeneity in ACD across intact and degraded forests highlights the benefits of airborne lidar for carbon mapping. Differences between airborne lidar and regional biomass maps underscore the need to improve and update biomass estimates for dynamic land use frontiers, to better characterize deforestation and degradation carbon emissions for regional carbon budgets and Reduce Emissions from Deforestation and forest Degradation (REDD+).", "author" : [ { "dropping-particle" : "", "family" : "Longo", "given" : "Marcos", "non-dropping-particle" : "", "parse-names" : false, "suffix" : "" }, { "dropping-particle" : "", "family" : "Keller", "given" : "Michael", "non-dropping-particle" : "", "parse-names" : false, "suffix" : "" }, { "dropping-particle" : "", "family" : "dos-Santos", "given" : "Maiza N.", "non-dropping-particle" : "", "parse-names" : false, "suffix" : "" }, { "dropping-particle" : "", "family" : "Leitold", "given" : "Veronika", "non-dropping-particle" : "", "parse-names" : false, "suffix" : "" }, { "dropping-particle" : "", "family" : "Pinag\u00e9", "given" : "Ekena R.", "non-dropping-particle" : "", "parse-names" : false, "suffix" : "" }, { "dropping-particle" : "", "family" : "Baccini", "given" : "Alessandro", "non-dropping-particle" : "", "parse-names" : false, "suffix" : "" }, { "dropping-particle" : "", "family" : "Saatchi", "given" : "Sassan", "non-dropping-particle" : "", "parse-names" : false, "suffix" : "" }, { "dropping-particle" : "", "family" : "Nogueira", "given" : "Euler M.", "non-dropping-particle" : "", "parse-names" : false, "suffix" : "" }, { "dropping-particle" : "", "family" : "Batistella", "given" : "Mateus", "non-dropping-particle" : "", "parse-names" : false, "suffix" : "" }, { "dropping-particle" : "", "family" : "Morton", "given" : "Douglas C.", "non-dropping-particle" : "", "parse-names" : false, "suffix" : "" } ], "container-title" : "Global Biogeochemical Cycles", "id" : "ITEM-3", "issue" : "11", "issued" : { "date-parts" : [ [ "2016", "11", "1" ] ] }, "page" : "1639-1660", "publisher" : "Blackwell Publishing Ltd", "title" : "Aboveground biomass variability across intact and degraded forests in the Brazilian Amazon", "type" : "article-journal", "volume" : "30" }, "uris" : [ "http://www.mendeley.com/documents/?uuid=382e47ec-db62-394d-8422-f639b9174c5e" ] }, { "id" : "ITEM-4", "itemData" : { "DOI" : "10.1088/1748-9326/aac331", "ISSN" : "17489326", "abstract" : "Despite sustained declines in Amazon deforestation, forest degradation from logging and fire continues to threaten carbon stocks, habitat, and biodiversity in frontier forests along the Amazon arc of deforestation. Limited data on the magnitude of carbon losses and rates of carbon recovery following forest degradation have hindered carbon accounting efforts and contributed to incomplete national reporting to reduce emissions from deforestation and forest degradation (REDD+). We combined annual time series of Landsat imagery and high-density airborne lidar data to characterize the variability, magnitude, and persistence of Amazon forest degradation impacts on aboveground carbon density (ACD) and canopy structure. On average, degraded forests contained 45.1% of the carbon stocks in intact forests, and differences persisted even after 15 years of regrowth. In comparison to logging, understory fires resulted in the largest and longest-lasting differences in ACD. Heterogeneity in burned forest structure varied by fire severity and frequency. Forests with a history of one, two, and three or more fires retained only 54.4%, 25.2%, and 7.6% of intact ACD, respectively, when measured after a year of regrowth. Unlike the additive impact of successive fires, selective logging before burning did not explain additional variability in modeled ACD loss and recovery of burned forests. Airborne lidar also provides quantitative measures of habitat structure that can aid the estimation of co-benefits of avoided degradation. Notably, forest carbon stocks recovered faster than attributes of canopy structure that are critical for biodiversity in tropical forests, including the abundance of tall trees. We provide the first comprehensive look-up table of emissions factors for specific degradation pathways at standard reporting intervals in the Amazon. Estimated carbon loss and recovery trajectories provide an important foundation for assessing the long-term contributions from forest degradation to regional carbon cycling and advance our understanding of the current state of frontier forests.", "author" : [ { "dropping-particle" : "", "family" : "Rappaport", "given" : "Danielle I.", "non-dropping-particle" : "", "parse-names" : false, "suffix" : "" }, { "dropping-particle" : "", "family" : "Morton", "given" : "Douglas C.", "non-dropping-particle" : "", "parse-names" : false, "suffix" : "" }, { "dropping-particle" : "", "family" : "Longo", "given" : "Marcos", "non-dropping-particle" : "", "parse-names" : false, "suffix" : "" }, { "dropping-particle" : "", "family" : "Keller", "given" : "Michael", "non-dropping-particle" : "", "parse-names" : false, "suffix" : "" }, { "dropping-particle" : "", "family" : "Dubayah", "given" : "Ralph", "non-dropping-particle" : "", "parse-names" : false, "suffix" : "" }, { "dropping-particle" : "", "family" : "Dos-Santos", "given" : "Maiza Nara", "non-dropping-particle" : "", "parse-names" : false, "suffix" : "" } ], "container-title" : "Environmental Research Letters", "id" : "ITEM-4", "issue" : "6", "issued" : { "date-parts" : [ [ "2018", "6", "1" ] ] }, "publisher" : "Institute of Physics Publishing", "title" : "Quantifying long-term changes in carbon stocks and forest structure from Amazon forest degradation", "type" : "article-journal", "volume" : "13" }, "uris" : [ "http://www.mendeley.com/documents/?uuid=a273dc3a-e3a3-3edb-b4ba-16a06662573b" ] } ], "mendeley" : { "formattedCitation" : "[4,7\u20139]", "plainTextFormattedCitation" : "[4,7\u20139]", "previouslyFormattedCitation" : "[4,7\u20139]" }, "properties" : { "noteIndex" : 1 }, "schema" : "https://github.com/citation-style-language/schema/raw/master/csl-citation.json" }</w:instrText>
      </w:r>
      <w:r w:rsidR="00FA445A" w:rsidRPr="00925A86">
        <w:fldChar w:fldCharType="separate"/>
      </w:r>
      <w:r w:rsidR="001B59BC" w:rsidRPr="00925A86">
        <w:t>[4,7–9]</w:t>
      </w:r>
      <w:r w:rsidR="00FA445A" w:rsidRPr="00925A86">
        <w:fldChar w:fldCharType="end"/>
      </w:r>
      <w:r w:rsidR="00CD3D1C" w:rsidRPr="00925A86">
        <w:t>. H</w:t>
      </w:r>
      <w:r w:rsidR="001A28C7" w:rsidRPr="00925A86">
        <w:t>owever</w:t>
      </w:r>
      <w:r w:rsidR="00CD3D1C" w:rsidRPr="00925A86">
        <w:t>,</w:t>
      </w:r>
      <w:r w:rsidR="001A28C7" w:rsidRPr="00925A86">
        <w:t xml:space="preserve"> it is rarely accounted for in </w:t>
      </w:r>
      <w:r w:rsidR="004968C9" w:rsidRPr="00925A86">
        <w:t xml:space="preserve">national and international </w:t>
      </w:r>
      <w:r w:rsidR="001A28C7" w:rsidRPr="00925A86">
        <w:t xml:space="preserve">emissions inventories. This is especially due </w:t>
      </w:r>
      <w:r w:rsidR="00CD3D1C" w:rsidRPr="00925A86">
        <w:t xml:space="preserve">to the </w:t>
      </w:r>
      <w:r w:rsidR="001A28C7" w:rsidRPr="00925A86">
        <w:t xml:space="preserve">challenges associated </w:t>
      </w:r>
      <w:r w:rsidR="00CD3D1C" w:rsidRPr="00925A86">
        <w:t xml:space="preserve">with </w:t>
      </w:r>
      <w:r w:rsidR="001A28C7" w:rsidRPr="00925A86">
        <w:t xml:space="preserve">the monitoring of forest degradation and </w:t>
      </w:r>
      <w:r w:rsidR="00CD3D1C" w:rsidRPr="00925A86">
        <w:t xml:space="preserve">to </w:t>
      </w:r>
      <w:r w:rsidR="001A28C7" w:rsidRPr="00925A86">
        <w:t>the lack of an internationally accepted definition that could build on a framework for an operational approach</w:t>
      </w:r>
      <w:r w:rsidR="00CD3D1C" w:rsidRPr="00925A86">
        <w:t xml:space="preserve"> </w:t>
      </w:r>
      <w:r w:rsidR="00FA445A" w:rsidRPr="00925A86">
        <w:fldChar w:fldCharType="begin" w:fldLock="1"/>
      </w:r>
      <w:r w:rsidR="006E3D08" w:rsidRPr="00925A86">
        <w:instrText>ADDIN CSL_CITATION { "citationItems" : [ { "id" : "ITEM-1", "itemData" : { "DOI" : "10.1111/gcb.13087", "ISSN" : "13541013", "author" : [ { "dropping-particle" : "", "family" : "Bustamante", "given" : "Mercedes M. C.", "non-dropping-particle" : "", "parse-names" : false, "suffix" : "" }, { "dropping-particle" : "", "family" : "Roitman", "given" : "Iris", "non-dropping-particle" : "", "parse-names" : false, "suffix" : "" }, { "dropping-particle" : "", "family" : "Aide", "given" : "T. Mitchell", "non-dropping-particle" : "", "parse-names" : false, "suffix" : "" }, { "dropping-particle" : "", "family" : "Alencar", "given" : "Ane", "non-dropping-particle" : "", "parse-names" : false, "suffix" : "" }, { "dropping-particle" : "", "family" : "Anderson", "given" : "Liana O.", "non-dropping-particle" : "", "parse-names" : false, "suffix" : "" }, { "dropping-particle" : "", "family" : "Arag\u00e3o", "given" : "Luiz", "non-dropping-particle" : "", "parse-names" : false, "suffix" : "" }, { "dropping-particle" : "", "family" : "Asner", "given" : "Gregory P.", "non-dropping-particle" : "", "parse-names" : false, "suffix" : "" }, { "dropping-particle" : "", "family" : "Barlow", "given" : "Jos", "non-dropping-particle" : "", "parse-names" : false, "suffix" : "" }, { "dropping-particle" : "", "family" : "Berenguer", "given" : "Erika", "non-dropping-particle" : "", "parse-names" : false, "suffix" : "" }, { "dropping-particle" : "", "family" : "Chambers", "given" : "Jeffrey", "non-dropping-particle" : "", "parse-names" : false, "suffix" : "" }, { "dropping-particle" : "", "family" : "Costa", "given" : "Marcos H.", "non-dropping-particle" : "", "parse-names" : false, "suffix" : "" }, { "dropping-particle" : "", "family" : "Fanin", "given" : "Thierry", "non-dropping-particle" : "", "parse-names" : false, "suffix" : "" }, { "dropping-particle" : "", "family" : "Ferreira", "given" : "Laerte G.", "non-dropping-particle" : "", "parse-names" : false, "suffix" : "" }, { "dropping-particle" : "", "family" : "Ferreira", "given" : "Joice", "non-dropping-particle" : "", "parse-names" : false, "suffix" : "" }, { "dropping-particle" : "", "family" : "Keller", "given" : "Michael", "non-dropping-particle" : "", "parse-names" : false, "suffix" : "" }, { "dropping-particle" : "", "family" : "Magnusson", "given" : "William E.", "non-dropping-particle" : "", "parse-names" : false, "suffix" : "" }, { "dropping-particle" : "", "family" : "Morales-Barquero", "given" : "Lucia", "non-dropping-particle" : "", "parse-names" : false, "suffix" : "" }, { "dropping-particle" : "", "family" : "Morton", "given" : "Douglas", "non-dropping-particle" : "", "parse-names" : false, "suffix" : "" }, { "dropping-particle" : "", "family" : "Ometto", "given" : "Jean P. H. B.", "non-dropping-particle" : "", "parse-names" : false, "suffix" : "" }, { "dropping-particle" : "", "family" : "Palace", "given" : "Michael", "non-dropping-particle" : "", "parse-names" : false, "suffix" : "" }, { "dropping-particle" : "", "family" : "Peres", "given" : "Carlos A.", "non-dropping-particle" : "", "parse-names" : false, "suffix" : "" }, { "dropping-particle" : "", "family" : "Silv\u00e9rio", "given" : "Divino", "non-dropping-particle" : "", "parse-names" : false, "suffix" : "" }, { "dropping-particle" : "", "family" : "Trumbore", "given" : "Susan", "non-dropping-particle" : "", "parse-names" : false, "suffix" : "" }, { "dropping-particle" : "", "family" : "Vieira", "given" : "Ima C. G.", "non-dropping-particle" : "", "parse-names" : false, "suffix" : "" } ], "container-title" : "Global Change Biology", "id" : "ITEM-1", "issue" : "1", "issued" : { "date-parts" : [ [ "2016", "1" ] ] }, "page" : "92-109", "title" : "Toward an integrated monitoring framework to assess the effects of tropical forest degradation and recovery on carbon stocks and biodiversity", "type" : "article-journal", "volume" : "22" }, "uris" : [ "http://www.mendeley.com/documents/?uuid=bec12c89-be28-3b06-960e-4cc8708a7b8a" ] } ], "mendeley" : { "formattedCitation" : "[10]", "plainTextFormattedCitation" : "[10]", "previouslyFormattedCitation" : "[10]" }, "properties" : { "noteIndex" : 2 }, "schema" : "https://github.com/citation-style-language/schema/raw/master/csl-citation.json" }</w:instrText>
      </w:r>
      <w:r w:rsidR="00FA445A" w:rsidRPr="00925A86">
        <w:fldChar w:fldCharType="separate"/>
      </w:r>
      <w:r w:rsidR="006E3D08" w:rsidRPr="00925A86">
        <w:t>[10]</w:t>
      </w:r>
      <w:r w:rsidR="00FA445A" w:rsidRPr="00925A86">
        <w:fldChar w:fldCharType="end"/>
      </w:r>
      <w:r w:rsidR="001A28C7" w:rsidRPr="00925A86">
        <w:t xml:space="preserve">. </w:t>
      </w:r>
    </w:p>
    <w:p w14:paraId="16D0F4A0" w14:textId="3F1A17F9" w:rsidR="00832FA9" w:rsidRPr="00925A86" w:rsidRDefault="001A28C7" w:rsidP="00F027FD">
      <w:pPr>
        <w:pStyle w:val="MDPI31text"/>
      </w:pPr>
      <w:r w:rsidRPr="00925A86">
        <w:t>P</w:t>
      </w:r>
      <w:r w:rsidR="00832FA9" w:rsidRPr="00925A86">
        <w:t>ersistent effects of forest degradation</w:t>
      </w:r>
      <w:r w:rsidRPr="00925A86">
        <w:t xml:space="preserve"> </w:t>
      </w:r>
      <w:r w:rsidR="00CD3D1C" w:rsidRPr="00925A86">
        <w:t xml:space="preserve">have </w:t>
      </w:r>
      <w:r w:rsidRPr="00925A86">
        <w:t xml:space="preserve">been also mentioned </w:t>
      </w:r>
      <w:r w:rsidR="00CD3D1C" w:rsidRPr="00925A86">
        <w:t xml:space="preserve">in </w:t>
      </w:r>
      <w:r w:rsidRPr="00925A86">
        <w:t>the literature</w:t>
      </w:r>
      <w:r w:rsidR="00832FA9" w:rsidRPr="00925A86">
        <w:t xml:space="preserve">, </w:t>
      </w:r>
      <w:r w:rsidR="004968C9" w:rsidRPr="00925A86">
        <w:t>such as</w:t>
      </w:r>
      <w:r w:rsidR="00832FA9" w:rsidRPr="00925A86">
        <w:t xml:space="preserve"> tree mortality</w:t>
      </w:r>
      <w:r w:rsidR="00587266" w:rsidRPr="00925A86">
        <w:t xml:space="preserve"> accelerated by human activities</w:t>
      </w:r>
      <w:r w:rsidR="00CD3D1C" w:rsidRPr="00925A86">
        <w:t xml:space="preserve"> </w:t>
      </w:r>
      <w:r w:rsidR="00FA445A" w:rsidRPr="00925A86">
        <w:fldChar w:fldCharType="begin" w:fldLock="1"/>
      </w:r>
      <w:r w:rsidR="006E3D08" w:rsidRPr="00925A86">
        <w:instrText>ADDIN CSL_CITATION { "citationItems" : [ { "id" : "ITEM-1", "itemData" : { "DOI" : "10.1029/2008GM000739", "ISBN" : "9781118670347", "author" : [ { "dropping-particle" : "", "family" : "Phillips", "given" : "Oliver L.", "non-dropping-particle" : "", "parse-names" : false, "suffix" : "" }, { "dropping-particle" : "", "family" : "Higuchi", "given" : "Niro", "non-dropping-particle" : "", "parse-names" : false, "suffix" : "" }, { "dropping-particle" : "", "family" : "Vieira", "given" : "Simone", "non-dropping-particle" : "", "parse-names" : false, "suffix" : "" }, { "dropping-particle" : "", "family" : "Baker", "given" : "Timothy R.", "non-dropping-particle" : "", "parse-names" : false, "suffix" : "" }, { "dropping-particle" : "", "family" : "Chao", "given" : "Kuo-Jung", "non-dropping-particle" : "", "parse-names" : false, "suffix" : "" }, { "dropping-particle" : "", "family" : "Lewis", "given" : "Simon L.", "non-dropping-particle" : "", "parse-names" : false, "suffix" : "" } ], "id" : "ITEM-1", "issued" : { "date-parts" : [ [ "2009" ] ] }, "page" : "373-387", "publisher" : "American Geophysical Union", "title" : "Changes in Amazonian forest biomass, dynamics, and composition, 1980\u20132002", "type" : "chapter" }, "uris" : [ "http://www.mendeley.com/documents/?uuid=286934f5-1104-3778-9e88-928e47ed205d" ] } ], "mendeley" : { "formattedCitation" : "[11]", "plainTextFormattedCitation" : "[11]", "previouslyFormattedCitation" : "[11]" }, "properties" : { "noteIndex" : 2 }, "schema" : "https://github.com/citation-style-language/schema/raw/master/csl-citation.json" }</w:instrText>
      </w:r>
      <w:r w:rsidR="00FA445A" w:rsidRPr="00925A86">
        <w:fldChar w:fldCharType="separate"/>
      </w:r>
      <w:r w:rsidR="006E3D08" w:rsidRPr="00925A86">
        <w:t>[11]</w:t>
      </w:r>
      <w:r w:rsidR="00FA445A" w:rsidRPr="00925A86">
        <w:fldChar w:fldCharType="end"/>
      </w:r>
      <w:r w:rsidR="00832FA9" w:rsidRPr="00925A86">
        <w:t xml:space="preserve">, </w:t>
      </w:r>
      <w:r w:rsidR="004968C9" w:rsidRPr="00925A86">
        <w:t xml:space="preserve">diminished growth by </w:t>
      </w:r>
      <w:r w:rsidR="00832FA9" w:rsidRPr="00925A86">
        <w:t>stress due to droughts</w:t>
      </w:r>
      <w:r w:rsidR="00CD3D1C" w:rsidRPr="00925A86">
        <w:t xml:space="preserve"> </w:t>
      </w:r>
      <w:r w:rsidR="00FA445A" w:rsidRPr="00925A86">
        <w:fldChar w:fldCharType="begin" w:fldLock="1"/>
      </w:r>
      <w:r w:rsidR="006E3D08" w:rsidRPr="00925A86">
        <w:instrText>ADDIN CSL_CITATION { "citationItems" : [ { "id" : "ITEM-1", "itemData" : { "DOI" : "10.1098/rstb.2017.0411", "ISSN" : "14712970", "abstract" : "Extreme droughts have been recurrent in the Amazon over the past decades, causing socio-economic and environmental impacts. Here, we investigate the vulnerability of Amazonian forests, both undisturbed and human-modified, to repeated droughts. We defined vulnerability as a measure of (i) exposure, which is the degree to which these ecosystems were exposed to droughts, and (ii) its sensitivity, measured as the degree to which the drought has affected remote sensing-derived forest greenness. The exposure was calculated by assessing the meteorological drought, using the standardized precipitation index (SPI) and the maximum cumulative water deficit (MCWD), which is related to vegetation water stress, from 1981 to 2016. The sensitivity was assessed based on the enhanced vegetation index anomalies (AEVI), derived from the newly available Moderate Resolution Imaging Spectroradiometer (MODIS)/Multi-Angle Implementation of Atmospheric Correction algorithm (MAIAC) product, from 2003 to 2016, which is indicative of forest\u2019s photosynthetic capacity. We estimated that 46% of the Brazilian Amazon biome was under severe to extreme drought in 2015/2016 as measured by the SPI, compared with 16% and 8% for the 2009/2010 and 2004/2005 droughts, respectively. The most recent drought (2015/2016) affected the largest area since the drought of 1981. Droughts tend to increase the variance of the photosynthetic capacity of Amazonian forests as based on the minimum and maximum AEVI analysis. However, the area showing a reduction in photosynthetic capacity prevails in the signal, reaching more than 400 000 km2 of forests, four orders of magnitude larger than areas with AEVI enhancement. Moreover, the intensity of the negative AEVI steadily increased from 2005 to 2016. These results indicate that during the analysed period drought impacts were being exacerbated through time. Forests in the twenty-first century are becoming more vulnerable to droughts, with larger areas intensively and negatively responding to water shortage in the region. This article is part of a discussion meeting issue \u2018The impact of the 2015/2016 El Ni\u00f1o on the terrestrial tropical carbon cycle: patterns, mechanisms and implications\u2019.", "author" : [ { "dropping-particle" : "", "family" : "Anderson", "given" : "Liana Oighenstein", "non-dropping-particle" : "", "parse-names" : false, "suffix" : "" }, { "dropping-particle" : "", "family" : "Neto", "given" : "Germano Ribeiro", "non-dropping-particle" : "", "parse-names" : false, "suffix" : "" }, { "dropping-particle" : "", "family" : "Cunha", "given" : "Ana Paula", "non-dropping-particle" : "", "parse-names" : false, "suffix" : "" }, { "dropping-particle" : "", "family" : "Fonseca", "given" : "Marisa Gesteira", "non-dropping-particle" : "", "parse-names" : false, "suffix" : "" }, { "dropping-particle" : "", "family" : "Moura", "given" : "Yhasmin Mendes", "non-dropping-particle" : "De", "parse-names" : false, "suffix" : "" }, { "dropping-particle" : "", "family" : "Dalagnol", "given" : "Ricardo", "non-dropping-particle" : "", "parse-names" : false, "suffix" : "" }, { "dropping-particle" : "", "family" : "Wagner", "given" : "Fabien Hubert", "non-dropping-particle" : "", "parse-names" : false, "suffix" : "" }, { "dropping-particle" : "", "family" : "Arag\u00e3o", "given" : "Luiz Eduardo Oliveira E.Cruz", "non-dropping-particle" : "De", "parse-names" : false, "suffix" : "" } ], "container-title" : "Philosophical Transactions of the Royal Society B: Biological Sciences", "id" : "ITEM-1", "issue" : "1760", "issued" : { "date-parts" : [ [ "2018", "11", "19" ] ] }, "publisher" : "Royal Society Publishing", "title" : "Vulnerability of Amazonian forests to repeated droughts", "type" : "article-journal", "volume" : "373" }, "uris" : [ "http://www.mendeley.com/documents/?uuid=c70def67-705b-3199-b876-54481175f75d" ] } ], "mendeley" : { "formattedCitation" : "[12]", "plainTextFormattedCitation" : "[12]", "previouslyFormattedCitation" : "[12]" }, "properties" : { "noteIndex" : 2 }, "schema" : "https://github.com/citation-style-language/schema/raw/master/csl-citation.json" }</w:instrText>
      </w:r>
      <w:r w:rsidR="00FA445A" w:rsidRPr="00925A86">
        <w:fldChar w:fldCharType="separate"/>
      </w:r>
      <w:r w:rsidR="006E3D08" w:rsidRPr="00925A86">
        <w:t>[12]</w:t>
      </w:r>
      <w:r w:rsidR="00FA445A" w:rsidRPr="00925A86">
        <w:fldChar w:fldCharType="end"/>
      </w:r>
      <w:r w:rsidR="00832FA9" w:rsidRPr="00925A86">
        <w:t xml:space="preserve"> and </w:t>
      </w:r>
      <w:r w:rsidR="00793E6C" w:rsidRPr="00925A86">
        <w:t>recurrence of</w:t>
      </w:r>
      <w:r w:rsidR="00832FA9" w:rsidRPr="00925A86">
        <w:t xml:space="preserve"> fires</w:t>
      </w:r>
      <w:r w:rsidR="00CD3D1C" w:rsidRPr="00925A86">
        <w:t xml:space="preserve"> </w:t>
      </w:r>
      <w:r w:rsidR="00FA445A" w:rsidRPr="00925A86">
        <w:fldChar w:fldCharType="begin" w:fldLock="1"/>
      </w:r>
      <w:r w:rsidR="006E3D08" w:rsidRPr="00925A86">
        <w:instrText>ADDIN CSL_CITATION { "citationItems" : [ { "id" : "ITEM-1", "itemData" : { "DOI" : "10.1038/s41467-017-02771-y", "ISSN" : "20411723", "abstract" : "Tropical carbon emissions are largely derived from direct forest clearing processes. Yet, emissions from drought-induced forest fires are, usually, not included in national-level carbon emission inventories. Here we examine Brazilian Amazon drought impacts on fire incidence and associated forest fire carbon emissions over the period 2003-2015. We show that despite a 76% decline in deforestation rates over the past 13 years, fire incidence increased by 36% during the 2015 drought compared to the preceding 12 years. The 2015 drought had the largest ever ratio of active fire counts to deforestation, with active fires occurring over an area of 799,293 km2. Gross emissions from forest fires (989 \u00b1 504 Tg CO2 year-1) alone are more than half as great as those from old-growth forest deforestation during drought years. We conclude that carbon emission inventories intended for accounting and developing policies need to take account of substantial forest fire emissions not associated to the deforestation process.", "author" : [ { "dropping-particle" : "", "family" : "Arag\u00e3o", "given" : "Luiz E.O.C.", "non-dropping-particle" : "", "parse-names" : false, "suffix" : "" }, { "dropping-particle" : "", "family" : "Anderson", "given" : "Liana O.", "non-dropping-particle" : "", "parse-names" : false, "suffix" : "" }, { "dropping-particle" : "", "family" : "Fonseca", "given" : "Marisa G.", "non-dropping-particle" : "", "parse-names" : false, "suffix" : "" }, { "dropping-particle" : "", "family" : "Rosan", "given" : "Thais M.", "non-dropping-particle" : "", "parse-names" : false, "suffix" : "" }, { "dropping-particle" : "", "family" : "Vedovato", "given" : "Laura B.", "non-dropping-particle" : "", "parse-names" : false, "suffix" : "" }, { "dropping-particle" : "", "family" : "Wagner", "given" : "Fabien H.", "non-dropping-particle" : "", "parse-names" : false, "suffix" : "" }, { "dropping-particle" : "", "family" : "Silva", "given" : "Camila V.J.", "non-dropping-particle" : "", "parse-names" : false, "suffix" : "" }, { "dropping-particle" : "", "family" : "Silva Junior", "given" : "Celso H.L.", "non-dropping-particle" : "", "parse-names" : false, "suffix" : "" }, { "dropping-particle" : "", "family" : "Arai", "given" : "Egidio", "non-dropping-particle" : "", "parse-names" : false, "suffix" : "" }, { "dropping-particle" : "", "family" : "Aguiar", "given" : "Ana P.", "non-dropping-particle" : "", "parse-names" : false, "suffix" : "" }, { "dropping-particle" : "", "family" : "Barlow", "given" : "Jos", "non-dropping-particle" : "", "parse-names" : false, "suffix" : "" }, { "dropping-particle" : "", "family" : "Berenguer", "given" : "Erika", "non-dropping-particle" : "", "parse-names" : false, "suffix" : "" }, { "dropping-particle" : "", "family" : "Deeter", "given" : "Merritt N.", "non-dropping-particle" : "", "parse-names" : false, "suffix" : "" }, { "dropping-particle" : "", "family" : "Domingues", "given" : "Lucas G.", "non-dropping-particle" : "", "parse-names" : false, "suffix" : "" }, { "dropping-particle" : "", "family" : "Gatti", "given" : "Luciana", "non-dropping-particle" : "", "parse-names" : false, "suffix" : "" }, { "dropping-particle" : "", "family" : "Gloor", "given" : "Manuel", "non-dropping-particle" : "", "parse-names" : false, "suffix" : "" }, { "dropping-particle" : "", "family" : "Malhi", "given" : "Yadvinder", "non-dropping-particle" : "", "parse-names" : false, "suffix" : "" }, { "dropping-particle" : "", "family" : "Marengo", "given" : "Jose A.", "non-dropping-particle" : "", "parse-names" : false, "suffix" : "" }, { "dropping-particle" : "", "family" : "Miller", "given" : "John B.", "non-dropping-particle" : "", "parse-names" : false, "suffix" : "" }, { "dropping-particle" : "", "family" : "Phillips", "given" : "Oliver L.", "non-dropping-particle" : "", "parse-names" : false, "suffix" : "" }, { "dropping-particle" : "", "family" : "Saatchi", "given" : "Sassan", "non-dropping-particle" : "", "parse-names" : false, "suffix" : "" } ], "container-title" : "Nature Communications", "id" : "ITEM-1", "issue" : "1", "issued" : { "date-parts" : [ [ "2018", "12", "1" ] ] }, "publisher" : "Nature Publishing Group", "title" : "21st Century drought-related fires counteract the decline of Amazon deforestation carbon emissions", "type" : "article-journal", "volume" : "9" }, "uris" : [ "http://www.mendeley.com/documents/?uuid=175bfcfa-5b39-3d14-8abf-7c2f33b0b341" ] } ], "mendeley" : { "formattedCitation" : "[13]", "plainTextFormattedCitation" : "[13]", "previouslyFormattedCitation" : "[13]" }, "properties" : { "noteIndex" : 2 }, "schema" : "https://github.com/citation-style-language/schema/raw/master/csl-citation.json" }</w:instrText>
      </w:r>
      <w:r w:rsidR="00FA445A" w:rsidRPr="00925A86">
        <w:fldChar w:fldCharType="separate"/>
      </w:r>
      <w:r w:rsidR="006E3D08" w:rsidRPr="00925A86">
        <w:t>[13]</w:t>
      </w:r>
      <w:r w:rsidR="00FA445A" w:rsidRPr="00925A86">
        <w:fldChar w:fldCharType="end"/>
      </w:r>
      <w:r w:rsidR="00CD3D1C" w:rsidRPr="00925A86">
        <w:t xml:space="preserve">. </w:t>
      </w:r>
      <w:r w:rsidR="00333297" w:rsidRPr="00925A86">
        <w:t xml:space="preserve">As a result, there is a great reduction in </w:t>
      </w:r>
      <w:r w:rsidR="009B4BAE" w:rsidRPr="00925A86">
        <w:t xml:space="preserve">the </w:t>
      </w:r>
      <w:r w:rsidR="0068348A" w:rsidRPr="00925A86">
        <w:t xml:space="preserve">healthy </w:t>
      </w:r>
      <w:r w:rsidR="009B4BAE" w:rsidRPr="00925A86">
        <w:t xml:space="preserve">and conditions of </w:t>
      </w:r>
      <w:r w:rsidR="00333297" w:rsidRPr="00925A86">
        <w:t>Amazonian forest</w:t>
      </w:r>
      <w:r w:rsidR="009B4BAE" w:rsidRPr="00925A86">
        <w:t>s</w:t>
      </w:r>
      <w:r w:rsidR="00333297" w:rsidRPr="00925A86">
        <w:t xml:space="preserve"> </w:t>
      </w:r>
      <w:r w:rsidR="00FA445A" w:rsidRPr="00925A86">
        <w:fldChar w:fldCharType="begin" w:fldLock="1"/>
      </w:r>
      <w:r w:rsidR="006E3D08" w:rsidRPr="00925A86">
        <w:instrText>ADDIN CSL_CITATION { "citationItems" : [ { "id" : "ITEM-1", "itemData" : { "DOI" : "10.1890/1540-9295(2007)5[25:ARFDAL]2.0.CO;2", "ISSN" : "15409295", "abstract" : "The Amazon Basin is one of the world's most important bioregions, harboring a rich array of plant and animal species and offering a wealth of goods and services to society. For years, ecological science has shown how large-scale forest clearings cause declines in biodiversity and the availability of forest products. Yet some important changes in the rainforests, and in the ecosystem services they provide, have been underappreciated until recently. Emerging research indicates that land use in the Amazon goes far beyond clearing large areas of forest; selective logging and other canopy damage is much more pervasive than once believed. Deforestation causes collateral damage to the surrounding forests - through enhanced drying of the forest floor, increased frequency of fires, and lowered productivity. The loss of healthy forests can degrade key ecosystem services, such as carbon storage in biomass and soils, the regulation of water balance and river flow, the modulation of regional climate patterns, and the amelioration of infectious diseases. We review these newly revealed changes in the Amazon rainforests and the ecosystem services that they provide. \u00a9 The Ecological Society of America.", "author" : [ { "dropping-particle" : "", "family" : "Foley", "given" : "Jonathan A.", "non-dropping-particle" : "", "parse-names" : false, "suffix" : "" }, { "dropping-particle" : "", "family" : "Asner", "given" : "Gregory P.", "non-dropping-particle" : "", "parse-names" : false, "suffix" : "" }, { "dropping-particle" : "", "family" : "Costa", "given" : "Marcos Heil", "non-dropping-particle" : "", "parse-names" : false, "suffix" : "" }, { "dropping-particle" : "", "family" : "Coe", "given" : "Michael T.", "non-dropping-particle" : "", "parse-names" : false, "suffix" : "" }, { "dropping-particle" : "", "family" : "DeFries", "given" : "Ruth", "non-dropping-particle" : "", "parse-names" : false, "suffix" : "" }, { "dropping-particle" : "", "family" : "Gibbs", "given" : "Holly K.", "non-dropping-particle" : "", "parse-names" : false, "suffix" : "" }, { "dropping-particle" : "", "family" : "Howard", "given" : "Erica A.", "non-dropping-particle" : "", "parse-names" : false, "suffix" : "" }, { "dropping-particle" : "", "family" : "Olson", "given" : "Sarah", "non-dropping-particle" : "", "parse-names" : false, "suffix" : "" }, { "dropping-particle" : "", "family" : "Patz", "given" : "Jonathan", "non-dropping-particle" : "", "parse-names" : false, "suffix" : "" }, { "dropping-particle" : "", "family" : "Ramankutty", "given" : "Navin", "non-dropping-particle" : "", "parse-names" : false, "suffix" : "" }, { "dropping-particle" : "", "family" : "Snyder", "given" : "Peter", "non-dropping-particle" : "", "parse-names" : false, "suffix" : "" } ], "container-title" : "Frontiers in Ecology and the Environment", "id" : "ITEM-1", "issue" : "1", "issued" : { "date-parts" : [ [ "2007", "2" ] ] }, "page" : "25-32", "title" : "Amazonia revealed: Forest degradation and loss of ecosystem goods and services in the Amazon Basin", "type" : "article", "volume" : "5" }, "uris" : [ "http://www.mendeley.com/documents/?uuid=d31c0fb0-33db-3124-8d32-4498dfb666f0" ] } ], "mendeley" : { "formattedCitation" : "[14]", "plainTextFormattedCitation" : "[14]", "previouslyFormattedCitation" : "[14]" }, "properties" : { "noteIndex" : 2 }, "schema" : "https://github.com/citation-style-language/schema/raw/master/csl-citation.json" }</w:instrText>
      </w:r>
      <w:r w:rsidR="00FA445A" w:rsidRPr="00925A86">
        <w:fldChar w:fldCharType="separate"/>
      </w:r>
      <w:r w:rsidR="006E3D08" w:rsidRPr="00925A86">
        <w:t>[14]</w:t>
      </w:r>
      <w:r w:rsidR="00FA445A" w:rsidRPr="00925A86">
        <w:fldChar w:fldCharType="end"/>
      </w:r>
      <w:r w:rsidR="00832FA9" w:rsidRPr="00925A86">
        <w:t xml:space="preserve">. </w:t>
      </w:r>
      <w:r w:rsidR="00793E6C" w:rsidRPr="00925A86">
        <w:t xml:space="preserve">Therefore, improving our understanding of </w:t>
      </w:r>
      <w:r w:rsidR="00270813" w:rsidRPr="00925A86">
        <w:t>HMTF</w:t>
      </w:r>
      <w:r w:rsidR="00793E6C" w:rsidRPr="00925A86">
        <w:t xml:space="preserve"> carbon dynamics is necessary in order to close </w:t>
      </w:r>
      <w:r w:rsidR="00832FA9" w:rsidRPr="00925A86">
        <w:t xml:space="preserve">the carbon cycle balance in the tropics. </w:t>
      </w:r>
    </w:p>
    <w:p w14:paraId="69456B39" w14:textId="66BB29EE" w:rsidR="00832FA9" w:rsidRPr="00925A86" w:rsidRDefault="00832FA9" w:rsidP="00F027FD">
      <w:pPr>
        <w:pStyle w:val="MDPI31text"/>
      </w:pPr>
      <w:r w:rsidRPr="00925A86">
        <w:t>Deforestation rates have declined in the past years, while forest degradation is still poorly quantified</w:t>
      </w:r>
      <w:r w:rsidR="00CD3D1C" w:rsidRPr="00925A86">
        <w:t xml:space="preserve"> </w:t>
      </w:r>
      <w:r w:rsidR="00FA445A" w:rsidRPr="00925A86">
        <w:fldChar w:fldCharType="begin" w:fldLock="1"/>
      </w:r>
      <w:r w:rsidR="006E3D08" w:rsidRPr="00925A86">
        <w:instrText>ADDIN CSL_CITATION { "citationItems" : [ { "id" : "ITEM-1", "itemData" : { "DOI" : "10.1126/science.1244693", "ISSN" : "1095-9203", "PMID" : "24233722", "abstract" : "Quantification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 "author" : [ { "dropping-particle" : "", "family" : "Hansen", "given" : "MC", "non-dropping-particle" : "", "parse-names" : false, "suffix" : "" }, { "dropping-particle" : "", "family" : "Potapov", "given" : "PV", "non-dropping-particle" : "", "parse-names" : false, "suffix" : "" }, { "dropping-particle" : "", "family" : "Moore", "given" : "R", "non-dropping-particle" : "", "parse-names" : false, "suffix" : "" }, { "dropping-particle" : "", "family" : "Hancher", "given" : "M", "non-dropping-particle" : "", "parse-names" : false, "suffix" : "" }, { "dropping-particle" : "", "family" : "Turubanova", "given" : "SA", "non-dropping-particle" : "", "parse-names" : false, "suffix" : "" }, { "dropping-particle" : "", "family" : "Tyukavina", "given" : "A", "non-dropping-particle" : "", "parse-names" : false, "suffix" : "" }, { "dropping-particle" : "", "family" : "Thau", "given" : "D", "non-dropping-particle" : "", "parse-names" : false, "suffix" : "" }, { "dropping-particle" : "", "family" : "Stehman", "given" : "SV", "non-dropping-particle" : "", "parse-names" : false, "suffix" : "" }, { "dropping-particle" : "", "family" : "Goetz", "given" : "SJ", "non-dropping-particle" : "", "parse-names" : false, "suffix" : "" }, { "dropping-particle" : "", "family" : "Loveland", "given" : "TR", "non-dropping-particle" : "", "parse-names" : false, "suffix" : "" }, { "dropping-particle" : "", "family" : "Kommareddy", "given" : "A", "non-dropping-particle" : "", "parse-names" : false, "suffix" : "" }, { "dropping-particle" : "", "family" : "Egorov", "given" : "A", "non-dropping-particle" : "", "parse-names" : false, "suffix" : "" }, { "dropping-particle" : "", "family" : "Chini", "given" : "L", "non-dropping-particle" : "", "parse-names" : false, "suffix" : "" }, { "dropping-particle" : "", "family" : "Justice", "given" : "CO", "non-dropping-particle" : "", "parse-names" : false, "suffix" : "" }, { "dropping-particle" : "", "family" : "Townshend", "given" : "JRG", "non-dropping-particle" : "", "parse-names" : false, "suffix" : "" } ], "container-title" : "Science (New York, N.Y.)", "id" : "ITEM-1", "issue" : "6160", "issued" : { "date-parts" : [ [ "2013", "11" ] ] }, "page" : "850-3", "title" : "High-resolution global maps of 21st-century forest cover change.", "type" : "article-journal", "volume" : "342" }, "uris" : [ "http://www.mendeley.com/documents/?uuid=e45e44d1-bf0f-451b-bc61-dc42367b13fb" ] }, { "id" : "ITEM-2", "itemData" : { "DOI" : "10.1177/194008291300600308", "ISSN" : "1940-0829", "author" : [ { "dropping-particle" : "", "family" : "Boucher", "given" : "Doug", "non-dropping-particle" : "", "parse-names" : false, "suffix" : "" }, { "dropping-particle" : "", "family" : "Roquemore", "given" : "Sarah", "non-dropping-particle" : "", "parse-names" : false, "suffix" : "" }, { "dropping-particle" : "", "family" : "Fitzhugh", "given" : "Estrellita", "non-dropping-particle" : "", "parse-names" : false, "suffix" : "" } ], "container-title" : "Tropical Conservation Science", "id" : "ITEM-2", "issue" : "3", "issued" : { "date-parts" : [ [ "2013", "8" ] ] }, "page" : "426-445", "title" : "Brazil's Success in Reducing Deforestation", "type" : "article-journal", "volume" : "6" }, "uris" : [ "http://www.mendeley.com/documents/?uuid=9b12f22d-f4fe-3846-ae5b-dd80b1fe927b" ] } ], "mendeley" : { "formattedCitation" : "[15,16]", "plainTextFormattedCitation" : "[15,16]", "previouslyFormattedCitation" : "[15,16]" }, "properties" : { "noteIndex" : 2 }, "schema" : "https://github.com/citation-style-language/schema/raw/master/csl-citation.json" }</w:instrText>
      </w:r>
      <w:r w:rsidR="00FA445A" w:rsidRPr="00925A86">
        <w:fldChar w:fldCharType="separate"/>
      </w:r>
      <w:r w:rsidR="006E3D08" w:rsidRPr="00925A86">
        <w:t>[15,16]</w:t>
      </w:r>
      <w:r w:rsidR="00FA445A" w:rsidRPr="00925A86">
        <w:fldChar w:fldCharType="end"/>
      </w:r>
      <w:r w:rsidRPr="00925A86">
        <w:t xml:space="preserve">. Official estimates of forest degradation in the Brazilian Amazon indicate that the total forest degradation </w:t>
      </w:r>
      <w:r w:rsidR="0096020A" w:rsidRPr="00925A86">
        <w:t xml:space="preserve">almost </w:t>
      </w:r>
      <w:r w:rsidRPr="00925A86">
        <w:t xml:space="preserve">doubled in </w:t>
      </w:r>
      <w:r w:rsidR="0096020A" w:rsidRPr="00925A86">
        <w:t xml:space="preserve">area </w:t>
      </w:r>
      <w:r w:rsidRPr="00925A86">
        <w:t>from 15,983 km</w:t>
      </w:r>
      <w:r w:rsidR="00822BEF" w:rsidRPr="00925A86">
        <w:rPr>
          <w:vertAlign w:val="superscript"/>
        </w:rPr>
        <w:t>2</w:t>
      </w:r>
      <w:r w:rsidRPr="00925A86">
        <w:t xml:space="preserve"> in 2007 to 27,370 km</w:t>
      </w:r>
      <w:r w:rsidR="00822BEF" w:rsidRPr="00925A86">
        <w:rPr>
          <w:vertAlign w:val="superscript"/>
        </w:rPr>
        <w:t>2</w:t>
      </w:r>
      <w:r w:rsidRPr="00925A86">
        <w:t xml:space="preserve"> in 2016 </w:t>
      </w:r>
      <w:r w:rsidR="00FA445A" w:rsidRPr="00925A86">
        <w:fldChar w:fldCharType="begin" w:fldLock="1"/>
      </w:r>
      <w:r w:rsidR="006E3D08" w:rsidRPr="00925A86">
        <w:instrText>ADDIN CSL_CITATION { "citationItems" : [ { "id" : "ITEM-1", "itemData" : { "URL" : "http://www.obt.inpe.br/OBT/assuntos/programas/amazonia/degrad", "accessed" : { "date-parts" : [ [ "2019", "12", "9" ] ] }, "author" : [ { "dropping-particle" : "", "family" : "National Institute for Space Research", "given" : "Earth Observation Coordinator Team.", "non-dropping-particle" : "", "parse-names" : false, "suffix" : "" } ], "id" : "ITEM-1", "issued" : { "date-parts" : [ [ "2019" ] ] }, "title" : "DEGRAD ", "type" : "webpage" }, "uris" : [ "http://www.mendeley.com/documents/?uuid=36d225b2-a75e-39eb-b4dd-97b2fc928fc9" ] } ], "mendeley" : { "formattedCitation" : "[17]", "plainTextFormattedCitation" : "[17]", "previouslyFormattedCitation" : "[17]" }, "properties" : { "noteIndex" : 2 }, "schema" : "https://github.com/citation-style-language/schema/raw/master/csl-citation.json" }</w:instrText>
      </w:r>
      <w:r w:rsidR="00FA445A" w:rsidRPr="00925A86">
        <w:fldChar w:fldCharType="separate"/>
      </w:r>
      <w:r w:rsidR="006E3D08" w:rsidRPr="00925A86">
        <w:t>[17]</w:t>
      </w:r>
      <w:r w:rsidR="00FA445A" w:rsidRPr="00925A86">
        <w:fldChar w:fldCharType="end"/>
      </w:r>
      <w:r w:rsidRPr="00925A86">
        <w:t>. Recent results have shown that degraded forests contain 45% of the carbon stocks of intact forests</w:t>
      </w:r>
      <w:r w:rsidR="00CD3D1C" w:rsidRPr="00925A86">
        <w:t xml:space="preserve"> </w:t>
      </w:r>
      <w:r w:rsidR="00FA445A" w:rsidRPr="00925A86">
        <w:fldChar w:fldCharType="begin" w:fldLock="1"/>
      </w:r>
      <w:r w:rsidR="0008517B" w:rsidRPr="00925A86">
        <w:instrText>ADDIN CSL_CITATION { "citationItems" : [ { "id" : "ITEM-1", "itemData" : { "DOI" : "10.1088/1748-9326/aac331", "ISSN" : "17489326", "abstract" : "Despite sustained declines in Amazon deforestation, forest degradation from logging and fire continues to threaten carbon stocks, habitat, and biodiversity in frontier forests along the Amazon arc of deforestation. Limited data on the magnitude of carbon losses and rates of carbon recovery following forest degradation have hindered carbon accounting efforts and contributed to incomplete national reporting to reduce emissions from deforestation and forest degradation (REDD+). We combined annual time series of Landsat imagery and high-density airborne lidar data to characterize the variability, magnitude, and persistence of Amazon forest degradation impacts on aboveground carbon density (ACD) and canopy structure. On average, degraded forests contained 45.1% of the carbon stocks in intact forests, and differences persisted even after 15 years of regrowth. In comparison to logging, understory fires resulted in the largest and longest-lasting differences in ACD. Heterogeneity in burned forest structure varied by fire severity and frequency. Forests with a history of one, two, and three or more fires retained only 54.4%, 25.2%, and 7.6% of intact ACD, respectively, when measured after a year of regrowth. Unlike the additive impact of successive fires, selective logging before burning did not explain additional variability in modeled ACD loss and recovery of burned forests. Airborne lidar also provides quantitative measures of habitat structure that can aid the estimation of co-benefits of avoided degradation. Notably, forest carbon stocks recovered faster than attributes of canopy structure that are critical for biodiversity in tropical forests, including the abundance of tall trees. We provide the first comprehensive look-up table of emissions factors for specific degradation pathways at standard reporting intervals in the Amazon. Estimated carbon loss and recovery trajectories provide an important foundation for assessing the long-term contributions from forest degradation to regional carbon cycling and advance our understanding of the current state of frontier forests.", "author" : [ { "dropping-particle" : "", "family" : "Rappaport", "given" : "Danielle I.", "non-dropping-particle" : "", "parse-names" : false, "suffix" : "" }, { "dropping-particle" : "", "family" : "Morton", "given" : "Douglas C.", "non-dropping-particle" : "", "parse-names" : false, "suffix" : "" }, { "dropping-particle" : "", "family" : "Longo", "given" : "Marcos", "non-dropping-particle" : "", "parse-names" : false, "suffix" : "" }, { "dropping-particle" : "", "family" : "Keller", "given" : "Michael", "non-dropping-particle" : "", "parse-names" : false, "suffix" : "" }, { "dropping-particle" : "", "family" : "Dubayah", "given" : "Ralph", "non-dropping-particle" : "", "parse-names" : false, "suffix" : "" }, { "dropping-particle" : "", "family" : "Dos-Santos", "given" : "Maiza Nara", "non-dropping-particle" : "", "parse-names" : false, "suffix" : "" } ], "container-title" : "Environmental Research Letters", "id" : "ITEM-1", "issue" : "6", "issued" : { "date-parts" : [ [ "2018", "6", "1" ] ] }, "publisher" : "Institute of Physics Publishing", "title" : "Quantifying long-term changes in carbon stocks and forest structure from Amazon forest degradation", "type" : "article-journal", "volume" : "13" }, "uris" : [ "http://www.mendeley.com/documents/?uuid=a273dc3a-e3a3-3edb-b4ba-16a06662573b" ] } ], "mendeley" : { "formattedCitation" : "[9]", "plainTextFormattedCitation" : "[9]", "previouslyFormattedCitation" : "[9]" }, "properties" : { "noteIndex" : 2 }, "schema" : "https://github.com/citation-style-language/schema/raw/master/csl-citation.json" }</w:instrText>
      </w:r>
      <w:r w:rsidR="00FA445A" w:rsidRPr="00925A86">
        <w:fldChar w:fldCharType="separate"/>
      </w:r>
      <w:r w:rsidR="0008517B" w:rsidRPr="00925A86">
        <w:t>[9]</w:t>
      </w:r>
      <w:r w:rsidR="00FA445A" w:rsidRPr="00925A86">
        <w:fldChar w:fldCharType="end"/>
      </w:r>
      <w:r w:rsidR="0096020A" w:rsidRPr="00925A86">
        <w:t>. T</w:t>
      </w:r>
      <w:r w:rsidRPr="00925A86">
        <w:t>he magnitude of carbon losses from forest degradation is large with impact on carbon stocks from 4</w:t>
      </w:r>
      <w:r w:rsidR="0068348A" w:rsidRPr="00925A86">
        <w:t>%</w:t>
      </w:r>
      <w:r w:rsidR="00F027FD" w:rsidRPr="00925A86">
        <w:t>–</w:t>
      </w:r>
      <w:r w:rsidRPr="00925A86">
        <w:t>22% (selective logging) and 60</w:t>
      </w:r>
      <w:r w:rsidR="0068348A" w:rsidRPr="00925A86">
        <w:t>%–</w:t>
      </w:r>
      <w:r w:rsidRPr="00925A86">
        <w:t>65% (fires) when compared with intact forests</w:t>
      </w:r>
      <w:r w:rsidR="00CD3D1C" w:rsidRPr="00925A86">
        <w:t xml:space="preserve"> </w:t>
      </w:r>
      <w:r w:rsidR="00FA445A" w:rsidRPr="00925A86">
        <w:fldChar w:fldCharType="begin" w:fldLock="1"/>
      </w:r>
      <w:r w:rsidR="0008517B" w:rsidRPr="00925A86">
        <w:instrText>ADDIN CSL_CITATION { "citationItems" : [ { "id" : "ITEM-1", "itemData" : { "DOI" : "10.1002/2016GB005465", "ISSN" : "19449224", "abstract" : "Deforestation rates have declined in the Brazilian Amazon since 2005, yet degradation from logging, fire, and fragmentation has continued in frontier forests. In this study we quantified the aboveground carbon density (ACD) in intact and degraded forests using the largest data set of integrated forest inventory plots (n = 359) and airborne lidar data (18,000\u00a0ha) assembled to date for the Brazilian Amazon. We developed statistical models relating inventory ACD estimates to lidar metrics that explained 70% of the variance across forest types. Airborne lidar-ACD estimates for intact forests ranged between 5.0 \u00b1 2.5 and 31.9 \u00b1 10.8\u00a0kg\u00a0C\u00a0m\u22122. Degradation carbon losses were large and persistent. Sites that burned multiple times within a decade lost up to 15.0 \u00b1 0.7\u00a0kg\u00a0C\u00a0m\u22122 (94%) of ACD. Forests that burned nearly 15\u00a0years ago had between 4.1 \u00b1 0.5 and 6.8 \u00b1 0.3\u00a0kg\u00a0C\u00a0m\u22122 (22\u201340%) less ACD than intact forests. Even for low-impact logging disturbances, ACD was between 0.7 \u00b1 0.3 and 4.4 \u00b1 0.4\u00a0kg\u00a0C\u00a0m\u22122 (4\u201321%) lower than unlogged forests. Comparing biomass estimates from airborne lidar to existing biomass maps, we found that regional and pantropical products consistently overestimated ACD in degraded forests, underestimated ACD in intact forests, and showed little sensitivity to fires and logging. Fine-scale heterogeneity in ACD across intact and degraded forests highlights the benefits of airborne lidar for carbon mapping. Differences between airborne lidar and regional biomass maps underscore the need to improve and update biomass estimates for dynamic land use frontiers, to better characterize deforestation and degradation carbon emissions for regional carbon budgets and Reduce Emissions from Deforestation and forest Degradation (REDD+).", "author" : [ { "dropping-particle" : "", "family" : "Longo", "given" : "Marcos", "non-dropping-particle" : "", "parse-names" : false, "suffix" : "" }, { "dropping-particle" : "", "family" : "Keller", "given" : "Michael", "non-dropping-particle" : "", "parse-names" : false, "suffix" : "" }, { "dropping-particle" : "", "family" : "dos-Santos", "given" : "Maiza N.", "non-dropping-particle" : "", "parse-names" : false, "suffix" : "" }, { "dropping-particle" : "", "family" : "Leitold", "given" : "Veronika", "non-dropping-particle" : "", "parse-names" : false, "suffix" : "" }, { "dropping-particle" : "", "family" : "Pinag\u00e9", "given" : "Ekena R.", "non-dropping-particle" : "", "parse-names" : false, "suffix" : "" }, { "dropping-particle" : "", "family" : "Baccini", "given" : "Alessandro", "non-dropping-particle" : "", "parse-names" : false, "suffix" : "" }, { "dropping-particle" : "", "family" : "Saatchi", "given" : "Sassan", "non-dropping-particle" : "", "parse-names" : false, "suffix" : "" }, { "dropping-particle" : "", "family" : "Nogueira", "given" : "Euler M.", "non-dropping-particle" : "", "parse-names" : false, "suffix" : "" }, { "dropping-particle" : "", "family" : "Batistella", "given" : "Mateus", "non-dropping-particle" : "", "parse-names" : false, "suffix" : "" }, { "dropping-particle" : "", "family" : "Morton", "given" : "Douglas C.", "non-dropping-particle" : "", "parse-names" : false, "suffix" : "" } ], "container-title" : "Global Biogeochemical Cycles", "id" : "ITEM-1", "issue" : "11", "issued" : { "date-parts" : [ [ "2016", "11", "1" ] ] }, "page" : "1639-1660", "publisher" : "Blackwell Publishing Ltd", "title" : "Aboveground biomass variability across intact and degraded forests in the Brazilian Amazon", "type" : "article-journal", "volume" : "30" }, "uris" : [ "http://www.mendeley.com/documents/?uuid=382e47ec-db62-394d-8422-f639b9174c5e" ] } ], "mendeley" : { "formattedCitation" : "[8]", "plainTextFormattedCitation" : "[8]", "previouslyFormattedCitation" : "[8]" }, "properties" : { "noteIndex" : 2 }, "schema" : "https://github.com/citation-style-language/schema/raw/master/csl-citation.json" }</w:instrText>
      </w:r>
      <w:r w:rsidR="00FA445A" w:rsidRPr="00925A86">
        <w:fldChar w:fldCharType="separate"/>
      </w:r>
      <w:r w:rsidR="0008517B" w:rsidRPr="00925A86">
        <w:t>[8]</w:t>
      </w:r>
      <w:r w:rsidR="00FA445A" w:rsidRPr="00925A86">
        <w:fldChar w:fldCharType="end"/>
      </w:r>
      <w:r w:rsidRPr="00925A86">
        <w:t>. A study in the central Amazon</w:t>
      </w:r>
      <w:r w:rsidR="0096020A" w:rsidRPr="00925A86">
        <w:t>,</w:t>
      </w:r>
      <w:r w:rsidRPr="00925A86">
        <w:t xml:space="preserve"> comparing logged and burned forests</w:t>
      </w:r>
      <w:r w:rsidR="0096020A" w:rsidRPr="00925A86">
        <w:t>,</w:t>
      </w:r>
      <w:r w:rsidRPr="00925A86">
        <w:t xml:space="preserve"> suggests that forest degradation </w:t>
      </w:r>
      <w:r w:rsidR="0096020A" w:rsidRPr="00925A86">
        <w:t xml:space="preserve">can </w:t>
      </w:r>
      <w:r w:rsidRPr="00925A86">
        <w:t>reduce the aboveground biomass by approximately 55%</w:t>
      </w:r>
      <w:r w:rsidR="00CD3D1C" w:rsidRPr="00925A86">
        <w:t xml:space="preserve"> </w:t>
      </w:r>
      <w:r w:rsidR="00FA445A" w:rsidRPr="00925A86">
        <w:fldChar w:fldCharType="begin" w:fldLock="1"/>
      </w:r>
      <w:r w:rsidR="0008517B" w:rsidRPr="00925A86">
        <w:instrText>ADDIN CSL_CITATION { "citationItems" : [ { "id" : "ITEM-1", "itemData" : { "DOI" : "10.1088/1748-9326/aac331", "ISSN" : "17489326", "abstract" : "Despite sustained declines in Amazon deforestation, forest degradation from logging and fire continues to threaten carbon stocks, habitat, and biodiversity in frontier forests along the Amazon arc of deforestation. Limited data on the magnitude of carbon losses and rates of carbon recovery following forest degradation have hindered carbon accounting efforts and contributed to incomplete national reporting to reduce emissions from deforestation and forest degradation (REDD+). We combined annual time series of Landsat imagery and high-density airborne lidar data to characterize the variability, magnitude, and persistence of Amazon forest degradation impacts on aboveground carbon density (ACD) and canopy structure. On average, degraded forests contained 45.1% of the carbon stocks in intact forests, and differences persisted even after 15 years of regrowth. In comparison to logging, understory fires resulted in the largest and longest-lasting differences in ACD. Heterogeneity in burned forest structure varied by fire severity and frequency. Forests with a history of one, two, and three or more fires retained only 54.4%, 25.2%, and 7.6% of intact ACD, respectively, when measured after a year of regrowth. Unlike the additive impact of successive fires, selective logging before burning did not explain additional variability in modeled ACD loss and recovery of burned forests. Airborne lidar also provides quantitative measures of habitat structure that can aid the estimation of co-benefits of avoided degradation. Notably, forest carbon stocks recovered faster than attributes of canopy structure that are critical for biodiversity in tropical forests, including the abundance of tall trees. We provide the first comprehensive look-up table of emissions factors for specific degradation pathways at standard reporting intervals in the Amazon. Estimated carbon loss and recovery trajectories provide an important foundation for assessing the long-term contributions from forest degradation to regional carbon cycling and advance our understanding of the current state of frontier forests.", "author" : [ { "dropping-particle" : "", "family" : "Rappaport", "given" : "Danielle I.", "non-dropping-particle" : "", "parse-names" : false, "suffix" : "" }, { "dropping-particle" : "", "family" : "Morton", "given" : "Douglas C.", "non-dropping-particle" : "", "parse-names" : false, "suffix" : "" }, { "dropping-particle" : "", "family" : "Longo", "given" : "Marcos", "non-dropping-particle" : "", "parse-names" : false, "suffix" : "" }, { "dropping-particle" : "", "family" : "Keller", "given" : "Michael", "non-dropping-particle" : "", "parse-names" : false, "suffix" : "" }, { "dropping-particle" : "", "family" : "Dubayah", "given" : "Ralph", "non-dropping-particle" : "", "parse-names" : false, "suffix" : "" }, { "dropping-particle" : "", "family" : "Dos-Santos", "given" : "Maiza Nara", "non-dropping-particle" : "", "parse-names" : false, "suffix" : "" } ], "container-title" : "Environmental Research Letters", "id" : "ITEM-1", "issue" : "6", "issued" : { "date-parts" : [ [ "2018", "6", "1" ] ] }, "publisher" : "Institute of Physics Publishing", "title" : "Quantifying long-term changes in carbon stocks and forest structure from Amazon forest degradation", "type" : "article-journal", "volume" : "13" }, "uris" : [ "http://www.mendeley.com/documents/?uuid=a273dc3a-e3a3-3edb-b4ba-16a06662573b" ] } ], "mendeley" : { "formattedCitation" : "[9]", "plainTextFormattedCitation" : "[9]", "previouslyFormattedCitation" : "[9]" }, "properties" : { "noteIndex" : 2 }, "schema" : "https://github.com/citation-style-language/schema/raw/master/csl-citation.json" }</w:instrText>
      </w:r>
      <w:r w:rsidR="00FA445A" w:rsidRPr="00925A86">
        <w:fldChar w:fldCharType="separate"/>
      </w:r>
      <w:r w:rsidR="0008517B" w:rsidRPr="00925A86">
        <w:t>[9]</w:t>
      </w:r>
      <w:r w:rsidR="00FA445A" w:rsidRPr="00925A86">
        <w:fldChar w:fldCharType="end"/>
      </w:r>
      <w:r w:rsidRPr="00925A86">
        <w:t xml:space="preserve">. However, the </w:t>
      </w:r>
      <w:r w:rsidR="0008517B" w:rsidRPr="00925A86">
        <w:t>mechanism that underlies</w:t>
      </w:r>
      <w:r w:rsidRPr="00925A86">
        <w:t xml:space="preserve"> the processes of forest recovery and mortality and their carbon budget </w:t>
      </w:r>
      <w:r w:rsidR="0068348A" w:rsidRPr="00925A86">
        <w:t>is</w:t>
      </w:r>
      <w:r w:rsidRPr="00925A86">
        <w:t xml:space="preserve"> still largely unknown for </w:t>
      </w:r>
      <w:r w:rsidR="00270813" w:rsidRPr="00925A86">
        <w:t>HMTF</w:t>
      </w:r>
      <w:r w:rsidRPr="00925A86">
        <w:t>s</w:t>
      </w:r>
      <w:r w:rsidR="009514F8" w:rsidRPr="00925A86">
        <w:t xml:space="preserve"> </w:t>
      </w:r>
      <w:r w:rsidR="00FA445A" w:rsidRPr="00925A86">
        <w:fldChar w:fldCharType="begin" w:fldLock="1"/>
      </w:r>
      <w:r w:rsidR="006E3D08" w:rsidRPr="00925A86">
        <w:instrText>ADDIN CSL_CITATION { "citationItems" : [ { "id" : "ITEM-1", "itemData" : { "DOI" : "10.1088/1748-9326/aac331", "ISSN" : "17489326", "abstract" : "Despite sustained declines in Amazon deforestation, forest degradation from logging and fire continues to threaten carbon stocks, habitat, and biodiversity in frontier forests along the Amazon arc of deforestation. Limited data on the magnitude of carbon losses and rates of carbon recovery following forest degradation have hindered carbon accounting efforts and contributed to incomplete national reporting to reduce emissions from deforestation and forest degradation (REDD+). We combined annual time series of Landsat imagery and high-density airborne lidar data to characterize the variability, magnitude, and persistence of Amazon forest degradation impacts on aboveground carbon density (ACD) and canopy structure. On average, degraded forests contained 45.1% of the carbon stocks in intact forests, and differences persisted even after 15 years of regrowth. In comparison to logging, understory fires resulted in the largest and longest-lasting differences in ACD. Heterogeneity in burned forest structure varied by fire severity and frequency. Forests with a history of one, two, and three or more fires retained only 54.4%, 25.2%, and 7.6% of intact ACD, respectively, when measured after a year of regrowth. Unlike the additive impact of successive fires, selective logging before burning did not explain additional variability in modeled ACD loss and recovery of burned forests. Airborne lidar also provides quantitative measures of habitat structure that can aid the estimation of co-benefits of avoided degradation. Notably, forest carbon stocks recovered faster than attributes of canopy structure that are critical for biodiversity in tropical forests, including the abundance of tall trees. We provide the first comprehensive look-up table of emissions factors for specific degradation pathways at standard reporting intervals in the Amazon. Estimated carbon loss and recovery trajectories provide an important foundation for assessing the long-term contributions from forest degradation to regional carbon cycling and advance our understanding of the current state of frontier forests.", "author" : [ { "dropping-particle" : "", "family" : "Rappaport", "given" : "Danielle I.", "non-dropping-particle" : "", "parse-names" : false, "suffix" : "" }, { "dropping-particle" : "", "family" : "Morton", "given" : "Douglas C.", "non-dropping-particle" : "", "parse-names" : false, "suffix" : "" }, { "dropping-particle" : "", "family" : "Longo", "given" : "Marcos", "non-dropping-particle" : "", "parse-names" : false, "suffix" : "" }, { "dropping-particle" : "", "family" : "Keller", "given" : "Michael", "non-dropping-particle" : "", "parse-names" : false, "suffix" : "" }, { "dropping-particle" : "", "family" : "Dubayah", "given" : "Ralph", "non-dropping-particle" : "", "parse-names" : false, "suffix" : "" }, { "dropping-particle" : "", "family" : "Dos-Santos", "given" : "Maiza Nara", "non-dropping-particle" : "", "parse-names" : false, "suffix" : "" } ], "container-title" : "Environmental Research Letters", "id" : "ITEM-1", "issue" : "6", "issued" : { "date-parts" : [ [ "2018", "6", "1" ] ] }, "publisher" : "Institute of Physics Publishing", "title" : "Quantifying long-term changes in carbon stocks and forest structure from Amazon forest degradation", "type" : "article-journal", "volume" : "13" }, "uris" : [ "http://www.mendeley.com/documents/?uuid=a273dc3a-e3a3-3edb-b4ba-16a06662573b" ] }, { "id" : "ITEM-2", "itemData" : { "DOI" : "10.1111/j.1744-7429.2009.00567.x", "ISSN" : "00063606", "author" : [ { "dropping-particle" : "", "family" : "Putz", "given" : "Francis E.", "non-dropping-particle" : "", "parse-names" : false, "suffix" : "" }, { "dropping-particle" : "", "family" : "Redford", "given" : "Kent H.", "non-dropping-particle" : "", "parse-names" : false, "suffix" : "" } ], "container-title" : "Biotropica", "id" : "ITEM-2", "issue" : "1", "issued" : { "date-parts" : [ [ "2010", "1" ] ] }, "page" : "10-20", "publisher" : "Blackwell Publishing Inc", "title" : "The Importance of Defining \u2018Forest\u2019: Tropical Forest Degradation, Deforestation, Long-term Phase Shifts, and Further Transitions", "type" : "article-journal", "volume" : "42" }, "uris" : [ "http://www.mendeley.com/documents/?uuid=2534e03c-bfef-4c32-af20-f6add5268994" ] } ], "mendeley" : { "formattedCitation" : "[9,18]", "plainTextFormattedCitation" : "[9,18]", "previouslyFormattedCitation" : "[9,18]" }, "properties" : { "noteIndex" : 2 }, "schema" : "https://github.com/citation-style-language/schema/raw/master/csl-citation.json" }</w:instrText>
      </w:r>
      <w:r w:rsidR="00FA445A" w:rsidRPr="00925A86">
        <w:fldChar w:fldCharType="separate"/>
      </w:r>
      <w:r w:rsidR="006E3D08" w:rsidRPr="00925A86">
        <w:t>[9,18]</w:t>
      </w:r>
      <w:r w:rsidR="00FA445A" w:rsidRPr="00925A86">
        <w:fldChar w:fldCharType="end"/>
      </w:r>
      <w:r w:rsidRPr="00925A86">
        <w:t>.</w:t>
      </w:r>
    </w:p>
    <w:p w14:paraId="272F6664" w14:textId="5A79CAE3" w:rsidR="00832FA9" w:rsidRPr="00925A86" w:rsidRDefault="00832FA9" w:rsidP="00F027FD">
      <w:pPr>
        <w:pStyle w:val="MDPI31text"/>
      </w:pPr>
      <w:r w:rsidRPr="00925A86">
        <w:t xml:space="preserve">The process of </w:t>
      </w:r>
      <w:r w:rsidR="00793E6C" w:rsidRPr="00925A86">
        <w:t xml:space="preserve">characterization and detection of </w:t>
      </w:r>
      <w:r w:rsidRPr="00925A86">
        <w:t xml:space="preserve">degradation of </w:t>
      </w:r>
      <w:r w:rsidR="00270813" w:rsidRPr="00925A86">
        <w:t>HMTF</w:t>
      </w:r>
      <w:r w:rsidRPr="00925A86">
        <w:t xml:space="preserve"> is primarily visible through changes in forest structure</w:t>
      </w:r>
      <w:r w:rsidR="009514F8" w:rsidRPr="00925A86">
        <w:t xml:space="preserve">, </w:t>
      </w:r>
      <w:r w:rsidRPr="00925A86">
        <w:t xml:space="preserve">reducing canopy layers from structurally diverse to degraded, single or few </w:t>
      </w:r>
      <w:r w:rsidR="00A60DDF" w:rsidRPr="00925A86">
        <w:t>story</w:t>
      </w:r>
      <w:r w:rsidRPr="00925A86">
        <w:t xml:space="preserve"> systems. The major challenge in quantifying forest degradation is the lack of measurements of vegetation structure over time. </w:t>
      </w:r>
      <w:r w:rsidR="00335575" w:rsidRPr="00925A86">
        <w:t>Although several studies of HMTF are currently based on traditional forest inventory methods (Silva et al., 2016), small field plots fail to quantify the impact of disturbance and mortality on forest structure and carbon dynamics and the spatial variability that exists over larger regions (Clark and Clark, 2000). Remote sensing, parti</w:t>
      </w:r>
      <w:r w:rsidR="00F027FD" w:rsidRPr="00925A86">
        <w:t>cularly from small-footprint (&lt;</w:t>
      </w:r>
      <w:r w:rsidR="00335575" w:rsidRPr="00925A86">
        <w:t xml:space="preserve">1 m) airborne laser scanning (ALS), can quantify forest structure at the scale at which forest dynamics occur. </w:t>
      </w:r>
      <w:r w:rsidR="00C65A78" w:rsidRPr="00925A86">
        <w:t>The r</w:t>
      </w:r>
      <w:r w:rsidR="00793E6C" w:rsidRPr="00925A86">
        <w:t xml:space="preserve">ecent </w:t>
      </w:r>
      <w:r w:rsidR="009514F8" w:rsidRPr="00925A86">
        <w:t xml:space="preserve">availability of </w:t>
      </w:r>
      <w:r w:rsidR="00793E6C" w:rsidRPr="00925A86">
        <w:t xml:space="preserve">multi-temporal </w:t>
      </w:r>
      <w:r w:rsidR="009514F8" w:rsidRPr="00925A86">
        <w:t xml:space="preserve">and high-spatial resolution airborne </w:t>
      </w:r>
      <w:r w:rsidR="00793E6C" w:rsidRPr="00925A86">
        <w:t xml:space="preserve">Light Detection and Ranging (LiDAR) data </w:t>
      </w:r>
      <w:r w:rsidR="009514F8" w:rsidRPr="00925A86">
        <w:t xml:space="preserve">over the Amazon </w:t>
      </w:r>
      <w:r w:rsidR="00793E6C" w:rsidRPr="00925A86">
        <w:t>provides an excellent opportunity to assess forest degradation</w:t>
      </w:r>
      <w:r w:rsidR="00C65A78" w:rsidRPr="00925A86">
        <w:t xml:space="preserve"> </w:t>
      </w:r>
      <w:r w:rsidR="00FA445A" w:rsidRPr="00925A86">
        <w:fldChar w:fldCharType="begin" w:fldLock="1"/>
      </w:r>
      <w:r w:rsidR="006E3D08" w:rsidRPr="00925A86">
        <w:instrText>ADDIN CSL_CITATION { "citationItems" : [ { "id" : "ITEM-1", "itemData" : { "DOI" : "10.1371/journal.pone.0132144", "ISSN" : "1932-6203", "author" : [ { "dropping-particle" : "", "family" : "Hunter", "given" : "Maria O.", "non-dropping-particle" : "", "parse-names" : false, "suffix" : "" }, { "dropping-particle" : "", "family" : "Keller", "given" : "Michael", "non-dropping-particle" : "", "parse-names" : false, "suffix" : "" }, { "dropping-particle" : "", "family" : "Morton", "given" : "Douglas", "non-dropping-particle" : "", "parse-names" : false, "suffix" : "" }, { "dropping-particle" : "", "family" : "Cook", "given" : "Bruce", "non-dropping-particle" : "", "parse-names" : false, "suffix" : "" }, { "dropping-particle" : "", "family" : "Lefsky", "given" : "Michael", "non-dropping-particle" : "", "parse-names" : false, "suffix" : "" }, { "dropping-particle" : "", "family" : "Ducey", "given" : "Mark", "non-dropping-particle" : "", "parse-names" : false, "suffix" : "" }, { "dropping-particle" : "", "family" : "Saleska", "given" : "Scott", "non-dropping-particle" : "", "parse-names" : false, "suffix" : "" }, { "dropping-particle" : "", "family" : "Oliveira", "given" : "Raimundo Cosme", "non-dropping-particle" : "de", "parse-names" : false, "suffix" : "" }, { "dropping-particle" : "", "family" : "Schietti", "given" : "Juliana", "non-dropping-particle" : "", "parse-names" : false, "suffix" : "" } ], "container-title" : "PLOS ONE", "editor" : [ { "dropping-particle" : "", "family" : "Zang", "given" : "Runguo", "non-dropping-particle" : "", "parse-names" : false, "suffix" : "" } ], "id" : "ITEM-1", "issue" : "7", "issued" : { "date-parts" : [ [ "2015", "7", "13" ] ] }, "page" : "e0132144", "title" : "Structural Dynamics of Tropical Moist Forest Gaps", "type" : "article-journal", "volume" : "10" }, "uris" : [ "http://www.mendeley.com/documents/?uuid=3bd3d202-99cb-3bd0-9dcf-2eb779efa971" ] }, { "id" : "ITEM-2", "itemData" : { "DOI" : "10.1111/nph.15110", "ISSN" : "0028646X", "author" : [ { "dropping-particle" : "", "family" : "Leitold", "given" : "Veronika", "non-dropping-particle" : "", "parse-names" : false, "suffix" : "" }, { "dropping-particle" : "", "family" : "Morton", "given" : "Douglas C.", "non-dropping-particle" : "", "parse-names" : false, "suffix" : "" }, { "dropping-particle" : "", "family" : "Longo", "given" : "Marcos", "non-dropping-particle" : "", "parse-names" : false, "suffix" : "" }, { "dropping-particle" : "", "family" : "dos-Santos", "given" : "Maiza Nara", "non-dropping-particle" : "", "parse-names" : false, "suffix" : "" }, { "dropping-particle" : "", "family" : "Keller", "given" : "Michael", "non-dropping-particle" : "", "parse-names" : false, "suffix" : "" }, { "dropping-particle" : "", "family" : "Scaranello", "given" : "Marcos", "non-dropping-particle" : "", "parse-names" : false, "suffix" : "" } ], "container-title" : "New Phytologist", "id" : "ITEM-2", "issue" : "3", "issued" : { "date-parts" : [ [ "2018", "8" ] ] }, "page" : "959-971", "title" : "El Ni\u00f1o drought increased canopy turnover in Amazon forests", "type" : "article-journal", "volume" : "219" }, "uris" : [ "http://www.mendeley.com/documents/?uuid=0d429af5-e112-3ef5-b145-7d45b64927d3" ] } ], "mendeley" : { "formattedCitation" : "[19,20]", "plainTextFormattedCitation" : "[19,20]", "previouslyFormattedCitation" : "[19,20]" }, "properties" : { "noteIndex" : 2 }, "schema" : "https://github.com/citation-style-language/schema/raw/master/csl-citation.json" }</w:instrText>
      </w:r>
      <w:r w:rsidR="00FA445A" w:rsidRPr="00925A86">
        <w:fldChar w:fldCharType="separate"/>
      </w:r>
      <w:r w:rsidR="006E3D08" w:rsidRPr="00925A86">
        <w:t>[19,20]</w:t>
      </w:r>
      <w:r w:rsidR="00FA445A" w:rsidRPr="00925A86">
        <w:fldChar w:fldCharType="end"/>
      </w:r>
      <w:r w:rsidR="00793E6C" w:rsidRPr="00925A86">
        <w:t xml:space="preserve">. </w:t>
      </w:r>
      <w:r w:rsidR="005D71E0" w:rsidRPr="00925A86">
        <w:t xml:space="preserve">Airborne LiDAR </w:t>
      </w:r>
      <w:r w:rsidR="00C65A78" w:rsidRPr="00925A86">
        <w:t xml:space="preserve">data </w:t>
      </w:r>
      <w:r w:rsidR="005D71E0" w:rsidRPr="00925A86">
        <w:t xml:space="preserve">collected </w:t>
      </w:r>
      <w:r w:rsidR="00C65A78" w:rsidRPr="00925A86">
        <w:t xml:space="preserve">over </w:t>
      </w:r>
      <w:r w:rsidR="005D71E0" w:rsidRPr="00925A86">
        <w:t xml:space="preserve">time serve as a tool to understand the variability of carbon stocks and </w:t>
      </w:r>
      <w:r w:rsidR="009514F8" w:rsidRPr="00925A86">
        <w:t xml:space="preserve">the </w:t>
      </w:r>
      <w:r w:rsidR="005D71E0" w:rsidRPr="00925A86">
        <w:t>dynamics over larger regions</w:t>
      </w:r>
      <w:r w:rsidR="00C65A78" w:rsidRPr="00925A86">
        <w:t xml:space="preserve"> </w:t>
      </w:r>
      <w:r w:rsidR="00FA445A" w:rsidRPr="00925A86">
        <w:fldChar w:fldCharType="begin" w:fldLock="1"/>
      </w:r>
      <w:r w:rsidR="006E3D08" w:rsidRPr="00925A86">
        <w:instrText>ADDIN CSL_CITATION { "citationItems" : [ { "id" : "ITEM-1", "itemData" : { "DOI" : "10.1016/S0034-4257(02)00013-5", "ISSN" : "00344257", "abstract" : "Accurate estimates of the total biomass in terrestrial vegetation are important for carbon dynamics studies at a variety of scales. Although aboveground biomass is difficult to quantify over large areas using traditional techniques, lidar remote sensing holds great promise for biomass estimation because it directly measures components of canopy structure such as canopy height and the vertical distribution of intercepted canopy surfaces. In this study, our primary goal was to explore the sensitivity of lidar to differences in canopy structure and aboveground biomass in a dense, neotropical rainforest. We first examined the relationship between simple vertical canopy profiles derived from field measurements and the estimated aboveground biomass (EAGB) across a range of field plots located in primary and secondary tropical rainforest and in agroforesty areas. We found that metrics from field-derived vertical canopy profiles are highly correlated (R2 up to. 94) with EAGB across the entire range of conditions sampled. Next, we found that vertical canopy profiles from a large-footprint lidar instrument were closely related with coincident field profiles, and that metrics from both field and lidar profiles are highly correlated. As a result, metrics from lidar profiles are also highly correlated (R2 up to. 94) with EAGB across this neotropical landscape. These results help to explain the nature of the relationship between lidar data and EAGB, and also lay the foundation to explore the generality of the relationship between vertical canopy profiles and biomass in other tropical regions. \u00a9 2002 Elsevier Science Inc. All rights reserved.", "author" : [ { "dropping-particle" : "", "family" : "Drake", "given" : "Jason B.", "non-dropping-particle" : "", "parse-names" : false, "suffix" : "" }, { "dropping-particle" : "", "family" : "Dubayah", "given" : "Ralph O.", "non-dropping-particle" : "", "parse-names" : false, "suffix" : "" }, { "dropping-particle" : "", "family" : "Knox", "given" : "Robert G.", "non-dropping-particle" : "", "parse-names" : false, "suffix" : "" }, { "dropping-particle" : "", "family" : "Clark", "given" : "David B.", "non-dropping-particle" : "", "parse-names" : false, "suffix" : "" }, { "dropping-particle" : "", "family" : "Blair", "given" : "J. B.", "non-dropping-particle" : "", "parse-names" : false, "suffix" : "" } ], "container-title" : "Remote Sensing of Environment", "id" : "ITEM-1", "issue" : "2-3", "issued" : { "date-parts" : [ [ "2002" ] ] }, "page" : "378-392", "title" : "Sensitivity of large-footprint lidar to canopy structure and biomass in a neotropical rainforest", "type" : "article-journal", "volume" : "81" }, "uris" : [ "http://www.mendeley.com/documents/?uuid=f6433595-d9b4-3dd9-b314-e518315b4ef4" ] } ], "mendeley" : { "formattedCitation" : "[21]", "plainTextFormattedCitation" : "[21]", "previouslyFormattedCitation" : "[21]" }, "properties" : { "noteIndex" : 2 }, "schema" : "https://github.com/citation-style-language/schema/raw/master/csl-citation.json" }</w:instrText>
      </w:r>
      <w:r w:rsidR="00FA445A" w:rsidRPr="00925A86">
        <w:fldChar w:fldCharType="separate"/>
      </w:r>
      <w:r w:rsidR="006E3D08" w:rsidRPr="00925A86">
        <w:t>[21]</w:t>
      </w:r>
      <w:r w:rsidR="00FA445A" w:rsidRPr="00925A86">
        <w:fldChar w:fldCharType="end"/>
      </w:r>
      <w:r w:rsidR="005D71E0" w:rsidRPr="00925A86">
        <w:t xml:space="preserve">. </w:t>
      </w:r>
      <w:r w:rsidRPr="00925A86">
        <w:t xml:space="preserve">LiDAR allows the direct measurements of the three-dimensional distribution of vertical vegetation elements from ground-based </w:t>
      </w:r>
      <w:r w:rsidR="00FA445A" w:rsidRPr="00925A86">
        <w:fldChar w:fldCharType="begin" w:fldLock="1"/>
      </w:r>
      <w:r w:rsidR="006E3D08" w:rsidRPr="00925A86">
        <w:instrText>ADDIN CSL_CITATION { "citationItems" : [ { "id" : "ITEM-1", "itemData" : { "abstract" : "A prototype upward-scanning, under-canopy, near-infrared light detection and ranging (lidar) system, the Echidna \u00ae validation instrument (EVI), built by CSIRO Australia, retrieves forest stand structural parameters, including mean diameter at breast height (DBH), stand height, distance to tree, stem count density (stems/area), leaf-area index (LAI), and stand foliage profile (LAI with height) with very good accuracy in early trials. We validated retrievals with ground-truth data collected from two sites near Tumbarumba, New South Wales, Australia. In a ponderosa pine plantation, LAI values of 1.84 and 2.18 retrieved by two different methods using a single EVI scan bracketed a value of 1.98 estimated by allometric equations. In a natural, but managed, Eucalypus stand, eight scans provided mean LAI values of 2.28\u20132.47, depending on the method, which compare favorably with a value of 2.4 from hemispherical photography. The retrieved foliage profile clearly showed two canopy layers. A \" find-trunks \" algorithm processed the EVI scans at both sites to identify stems, determine their diameters, and measure their distances from the scan center. Distances were retrieved very accurately (r 2 = 0.99). The accuracy of EVI diameter retrieval decreased somewhat with distance as a function of angular resolution of the instrument but remained unbiased. We estimated stand basal area, mean diameter, and stem count density using the Relaskop method of variable radius plot sampling and found agreement with manual Relaskop values within about 2% after correcting for the obscuring of far trunks by near trunks (occlusion). These early trials prove the potential of under-canopy, upward-scanning lidar to retrieve forest structural parameters quickly and accurately. R\u00e9sum\u00e9. Un lidar proche infrarouge prototype \u00e0 balayage vers le haut et op\u00e9rant sous le couvert, l'instrument EVI (Echidna \u00ae validation instrument), construit par CSIRO Australia, a permis d'extraire les param\u00e8tres structurels des peuplements forestiers incluant le diam\u00e8tre moyen \u00e0 hauteur d'homme (DBH), la hauteur du peuplement, la distance par rapport \u00e0 l'arbre, la densit\u00e9 des tiges (tiges/surface), l'indice de surface foliaire (LAI) et le profil du feuillage du peuplement (LAI plus hauteur) avec une tr\u00e8s bonne pr\u00e9cision lors des premiers essais. Nous avons valid\u00e9 les extractions avec des donn\u00e9es de r\u00e9alit\u00e9 de terrain acquises sur deux sites situ\u00e9s pr\u00e8s de Tumbarumba, New South Wales, en Australie. Dans une planta\u2026", "author" : [ { "dropping-particle" : "", "family" : "Strahler", "given" : "Alan H", "non-dropping-particle" : "", "parse-names" : false, "suffix" : "" }, { "dropping-particle" : "", "family" : "Jupp", "given" : "David LB", "non-dropping-particle" : "", "parse-names" : false, "suffix" : "" }, { "dropping-particle" : "", "family" : "Woodcock", "given" : "Curtis E", "non-dropping-particle" : "", "parse-names" : false, "suffix" : "" }, { "dropping-particle" : "", "family" : "Schaaf", "given" : "Crystal B", "non-dropping-particle" : "", "parse-names" : false, "suffix" : "" }, { "dropping-particle" : "", "family" : "Yao", "given" : "Tian", "non-dropping-particle" : "", "parse-names" : false, "suffix" : "" }, { "dropping-particle" : "", "family" : "Zhao", "given" : "Feng", "non-dropping-particle" : "", "parse-names" : false, "suffix" : "" }, { "dropping-particle" : "", "family" : "Yang", "given" : "Xiaoyuan", "non-dropping-particle" : "", "parse-names" : false, "suffix" : "" }, { "dropping-particle" : "", "family" : "Lovell", "given" : "Jenny", "non-dropping-particle" : "", "parse-names" : false, "suffix" : "" }, { "dropping-particle" : "", "family" : "Culvenor", "given" : "Darius", "non-dropping-particle" : "", "parse-names" : false, "suffix" : "" }, { "dropping-particle" : "", "family" : "Newnham", "given" : "Glenn", "non-dropping-particle" : "", "parse-names" : false, "suffix" : "" }, { "dropping-particle" : "", "family" : "Ni-Miester", "given" : "Wenge", "non-dropping-particle" : "", "parse-names" : false, "suffix" : "" }, { "dropping-particle" : "", "family" : "Boykin-Morris", "given" : "William", "non-dropping-particle" : "", "parse-names" : false, "suffix" : "" }, { "dropping-particle" : "", "family" : "Strahler", "given" : "Ah", "non-dropping-particle" : "", "parse-names" : false, "suffix" : "" }, { "dropping-particle" : "", "family" : "Woodcock", "given" : "Ce", "non-dropping-particle" : "", "parse-names" : false, "suffix" : "" }, { "dropping-particle" : "", "family" : "Schaaf", "given" : "CB", "non-dropping-particle" : "", "parse-names" : false, "suffix" : "" }, { "dropping-particle" : "", "family" : "Yao", "given" : "T", "non-dropping-particle" : "", "parse-names" : false, "suffix" : "" }, { "dropping-particle" : "", "family" : "Zhao", "given" : "F", "non-dropping-particle" : "", "parse-names" : false, "suffix" : "" }, { "dropping-particle" : "", "family" : "Yang", "given" : "X", "non-dropping-particle" : "", "parse-names" : false, "suffix" : "" }, { "dropping-particle" : "", "family" : "Boykin-Morris", "given" : "W", "non-dropping-particle" : "", "parse-names" : false, "suffix" : "" }, { "dropping-particle" : "", "family" : "Jupp", "given" : "DLB", "non-dropping-particle" : "", "parse-names" : false, "suffix" : "" }, { "dropping-particle" : "", "family" : "Lovell", "given" : "J", "non-dropping-particle" : "", "parse-names" : false, "suffix" : "" }, { "dropping-particle" : "", "family" : "Culvenor", "given" : "D", "non-dropping-particle" : "", "parse-names" : false, "suffix" : "" }, { "dropping-particle" : "", "family" : "Newnham", "given" : "G", "non-dropping-particle" : "", "parse-names" : false, "suffix" : "" }, { "dropping-particle" : "", "family" : "Ni-Meister", "given" : "W", "non-dropping-particle" : "", "parse-names" : false, "suffix" : "" } ], "container-title" : "Can. J. Remote Sensing Published on the Canadian Journal of Remote Sensing Web site at", "id" : "ITEM-1", "issued" : { "date-parts" : [ [ "2008" ] ] }, "page" : "426-440", "title" : "Retrieval of forest structural parameters using a ground-based lidar instrument (Echidna \u00ae )", "type" : "article-journal", "volume" : "34" }, "uris" : [ "http://www.mendeley.com/documents/?uuid=afe37567-02b5-3695-85f8-858db2b32fbc" ] } ], "mendeley" : { "formattedCitation" : "[22]", "plainTextFormattedCitation" : "[22]", "previouslyFormattedCitation" : "[22]" }, "properties" : { "noteIndex" : 2 }, "schema" : "https://github.com/citation-style-language/schema/raw/master/csl-citation.json" }</w:instrText>
      </w:r>
      <w:r w:rsidR="00FA445A" w:rsidRPr="00925A86">
        <w:fldChar w:fldCharType="separate"/>
      </w:r>
      <w:r w:rsidR="006E3D08" w:rsidRPr="00925A86">
        <w:t>[22]</w:t>
      </w:r>
      <w:r w:rsidR="00FA445A" w:rsidRPr="00925A86">
        <w:fldChar w:fldCharType="end"/>
      </w:r>
      <w:r w:rsidRPr="00925A86">
        <w:t xml:space="preserve">, airborne </w:t>
      </w:r>
      <w:r w:rsidR="00FA445A" w:rsidRPr="00925A86">
        <w:fldChar w:fldCharType="begin" w:fldLock="1"/>
      </w:r>
      <w:r w:rsidR="006E3D08" w:rsidRPr="00925A86">
        <w:instrText>ADDIN CSL_CITATION { "citationItems" : [ { "id" : "ITEM-1", "itemData" : { "DOI" : "10.1016/j.rse.2012.02.001", "ISBN" : "0034-4257", "ISSN" : "00344257", "abstract" : "The ability to use digital remotely sensed data for forest inventory is often limited by the nature of the measures, which, with the exception of multi-angular or stereo observations, are largely insensitive to vertically distributed attributes. As a result, empirical estimates are typically made to characterize attributes such as height, volume, or biomass, with known asymptotic relationships as signal saturation occurs. Lidar (light detection and ranging) has emerged as a robust means to collect and subsequently characterize vertically distributed attributes. Lidar has been established as an appropriate data source for forest inventory purposes; however, large area monitoring and mapping activities with lidar remain challenging due to the logistics, costs, and data volumes involved.The use of lidar as a sampling tool for large-area estimation may mitigate some or all of these problems. A number of factors drive, and are common to, the use of airborne profiling, airborne scanning, and spaceborne lidar systems as sampling tools for measuring and monitoring forest resources across areas that range in size from tens of thousands to millions of square kilometers. In this communication, we present the case for lidar sampling as a means to enable timely and robust large-area characterizations. We briefly outline the nature of different lidar systems and data, followed by the theoretical and statistical underpinnings for lidar sampling. Current applications are presented and the future potential of using lidar in an integrated sampling framework for large area ecosystem characterization and monitoring is presented. We also include recommendations regarding statistics, lidar sampling schemes, applications (including data integration and stratification), and subsequent information generation. \u00a9 2012.", "author" : [ { "dropping-particle" : "", "family" : "Wulder", "given" : "Michael a.", "non-dropping-particle" : "", "parse-names" : false, "suffix" : "" }, { "dropping-particle" : "", "family" : "White", "given" : "Joanne C.", "non-dropping-particle" : "", "parse-names" : false, "suffix" : "" }, { "dropping-particle" : "", "family" : "Nelson", "given" : "Ross F.", "non-dropping-particle" : "", "parse-names" : false, "suffix" : "" }, { "dropping-particle" : "", "family" : "N\u00e6sset", "given" : "Erik", "non-dropping-particle" : "", "parse-names" : false, "suffix" : "" }, { "dropping-particle" : "", "family" : "\u00d8rka", "given" : "Hans Ole", "non-dropping-particle" : "", "parse-names" : false, "suffix" : "" }, { "dropping-particle" : "", "family" : "Coops", "given" : "Nicholas C.", "non-dropping-particle" : "", "parse-names" : false, "suffix" : "" }, { "dropping-particle" : "", "family" : "Hilker", "given" : "Thomas", "non-dropping-particle" : "", "parse-names" : false, "suffix" : "" }, { "dropping-particle" : "", "family" : "Bater", "given" : "Christopher W.", "non-dropping-particle" : "", "parse-names" : false, "suffix" : "" }, { "dropping-particle" : "", "family" : "Gobakken", "given" : "Terje", "non-dropping-particle" : "", "parse-names" : false, "suffix" : "" } ], "container-title" : "Remote Sensing of Environment", "id" : "ITEM-1", "issued" : { "date-parts" : [ [ "2012" ] ] }, "page" : "196-209", "publisher" : "Elsevier B.V.", "title" : "Lidar sampling for large-area forest characterization: A review", "type" : "article-journal", "volume" : "121" }, "uris" : [ "http://www.mendeley.com/documents/?uuid=2a27a642-6118-43d3-bfdc-ff8e09e7e03b" ] } ], "mendeley" : { "formattedCitation" : "[23]", "plainTextFormattedCitation" : "[23]", "previouslyFormattedCitation" : "[23]" }, "properties" : { "noteIndex" : 2 }, "schema" : "https://github.com/citation-style-language/schema/raw/master/csl-citation.json" }</w:instrText>
      </w:r>
      <w:r w:rsidR="00FA445A" w:rsidRPr="00925A86">
        <w:fldChar w:fldCharType="separate"/>
      </w:r>
      <w:r w:rsidR="006E3D08" w:rsidRPr="00925A86">
        <w:t>[23]</w:t>
      </w:r>
      <w:r w:rsidR="00FA445A" w:rsidRPr="00925A86">
        <w:fldChar w:fldCharType="end"/>
      </w:r>
      <w:r w:rsidR="002D44C4" w:rsidRPr="00925A86">
        <w:t>,</w:t>
      </w:r>
      <w:r w:rsidRPr="00925A86">
        <w:t xml:space="preserve"> and spaceborne platforms </w:t>
      </w:r>
      <w:r w:rsidR="00FA445A" w:rsidRPr="00925A86">
        <w:fldChar w:fldCharType="begin" w:fldLock="1"/>
      </w:r>
      <w:r w:rsidR="006E3D08" w:rsidRPr="00925A86">
        <w:instrText>ADDIN CSL_CITATION { "citationItems" : [ { "id" : "ITEM-1", "itemData" : { "DOI" : "10.1016/j.rse.2006.09.036", "ISSN" : "00344257", "abstract" : "The Geoscience Laser Altimeter System (GLAS) on the Ice, Cloud and land Elevation Satellite (ICESat) is the first spaceborne lidar instrument for continuous global observation of the Earth. GLAS records a vertical profile of the returned laser energy from its footprint. To help understand the application of the data for forest spatial structure studies in our regional projects, an evaluation of the GLAS data was conducted using NASA's Laser Vegetation Imaging Sensor (LVIS) data in an area near NASA's Goddard Space Flight Center in Greenbelt, Maryland, USA. The tree height indices from airborne large-footprint lidars such as LVIS have been successfully used for estimation of forest structural parameters in many previous studies and served as truth in this study. The location accuracy of the GLAS footprints was evaluated by matching the elevation profile from GLAS with the Shuttle Radar Topography Mission (SRTM) DEM. The results confirmed the location accuracy of the GLAS geolocation, and showed a high correlation between the height of the scattering phase center from SRTM and the top tree height from GLAS data. The comparisons between LVIS and GLAS data showed that the GLAS waveform is similar to the aggregation of the LVIS waveforms within the GLAS footprint, and the tree height indices derived from the GLAS and LVIS waveforms were highly correlated. The best correlations were found between the 75% waveform energy quartiles of LVIS and GLAS (r2=0.82 for October 2003 GLAS data, and r2=0.65 for June 2005 GLAS data). The correlations between the 50% waveform energy quartiles of LVIS and GLAS were also high (0.77 and 0.66 respectively). The comparisons of the top tree height and total length of waveform of the GLAS data acquired in fall of 2003 and early summer of 2005 showed a several meter bias. Because the GLAS footprints from these two orbits did not exactly overlap, several other factors may have caused this observed difference, including difference of forest structures, seasonal difference of canopy structures and errors in identifying the ground peak of waveforms.", "author" : [ { "dropping-particle" : "", "family" : "SUN", "given" : "G", "non-dropping-particle" : "", "parse-names" : false, "suffix" : "" }, { "dropping-particle" : "", "family" : "RANSON", "given" : "K", "non-dropping-particle" : "", "parse-names" : false, "suffix" : "" }, { "dropping-particle" : "", "family" : "KIMES", "given" : "D", "non-dropping-particle" : "", "parse-names" : false, "suffix" : "" }, { "dropping-particle" : "", "family" : "BLAIR", "given" : "J", "non-dropping-particle" : "", "parse-names" : false, "suffix" : "" }, { "dropping-particle" : "", "family" : "KOVACS", "given" : "K", "non-dropping-particle" : "", "parse-names" : false, "suffix" : "" } ], "container-title" : "Remote Sensing of Environment", "id" : "ITEM-1", "issue" : "1", "issued" : { "date-parts" : [ [ "2008", "1" ] ] }, "page" : "107-117", "title" : "Forest vertical structure from GLAS: An evaluation using LVIS and SRTM data", "type" : "article-journal", "volume" : "112" }, "uris" : [ "http://www.mendeley.com/documents/?uuid=983eb197-de0c-4b07-b4c0-fdbb46a7a33d" ] } ], "mendeley" : { "formattedCitation" : "[24]", "plainTextFormattedCitation" : "[24]", "previouslyFormattedCitation" : "[24]" }, "properties" : { "noteIndex" : 2 }, "schema" : "https://github.com/citation-style-language/schema/raw/master/csl-citation.json" }</w:instrText>
      </w:r>
      <w:r w:rsidR="00FA445A" w:rsidRPr="00925A86">
        <w:fldChar w:fldCharType="separate"/>
      </w:r>
      <w:r w:rsidR="006E3D08" w:rsidRPr="00925A86">
        <w:t>[24]</w:t>
      </w:r>
      <w:r w:rsidR="00FA445A" w:rsidRPr="00925A86">
        <w:fldChar w:fldCharType="end"/>
      </w:r>
      <w:r w:rsidRPr="00925A86">
        <w:t xml:space="preserve">. </w:t>
      </w:r>
    </w:p>
    <w:p w14:paraId="6077C765" w14:textId="77777777" w:rsidR="0047550A" w:rsidRPr="00925A86" w:rsidRDefault="00832FA9" w:rsidP="00F027FD">
      <w:pPr>
        <w:pStyle w:val="MDPI31text"/>
      </w:pPr>
      <w:r w:rsidRPr="00925A86">
        <w:lastRenderedPageBreak/>
        <w:t>Natural regrowth through secondary succession, i.e.</w:t>
      </w:r>
      <w:r w:rsidR="0096020A" w:rsidRPr="00925A86">
        <w:t>,</w:t>
      </w:r>
      <w:r w:rsidRPr="00925A86">
        <w:t xml:space="preserve"> the regrow</w:t>
      </w:r>
      <w:r w:rsidR="005D71E0" w:rsidRPr="00925A86">
        <w:t>th</w:t>
      </w:r>
      <w:r w:rsidRPr="00925A86">
        <w:t xml:space="preserve"> after nearly complete removal of forest cover for agricultural use</w:t>
      </w:r>
      <w:r w:rsidR="00C65A78" w:rsidRPr="00925A86">
        <w:t xml:space="preserve"> </w:t>
      </w:r>
      <w:r w:rsidR="00FA445A" w:rsidRPr="00925A86">
        <w:fldChar w:fldCharType="begin" w:fldLock="1"/>
      </w:r>
      <w:r w:rsidR="006E3D08" w:rsidRPr="00925A86">
        <w:instrText>ADDIN CSL_CITATION { "citationItems" : [ { "id" : "ITEM-1", "itemData" : { "DOI" : "10.1111/btp.12381", "ISSN" : "00063606", "author" : [ { "dropping-particle" : "", "family" : "Chazdon", "given" : "Robin L.", "non-dropping-particle" : "", "parse-names" : false, "suffix" : "" }, { "dropping-particle" : "", "family" : "Guariguata", "given" : "Manuel R.", "non-dropping-particle" : "", "parse-names" : false, "suffix" : "" } ], "container-title" : "Biotropica", "id" : "ITEM-1", "issue" : "6", "issued" : { "date-parts" : [ [ "2016", "11" ] ] }, "page" : "716-730", "title" : "Natural regeneration as a tool for large-scale forest restoration in the tropics: prospects and challenges", "type" : "article-journal", "volume" : "48" }, "uris" : [ "http://www.mendeley.com/documents/?uuid=d50eb0f1-8cc7-3dd5-9237-e48439d3ee3a" ] } ], "mendeley" : { "formattedCitation" : "[25]", "plainTextFormattedCitation" : "[25]", "previouslyFormattedCitation" : "[25]" }, "properties" : { "noteIndex" : 2 }, "schema" : "https://github.com/citation-style-language/schema/raw/master/csl-citation.json" }</w:instrText>
      </w:r>
      <w:r w:rsidR="00FA445A" w:rsidRPr="00925A86">
        <w:fldChar w:fldCharType="separate"/>
      </w:r>
      <w:r w:rsidR="006E3D08" w:rsidRPr="00925A86">
        <w:t>[25]</w:t>
      </w:r>
      <w:r w:rsidR="00FA445A" w:rsidRPr="00925A86">
        <w:fldChar w:fldCharType="end"/>
      </w:r>
      <w:r w:rsidRPr="00925A86">
        <w:t xml:space="preserve">, is of paramount importance for </w:t>
      </w:r>
      <w:r w:rsidR="0047550A" w:rsidRPr="00925A86">
        <w:t>disturbed</w:t>
      </w:r>
      <w:r w:rsidRPr="00925A86">
        <w:t xml:space="preserve"> areas to recover</w:t>
      </w:r>
      <w:r w:rsidR="0096020A" w:rsidRPr="00925A86">
        <w:t>. Vegetation regrowth</w:t>
      </w:r>
      <w:r w:rsidRPr="00925A86">
        <w:t xml:space="preserve"> is an important factor </w:t>
      </w:r>
      <w:r w:rsidR="0096020A" w:rsidRPr="00925A86">
        <w:t xml:space="preserve">of </w:t>
      </w:r>
      <w:r w:rsidRPr="00925A86">
        <w:t>the resilience of tropical forests</w:t>
      </w:r>
      <w:r w:rsidR="00C65A78" w:rsidRPr="00925A86">
        <w:t xml:space="preserve"> </w:t>
      </w:r>
      <w:r w:rsidR="00FA445A" w:rsidRPr="00925A86">
        <w:fldChar w:fldCharType="begin" w:fldLock="1"/>
      </w:r>
      <w:r w:rsidR="006E3D08" w:rsidRPr="00925A86">
        <w:instrText>ADDIN CSL_CITATION { "citationItems" : [ { "id" : "ITEM-1", "itemData" : { "DOI" : "10.1038/s41559-019-0882-6", "ISSN" : "2397334X", "abstract" : "Tropical forests are converted at an alarming rate for agricultural use and pastureland, but also regrow naturally through secondary succession. For successful forest restoration, it is essential to understand the mechanisms of secondary succession. These mechanisms may vary across forest types, but analyses across broad spatial scales are lacking. Here, we analyse forest recovery using 1,403 plots that differ in age since agricultural abandonment from 50 sites across the Neotropics. We analyse changes in community composition using species-specific stem wood density (WD), which is a key trait for plant growth, survival and forest carbon storage. In wet forest, succession proceeds from low towards high community WD (acquisitive towards conservative trait values), in line with standard successional theory. However, in dry forest, succession proceeds from high towards low community WD (conservative towards acquisitive trait values), probably because high WD reflects drought tolerance in harsh early successional environments. Dry season intensity drives WD recovery by influencing the start and trajectory of succession, resulting in convergence of the community WD over time as vegetation cover builds up. These ecological insights can be used to improve species selection for reforestation. Reforestation species selected to establish a first protective canopy layer should, among other criteria, ideally have a similar WD to the early successional communities that dominate under the prevailing macroclimatic conditions.", "author" : [ { "dropping-particle" : "", "family" : "Poorter", "given" : "Lourens", "non-dropping-particle" : "", "parse-names" : false, "suffix" : "" }, { "dropping-particle" : "", "family" : "Rozendaal", "given" : "Dana\u00eb M.A.", "non-dropping-particle" : "", "parse-names" : false, "suffix" : "" }, { "dropping-particle" : "", "family" : "Bongers", "given" : "Frans", "non-dropping-particle" : "", "parse-names" : false, "suffix" : "" }, { "dropping-particle" : "", "family" : "Almeida-Cortez", "given" : "Jarcilene S.", "non-dropping-particle" : "de", "parse-names" : false, "suffix" : "" }, { "dropping-particle" : "", "family" : "Almeyda Zambrano", "given" : "Ang\u00e9lica Mar\u00eda", "non-dropping-particle" : "", "parse-names" : false, "suffix" : "" }, { "dropping-particle" : "", "family" : "\u00c1lvarez", "given" : "Francisco S.", "non-dropping-particle" : "", "parse-names" : false, "suffix" : "" }, { "dropping-particle" : "", "family" : "Andrade", "given" : "Jos\u00e9 Lu\u00eds", "non-dropping-particle" : "", "parse-names" : false, "suffix" : "" }, { "dropping-particle" : "", "family" : "Villa", "given" : "Luis Felipe Arreola", "non-dropping-particle" : "", "parse-names" : false, "suffix" : "" }, { "dropping-particle" : "", "family" : "Balvanera", "given" : "Patricia", "non-dropping-particle" : "", "parse-names" : false, "suffix" : "" }, { "dropping-particle" : "", "family" : "Becknell", "given" : "Justin M.", "non-dropping-particle" : "", "parse-names" : false, "suffix" : "" }, { "dropping-particle" : "V.", "family" : "Bentos", "given" : "Tony", "non-dropping-particle" : "", "parse-names" : false, "suffix" : "" }, { "dropping-particle" : "", "family" : "Bhaskar", "given" : "Radika", "non-dropping-particle" : "", "parse-names" : false, "suffix" : "" }, { "dropping-particle" : "", "family" : "Boukili", "given" : "Vanessa", "non-dropping-particle" : "", "parse-names" : false, "suffix" : "" }, { "dropping-particle" : "", "family" : "Brancalion", "given" : "Pedro H.S.", "non-dropping-particle" : "", "parse-names" : false, "suffix" : "" }, { "dropping-particle" : "", "family" : "Broadbent", "given" : "Eben N.", "non-dropping-particle" : "", "parse-names" : false, "suffix" : "" }, { "dropping-particle" : "", "family" : "C\u00e9sar", "given" : "Ricardo G.", "non-dropping-particle" : "", "parse-names" : false, "suffix" : "" }, { "dropping-particle" : "", "family" : "Chave", "given" : "Jerome", "non-dropping-particle" : "", "parse-names" : false, "suffix" : "" }, { "dropping-particle" : "", "family" : "Chazdon", "given" : "Robin L.", "non-dropping-particle" : "", "parse-names" : false, "suffix" : "" }, { "dropping-particle" : "", "family" : "Colletta", "given" : "Gabriel Dalla", "non-dropping-particle" : "", "parse-names" : false, "suffix" : "" }, { "dropping-particle" : "", "family" : "Craven", "given" : "Dylan", "non-dropping-particle" : "", "parse-names" : false, "suffix" : "" }, { "dropping-particle" : "", "family" : "Jong", "given" : "Ben H.J.", "non-dropping-particle" : "de", "parse-names" : false, "suffix" : "" }, { "dropping-particle" : "", "family" : "Denslow", "given" : "Julie S.", "non-dropping-particle" : "", "parse-names" : false, "suffix" : "" }, { "dropping-particle" : "", "family" : "Dent", "given" : "Daisy H.", "non-dropping-particle" : "", "parse-names" : false, "suffix" : "" }, { "dropping-particle" : "", "family" : "DeWalt", "given" : "Saara J.", "non-dropping-particle" : "", "parse-names" : false, "suffix" : "" }, { "dropping-particle" : "", "family" : "Garc\u00eda", "given" : "Elisa D\u00edaz", "non-dropping-particle" : "", "parse-names" : false, "suffix" : "" }, { "dropping-particle" : "", "family" : "Dupuy", "given" : "Juan Manuel", "non-dropping-particle" : "", "parse-names" : false, "suffix" : "" }, { "dropping-particle" : "", "family" : "Dur\u00e1n", "given" : "Sandra M.", "non-dropping-particle" : "", "parse-names" : false, "suffix" : "" }, { "dropping-particle" : "", "family" : "Esp\u00edrito Santo", "given" : "M\u00e1rio M.", "non-dropping-particle" : "", "parse-names" : false, "suffix" : "" }, { "dropping-particle" : "", "family" : "Fandi\u00f1o", "given" : "Mar\u00eda C.", "non-dropping-particle" : "", "parse-names" : false, "suffix" : "" }, { "dropping-particle" : "", "family" : "Fernandes", "given" : "Geraldo Wilson", "non-dropping-particle" : "", "parse-names" : false, "suffix" : "" }, { "dropping-particle" : "", "family" : "Finegan", "given" : "Bryan", "non-dropping-particle" : "", "parse-names" : false, "suffix" : "" }, { "dropping-particle" : "", "family" : "Moser", "given" : "Vanessa Granda", "non-dropping-particle" : "", "parse-names" : false, "suffix" : "" }, { "dropping-particle" : "", "family" : "Hall", "given" : "Jefferson S.", "non-dropping-particle" : "", "parse-names" : false, "suffix" : "" }, { "dropping-particle" : "", "family" : "Hern\u00e1ndez-Stefanoni", "given" : "Jos\u00e9 Luis", "non-dropping-particle" : "", "parse-names" : false, "suffix" : "" }, { "dropping-particle" : "", "family" : "Jakovac", "given" : "Catarina C.", "non-dropping-particle" : "", "parse-names" : false, "suffix" : "" }, { "dropping-particle" : "", "family" : "Junqueira", "given" : "Andr\u00e9 B.", "non-dropping-particle" : "", "parse-names" : false, "suffix" : "" }, { "dropping-particle" : "", "family" : "Kennard", "given" : "Deborah", "non-dropping-particle" : "", "parse-names" : false, "suffix" : "" }, { "dropping-particle" : "", "family" : "Lebrija-Trejos", "given" : "Edwin", "non-dropping-particle" : "", "parse-names" : false, "suffix" : "" }, { "dropping-particle" : "", "family" : "Letcher", "given" : "Susan G.", "non-dropping-particle" : "", "parse-names" : false, "suffix" : "" }, { "dropping-particle" : "", "family" : "Lohbeck", "given" : "Madelon", "non-dropping-particle" : "", "parse-names" : false, "suffix" : "" }, { "dropping-particle" : "", "family" : "Lopez", "given" : "Omar R.", "non-dropping-particle" : "", "parse-names" : false, "suffix" : "" }, { "dropping-particle" : "", "family" : "Mar\u00edn-Spiotta", "given" : "Erika", "non-dropping-particle" : "", "parse-names" : false, "suffix" : "" }, { "dropping-particle" : "", "family" : "Mart\u00ednez-Ramos", "given" : "Miguel", "non-dropping-particle" : "", "parse-names" : false, "suffix" : "" }, { "dropping-particle" : "V.", "family" : "Martins", "given" : "Sebasti\u00e3o", "non-dropping-particle" : "", "parse-names" : false, "suffix" : "" }, { "dropping-particle" : "", "family" : "Massoca", "given" : "Paulo E.S.", "non-dropping-particle" : "", "parse-names" : false, "suffix" : "" }, { "dropping-particle" : "", "family" : "Meave", "given" : "Jorge A.", "non-dropping-particle" : "", "parse-names" : false, "suffix" : "" }, { "dropping-particle" : "", "family" : "Mesquita", "given" : "Rita", "non-dropping-particle" : "", "parse-names" : false, "suffix" : "" }, { "dropping-particle" : "", "family" : "Mora", "given" : "Francisco", "non-dropping-particle" : "", "parse-names" : false, "suffix" : "" }, { "dropping-particle" : "", "family" : "Souza Moreno", "given" : "Vanessa", "non-dropping-particle" : "de", "parse-names" : false, "suffix" : "" }, { "dropping-particle" : "", "family" : "M\u00fcller", "given" : "Sandra C.", "non-dropping-particle" : "", "parse-names" : false, "suffix" : "" }, { "dropping-particle" : "", "family" : "Mu\u00f1oz", "given" : "Rodrigo", "non-dropping-particle" : "", "parse-names" : false, "suffix" : "" }, { "dropping-particle" : "", "family" : "Muscarella", "given" : "Robert", "non-dropping-particle" : "", "parse-names" : false, "suffix" : "" }, { "dropping-particle" : "", "family" : "Oliveira Neto", "given" : "Silvio Nolasco", "non-dropping-particle" : "de", "parse-names" : false, "suffix" : "" }, { "dropping-particle" : "", "family" : "Nunes", "given" : "Yule R.F.", "non-dropping-particle" : "", "parse-names" : false, "suffix" : "" }, { "dropping-particle" : "", "family" : "Ochoa-Gaona", "given" : "Susana", "non-dropping-particle" : "", "parse-names" : false, "suffix" : "" }, { "dropping-particle" : "", "family" : "Paz", "given" : "Horacio", "non-dropping-particle" : "", "parse-names" : false, "suffix" : "" }, { "dropping-particle" : "", "family" : "Pe\u00f1a-Claros", "given" : "Marielos", "non-dropping-particle" : "", "parse-names" : false, "suffix" : "" }, { "dropping-particle" : "", "family" : "Piotto", "given" : "Daniel", "non-dropping-particle" : "", "parse-names" : false, "suffix" : "" }, { "dropping-particle" : "", "family" : "Ru\u00edz", "given" : "Jorge", "non-dropping-particle" : "", "parse-names" : false, "suffix" : "" }, { "dropping-particle" : "", "family" : "Sanaphre-Villanueva", "given" : "Luc\u00eda", "non-dropping-particle" : "", "parse-names" : false, "suffix" : "" }, { "dropping-particle" : "", "family" : "Sanchez-Azofeifa", "given" : "Arturo", "non-dropping-particle" : "", "parse-names" : false, "suffix" : "" }, { "dropping-particle" : "", "family" : "Schwartz", "given" : "Naomi B.", "non-dropping-particle" : "", "parse-names" : false, "suffix" : "" }, { "dropping-particle" : "", "family" : "Steininger", "given" : "Marc K.", "non-dropping-particle" : "", "parse-names" : false, "suffix" : "" }, { "dropping-particle" : "", "family" : "Thomas", "given" : "William Wayt", "non-dropping-particle" : "", "parse-names" : false, "suffix" : "" }, { "dropping-particle" : "", "family" : "Toledo", "given" : "Marisol", "non-dropping-particle" : "", "parse-names" : false, "suffix" : "" }, { "dropping-particle" : "", "family" : "Uriarte", "given" : "Maria", "non-dropping-particle" : "", "parse-names" : false, "suffix" : "" }, { "dropping-particle" : "", "family" : "Utrera", "given" : "Luis P.", "non-dropping-particle" : "", "parse-names" : false, "suffix" : "" }, { "dropping-particle" : "", "family" : "Breugel", "given" : "Michiel", "non-dropping-particle" : "van", "parse-names" : false, "suffix" : "" }, { "dropping-particle" : "", "family" : "Sande", "given" : "Masha T.", "non-dropping-particle" : "van der", "parse-names" : false, "suffix" : "" }, { "dropping-particle" : "", "family" : "Wal", "given" : "Hans", "non-dropping-particle" : "van der", "parse-names" : false, "suffix" : "" }, { "dropping-particle" : "", "family" : "Veloso", "given" : "Maria D.M.", "non-dropping-particle" : "", "parse-names" : false, "suffix" : "" }, { "dropping-particle" : "", "family" : "Vester", "given" : "Hans F.M.", "non-dropping-particle" : "", "parse-names" : false, "suffix" : "" }, { "dropping-particle" : "", "family" : "Vieira", "given" : "Ima C.G.", "non-dropping-particle" : "", "parse-names" : false, "suffix" : "" }, { "dropping-particle" : "", "family" : "Villa", "given" : "Pedro Manuel", "non-dropping-particle" : "", "parse-names" : false, "suffix" : "" }, { "dropping-particle" : "", "family" : "Williamson", "given" : "G. Bruce", "non-dropping-particle" : "", "parse-names" : false, "suffix" : "" }, { "dropping-particle" : "", "family" : "Wright", "given" : "S. Joseph", "non-dropping-particle" : "", "parse-names" : false, "suffix" : "" }, { "dropping-particle" : "", "family" : "Zanini", "given" : "K\u00e1tia J.", "non-dropping-particle" : "", "parse-names" : false, "suffix" : "" }, { "dropping-particle" : "", "family" : "Zimmerman", "given" : "Jess K.", "non-dropping-particle" : "", "parse-names" : false, "suffix" : "" }, { "dropping-particle" : "", "family" : "Westoby", "given" : "Mark", "non-dropping-particle" : "", "parse-names" : false, "suffix" : "" } ], "container-title" : "Nature Ecology and Evolution", "id" : "ITEM-1", "issue" : "6", "issued" : { "date-parts" : [ [ "2019", "6", "1" ] ] }, "page" : "928-934", "publisher" : "Nature Publishing Group", "title" : "Wet and dry tropical forests show opposite successional pathways in wood density but converge over time", "type" : "article-journal", "volume" : "3" }, "uris" : [ "http://www.mendeley.com/documents/?uuid=bb909fa7-c817-305a-aaa7-f68501f08833" ] } ], "mendeley" : { "formattedCitation" : "[26]", "plainTextFormattedCitation" : "[26]", "previouslyFormattedCitation" : "[26]" }, "properties" : { "noteIndex" : 2 }, "schema" : "https://github.com/citation-style-language/schema/raw/master/csl-citation.json" }</w:instrText>
      </w:r>
      <w:r w:rsidR="00FA445A" w:rsidRPr="00925A86">
        <w:fldChar w:fldCharType="separate"/>
      </w:r>
      <w:r w:rsidR="006E3D08" w:rsidRPr="00925A86">
        <w:t>[26]</w:t>
      </w:r>
      <w:r w:rsidR="00FA445A" w:rsidRPr="00925A86">
        <w:fldChar w:fldCharType="end"/>
      </w:r>
      <w:r w:rsidR="00D43150" w:rsidRPr="00925A86">
        <w:t>.</w:t>
      </w:r>
      <w:r w:rsidRPr="00925A86">
        <w:t xml:space="preserve"> The rapid rate of carbon sequestration through regeneration can reach up to 11 times the carbon uptake rate of old-growth forests</w:t>
      </w:r>
      <w:r w:rsidR="00C65A78" w:rsidRPr="00925A86">
        <w:t xml:space="preserve"> </w:t>
      </w:r>
      <w:r w:rsidR="00FA445A" w:rsidRPr="00925A86">
        <w:fldChar w:fldCharType="begin" w:fldLock="1"/>
      </w:r>
      <w:r w:rsidR="006E3D08" w:rsidRPr="00925A86">
        <w:instrText>ADDIN CSL_CITATION { "citationItems" : [ { "id" : "ITEM-1", "itemData" : { "DOI" : "10.1038/nature16512", "ISSN" : "14764687", "abstract" : "Land-use change occurs nowhere more rapidly than in the tropics, where the imbalance between deforestation and forest regrowth has large consequences for the global carbon cycle. However, considerable uncertainty remains about the rate of biomass recovery in secondary forests, and how these rates are influenced by climate, landscape, and prior land use. Here we analyse aboveground biomass recovery during secondary succession in 45 forest sites and about 1,500 forest plots covering the major environmental gradients in the Neotropics. The studied secondary forests are highly productive and resilient. Aboveground biomass recovery after 20 years was on average 122 megagrams per hectare (Mg ha-1), corresponding to a net carbon uptake of 3.05 Mg C ha 1 yr-1, 11 times the uptake rate of old-growth forests. Aboveground biomass stocks took a median time of 66 years to recover to 90% of old-growth values. Aboveground biomass recovery after 20 years varied 11.3-fold (from 20 to 225 Mg ha-1) across sites, and this recovery increased with water availability (higher local rainfall and lower climatic water deficit). We present a biomass recovery map of Latin America, which illustrates geographical and climatic variation in carbon sequestration potential during forest regrowth. The map will support policies to minimize forest loss in areas where biomass resilience is naturally low (such as seasonally dry forest regions) and promote forest regeneration and restoration in humid tropical lowland areas with high biomass resilience.", "author" : [ { "dropping-particle" : "", "family" : "Poorter", "given" : "Lourens", "non-dropping-particle" : "", "parse-names" : false, "suffix" : "" }, { "dropping-particle" : "", "family" : "Bongers", "given" : "Frans", "non-dropping-particle" : "", "parse-names" : false, "suffix" : "" }, { "dropping-particle" : "", "family" : "Aide", "given" : "T. Mitchell", "non-dropping-particle" : "", "parse-names" : false, "suffix" : "" }, { "dropping-particle" : "", "family" : "Almeyda Zambrano", "given" : "Ang\u00e9lica M.", "non-dropping-particle" : "", "parse-names" : false, "suffix" : "" }, { "dropping-particle" : "", "family" : "Balvanera", "given" : "Patricia", "non-dropping-particle" : "", "parse-names" : false, "suffix" : "" }, { "dropping-particle" : "", "family" : "Becknell", "given" : "Justin M.", "non-dropping-particle" : "", "parse-names" : false, "suffix" : "" }, { "dropping-particle" : "", "family" : "Boukili", "given" : "Vanessa", "non-dropping-particle" : "", "parse-names" : false, "suffix" : "" }, { "dropping-particle" : "", "family" : "Brancalion", "given" : "Pedro H.S.", "non-dropping-particle" : "", "parse-names" : false, "suffix" : "" }, { "dropping-particle" : "", "family" : "Broadbent", "given" : "Eben N.", "non-dropping-particle" : "", "parse-names" : false, "suffix" : "" }, { "dropping-particle" : "", "family" : "Chazdon", "given" : "Robin L.", "non-dropping-particle" : "", "parse-names" : false, "suffix" : "" }, { "dropping-particle" : "", "family" : "Craven", "given" : "Dylan", "non-dropping-particle" : "", "parse-names" : false, "suffix" : "" }, { "dropping-particle" : "", "family" : "Almeida-Cortez", "given" : "Jarcilene S.", "non-dropping-particle" : "De", "parse-names" : false, "suffix" : "" }, { "dropping-particle" : "", "family" : "Cabral", "given" : "George A.L.", "non-dropping-particle" : "", "parse-names" : false, "suffix" : "" }, { "dropping-particle" : "", "family" : "Jong", "given" : "Ben H.J.", "non-dropping-particle" : "De", "parse-names" : false, "suffix" : "" }, { "dropping-particle" : "", "family" : "Denslow", "given" : "Julie S.", "non-dropping-particle" : "", "parse-names" : false, "suffix" : "" }, { "dropping-particle" : "", "family" : "Dent", "given" : "Daisy H.", "non-dropping-particle" : "", "parse-names" : false, "suffix" : "" }, { "dropping-particle" : "", "family" : "DeWalt", "given" : "Saara J.", "non-dropping-particle" : "", "parse-names" : false, "suffix" : "" }, { "dropping-particle" : "", "family" : "Dupuy", "given" : "Juan M.", "non-dropping-particle" : "", "parse-names" : false, "suffix" : "" }, { "dropping-particle" : "", "family" : "Dur\u00e1n", "given" : "Sandra M.", "non-dropping-particle" : "", "parse-names" : false, "suffix" : "" }, { "dropping-particle" : "", "family" : "Esp\u00edrito-Santo", "given" : "Mario M.", "non-dropping-particle" : "", "parse-names" : false, "suffix" : "" }, { "dropping-particle" : "", "family" : "Fandino", "given" : "Mari\u00e1 C.", "non-dropping-particle" : "", "parse-names" : false, "suffix" : "" }, { "dropping-particle" : "", "family" : "C\u00e9sar", "given" : "Ricardo G.", "non-dropping-particle" : "", "parse-names" : false, "suffix" : "" }, { "dropping-particle" : "", "family" : "Hall", "given" : "Jefferson S.", "non-dropping-particle" : "", "parse-names" : false, "suffix" : "" }, { "dropping-particle" : "", "family" : "Hernandez-Stefanoni", "given" : "Jos\u00e9 Luis", "non-dropping-particle" : "", "parse-names" : false, "suffix" : "" }, { "dropping-particle" : "", "family" : "Jakovac", "given" : "Catarina C.", "non-dropping-particle" : "", "parse-names" : false, "suffix" : "" }, { "dropping-particle" : "", "family" : "Junqueira", "given" : "Andr\u00e9 B.", "non-dropping-particle" : "", "parse-names" : false, "suffix" : "" }, { "dropping-particle" : "", "family" : "Kennard", "given" : "Deborah", "non-dropping-particle" : "", "parse-names" : false, "suffix" : "" }, { "dropping-particle" : "", "family" : "Letcher", "given" : "Susan G.", "non-dropping-particle" : "", "parse-names" : false, "suffix" : "" }, { "dropping-particle" : "", "family" : "Licona", "given" : "Juan Carlos", "non-dropping-particle" : "", "parse-names" : false, "suffix" : "" }, { "dropping-particle" : "", "family" : "Lohbeck", "given" : "Madelon", "non-dropping-particle" : "", "parse-names" : false, "suffix" : "" }, { "dropping-particle" : "", "family" : "Mar\u00edn-Spiotta", "given" : "Erika", "non-dropping-particle" : "", "parse-names" : false, "suffix" : "" }, { "dropping-particle" : "", "family" : "Mart\u00ednez-Ramos", "given" : "Miguel", "non-dropping-particle" : "", "parse-names" : false, "suffix" : "" }, { "dropping-particle" : "", "family" : "Massoca", "given" : "Paulo", "non-dropping-particle" : "", "parse-names" : false, "suffix" : "" }, { "dropping-particle" : "", "family" : "Meave", "given" : "Jorge A.", "non-dropping-particle" : "", "parse-names" : false, "suffix" : "" }, { "dropping-particle" : "", "family" : "Mesquita", "given" : "Rita", "non-dropping-particle" : "", "parse-names" : false, "suffix" : "" }, { "dropping-particle" : "", "family" : "Mora", "given" : "Francisco", "non-dropping-particle" : "", "parse-names" : false, "suffix" : "" }, { "dropping-particle" : "", "family" : "Mun\u00f5z", "given" : "Rodrigo", "non-dropping-particle" : "", "parse-names" : false, "suffix" : "" }, { "dropping-particle" : "", "family" : "Muscarella", "given" : "Robert", "non-dropping-particle" : "", "parse-names" : false, "suffix" : "" }, { "dropping-particle" : "", "family" : "Nunes", "given" : "Yule R.F.", "non-dropping-particle" : "", "parse-names" : false, "suffix" : "" }, { "dropping-particle" : "", "family" : "Ochoa-Gaona", "given" : "Susana", "non-dropping-particle" : "", "parse-names" : false, "suffix" : "" }, { "dropping-particle" : "", "family" : "Oliveira", "given" : "Alexandre A.", "non-dropping-particle" : "De", "parse-names" : false, "suffix" : "" }, { "dropping-particle" : "", "family" : "Orihuela-Belmonte", "given" : "Edith", "non-dropping-particle" : "", "parse-names" : false, "suffix" : "" }, { "dropping-particle" : "", "family" : "Pen\u00e3-Claros", "given" : "Marielos", "non-dropping-particle" : "", "parse-names" : false, "suffix" : "" }, { "dropping-particle" : "", "family" : "P\u00e9rez-Garci\u00e1", "given" : "Eduardo A.", "non-dropping-particle" : "", "parse-names" : false, "suffix" : "" }, { "dropping-particle" : "", "family" : "Piotto", "given" : "Daniel", "non-dropping-particle" : "", "parse-names" : false, "suffix" : "" }, { "dropping-particle" : "", "family" : "Powers", "given" : "Jennifer S.", "non-dropping-particle" : "", "parse-names" : false, "suffix" : "" }, { "dropping-particle" : "", "family" : "Rodr\u00edguez-Vel\u00e1zquez", "given" : "Jorge", "non-dropping-particle" : "", "parse-names" : false, "suffix" : "" }, { "dropping-particle" : "", "family" : "Romero-P\u00e9rez", "given" : "I. Eunice", "non-dropping-particle" : "", "parse-names" : false, "suffix" : "" }, { "dropping-particle" : "", "family" : "Ru\u00edz", "given" : "Jorge", "non-dropping-particle" : "", "parse-names" : false, "suffix" : "" }, { "dropping-particle" : "", "family" : "Saldarriaga", "given" : "Juan G.", "non-dropping-particle" : "", "parse-names" : false, "suffix" : "" }, { "dropping-particle" : "", "family" : "Sanchez-Azofeifa", "given" : "Arturo", "non-dropping-particle" : "", "parse-names" : false, "suffix" : "" }, { "dropping-particle" : "", "family" : "Schwartz", "given" : "Naomi B.", "non-dropping-particle" : "", "parse-names" : false, "suffix" : "" }, { "dropping-particle" : "", "family" : "Steininger", "given" : "Marc K.", "non-dropping-particle" : "", "parse-names" : false, "suffix" : "" }, { "dropping-particle" : "", "family" : "Swenson", "given" : "Nathan G.", "non-dropping-particle" : "", "parse-names" : false, "suffix" : "" }, { "dropping-particle" : "", "family" : "Toledo", "given" : "Marisol", "non-dropping-particle" : "", "parse-names" : false, "suffix" : "" }, { "dropping-particle" : "", "family" : "Uriarte", "given" : "Maria", "non-dropping-particle" : "", "parse-names" : false, "suffix" : "" }, { "dropping-particle" : "", "family" : "Breugel", "given" : "Michiel", "non-dropping-particle" : "Van", "parse-names" : false, "suffix" : "" }, { "dropping-particle" : "", "family" : "Wal", "given" : "Hans", "non-dropping-particle" : "Van Der", "parse-names" : false, "suffix" : "" }, { "dropping-particle" : "", "family" : "Veloso", "given" : "Maria D.M.", "non-dropping-particle" : "", "parse-names" : false, "suffix" : "" }, { "dropping-particle" : "", "family" : "Vester", "given" : "Hans F.M.", "non-dropping-particle" : "", "parse-names" : false, "suffix" : "" }, { "dropping-particle" : "", "family" : "Vicentini", "given" : "Alberto", "non-dropping-particle" : "", "parse-names" : false, "suffix" : "" }, { "dropping-particle" : "", "family" : "Vieira", "given" : "Ima C.G.", "non-dropping-particle" : "", "parse-names" : false, "suffix" : "" }, { "dropping-particle" : "", "family" : "Bentos", "given" : "Tony Vizcarra", "non-dropping-particle" : "", "parse-names" : false, "suffix" : "" }, { "dropping-particle" : "", "family" : "Williamson", "given" : "G. Bruce", "non-dropping-particle" : "", "parse-names" : false, "suffix" : "" }, { "dropping-particle" : "", "family" : "Rozendaal", "given" : "Dana\u00eb M.A.", "non-dropping-particle" : "", "parse-names" : false, "suffix" : "" } ], "container-title" : "Nature", "id" : "ITEM-1", "issue" : "7589", "issued" : { "date-parts" : [ [ "2016", "2", "11" ] ] }, "page" : "211-214", "publisher" : "Nature Publishing Group", "title" : "Biomass resilience of Neotropical secondary forests", "type" : "article-journal", "volume" : "530" }, "uris" : [ "http://www.mendeley.com/documents/?uuid=f8fd5cd9-cbcf-371b-8548-849a8f887b3a" ] } ], "mendeley" : { "formattedCitation" : "[27]", "plainTextFormattedCitation" : "[27]", "previouslyFormattedCitation" : "[27]" }, "properties" : { "noteIndex" : 2 }, "schema" : "https://github.com/citation-style-language/schema/raw/master/csl-citation.json" }</w:instrText>
      </w:r>
      <w:r w:rsidR="00FA445A" w:rsidRPr="00925A86">
        <w:fldChar w:fldCharType="separate"/>
      </w:r>
      <w:r w:rsidR="006E3D08" w:rsidRPr="00925A86">
        <w:t>[27]</w:t>
      </w:r>
      <w:r w:rsidR="00FA445A" w:rsidRPr="00925A86">
        <w:fldChar w:fldCharType="end"/>
      </w:r>
      <w:r w:rsidRPr="00925A86">
        <w:t>. Pristine tropical forests are well known to be a sink of atmospheric CO</w:t>
      </w:r>
      <w:r w:rsidR="00822BEF" w:rsidRPr="00925A86">
        <w:rPr>
          <w:vertAlign w:val="subscript"/>
        </w:rPr>
        <w:t>2</w:t>
      </w:r>
      <w:r w:rsidR="00C65A78" w:rsidRPr="00925A86">
        <w:rPr>
          <w:vertAlign w:val="subscript"/>
        </w:rPr>
        <w:t xml:space="preserve"> </w:t>
      </w:r>
      <w:r w:rsidR="00FA445A" w:rsidRPr="00925A86">
        <w:rPr>
          <w:vertAlign w:val="subscript"/>
        </w:rPr>
        <w:fldChar w:fldCharType="begin" w:fldLock="1"/>
      </w:r>
      <w:r w:rsidR="006E3D08" w:rsidRPr="00925A86">
        <w:rPr>
          <w:vertAlign w:val="subscript"/>
        </w:rPr>
        <w:instrText>ADDIN CSL_CITATION { "citationItems" : [ { "id" : "ITEM-1", "itemData" : { "DOI" : "10.1038/nature11882", "ISBN" : "0028-0836", "ISSN" : "1476-4687", "PMID" : "23389447", "abstract" : "The release of carbon from tropical forests may exacerbate future climate change, but the magnitude of the effect in climate models remains uncertain. Coupled climate-carbon-cycle models generally agree that carbon storage on land will increase as a result of the simultaneous enhancement of plant photosynthesis and water use efficiency under higher atmospheric CO(2) concentrations, but will decrease owing to higher soil and plant respiration rates associated with warming temperatures. At present, the balance between these effects varies markedly among coupled climate-carbon-cycle models, leading to a range of 330 gigatonnes in the projected change in the amount of carbon stored on tropical land by 2100. Explanations for this large uncertainty include differences in the predicted change in rainfall in Amazonia and variations in the responses of alternative vegetation models to warming. Here we identify an emergent linear relationship, across an ensemble of models, between the sensitivity of tropical land carbon storage to warming and the sensitivity of the annual growth rate of atmospheric CO(2) to tropical temperature anomalies. Combined with contemporary observations of atmospheric CO(2) concentration and tropical temperature, this relationship provides a tight constraint on the sensitivity of tropical land carbon to climate change. We estimate that over tropical land from latitude 30\u00b0 north to 30\u00b0 south, warming alone will release 53 \u00b1 17 gigatonnes of carbon per kelvin. Compared with the unconstrained ensemble of climate-carbon-cycle projections, this indicates a much lower risk of Amazon forest dieback under CO(2)-induced climate change if CO(2) fertilization effects are as large as suggested by current models. Our study, however, also implies greater certainty that carbon will be lost from tropical land if warming arises from reductions in aerosols or increases in other greenhouse gases.", "author" : [ { "dropping-particle" : "", "family" : "Cox", "given" : "Peter M", "non-dropping-particle" : "", "parse-names" : false, "suffix" : "" }, { "dropping-particle" : "", "family" : "Pearson", "given" : "David", "non-dropping-particle" : "", "parse-names" : false, "suffix" : "" }, { "dropping-particle" : "", "family" : "Booth", "given" : "Ben B", "non-dropping-particle" : "", "parse-names" : false, "suffix" : "" }, { "dropping-particle" : "", "family" : "Friedlingstein", "given" : "Pierre", "non-dropping-particle" : "", "parse-names" : false, "suffix" : "" }, { "dropping-particle" : "", "family" : "Huntingford", "given" : "Chris", "non-dropping-particle" : "", "parse-names" : false, "suffix" : "" }, { "dropping-particle" : "", "family" : "Jones", "given" : "Chris D", "non-dropping-particle" : "", "parse-names" : false, "suffix" : "" }, { "dropping-particle" : "", "family" : "Luke", "given" : "Catherine M", "non-dropping-particle" : "", "parse-names" : false, "suffix" : "" } ], "container-title" : "Nature", "id" : "ITEM-1", "issue" : "7437", "issued" : { "date-parts" : [ [ "2013" ] ] }, "title" : "Sensitivity of tropical carbon to climate change constrained by carbon dioxide variability.", "type" : "article-journal", "volume" : "494" }, "uris" : [ "http://www.mendeley.com/documents/?uuid=409806bd-45fa-3c88-9a9d-3321cbe9811b" ] } ], "mendeley" : { "formattedCitation" : "[28]", "plainTextFormattedCitation" : "[28]", "previouslyFormattedCitation" : "[28]" }, "properties" : { "noteIndex" : 2 }, "schema" : "https://github.com/citation-style-language/schema/raw/master/csl-citation.json" }</w:instrText>
      </w:r>
      <w:r w:rsidR="00FA445A" w:rsidRPr="00925A86">
        <w:rPr>
          <w:vertAlign w:val="subscript"/>
        </w:rPr>
        <w:fldChar w:fldCharType="separate"/>
      </w:r>
      <w:r w:rsidR="006E3D08" w:rsidRPr="00925A86">
        <w:t>[28]</w:t>
      </w:r>
      <w:r w:rsidR="00FA445A" w:rsidRPr="00925A86">
        <w:rPr>
          <w:vertAlign w:val="subscript"/>
        </w:rPr>
        <w:fldChar w:fldCharType="end"/>
      </w:r>
      <w:r w:rsidRPr="00925A86">
        <w:t xml:space="preserve">. However, forest degradation can potentially affect the role of these forests leading to great losses of biomass carbon. Regardless of the decline </w:t>
      </w:r>
      <w:r w:rsidR="0096020A" w:rsidRPr="00925A86">
        <w:t xml:space="preserve">of </w:t>
      </w:r>
      <w:r w:rsidRPr="00925A86">
        <w:t>Amazon deforestation in recent years</w:t>
      </w:r>
      <w:r w:rsidR="00C65A78" w:rsidRPr="00925A86">
        <w:t xml:space="preserve"> </w:t>
      </w:r>
      <w:r w:rsidR="00FA445A" w:rsidRPr="00925A86">
        <w:fldChar w:fldCharType="begin" w:fldLock="1"/>
      </w:r>
      <w:r w:rsidR="006E3D08" w:rsidRPr="00925A86">
        <w:instrText>ADDIN CSL_CITATION { "citationItems" : [ { "id" : "ITEM-1", "itemData" : { "DOI" : "10.1126/science.1244693", "ISSN" : "1095-9203", "PMID" : "24233722", "abstract" : "Quantification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 "author" : [ { "dropping-particle" : "", "family" : "Hansen", "given" : "MC", "non-dropping-particle" : "", "parse-names" : false, "suffix" : "" }, { "dropping-particle" : "", "family" : "Potapov", "given" : "PV", "non-dropping-particle" : "", "parse-names" : false, "suffix" : "" }, { "dropping-particle" : "", "family" : "Moore", "given" : "R", "non-dropping-particle" : "", "parse-names" : false, "suffix" : "" }, { "dropping-particle" : "", "family" : "Hancher", "given" : "M", "non-dropping-particle" : "", "parse-names" : false, "suffix" : "" }, { "dropping-particle" : "", "family" : "Turubanova", "given" : "SA", "non-dropping-particle" : "", "parse-names" : false, "suffix" : "" }, { "dropping-particle" : "", "family" : "Tyukavina", "given" : "A", "non-dropping-particle" : "", "parse-names" : false, "suffix" : "" }, { "dropping-particle" : "", "family" : "Thau", "given" : "D", "non-dropping-particle" : "", "parse-names" : false, "suffix" : "" }, { "dropping-particle" : "", "family" : "Stehman", "given" : "SV", "non-dropping-particle" : "", "parse-names" : false, "suffix" : "" }, { "dropping-particle" : "", "family" : "Goetz", "given" : "SJ", "non-dropping-particle" : "", "parse-names" : false, "suffix" : "" }, { "dropping-particle" : "", "family" : "Loveland", "given" : "TR", "non-dropping-particle" : "", "parse-names" : false, "suffix" : "" }, { "dropping-particle" : "", "family" : "Kommareddy", "given" : "A", "non-dropping-particle" : "", "parse-names" : false, "suffix" : "" }, { "dropping-particle" : "", "family" : "Egorov", "given" : "A", "non-dropping-particle" : "", "parse-names" : false, "suffix" : "" }, { "dropping-particle" : "", "family" : "Chini", "given" : "L", "non-dropping-particle" : "", "parse-names" : false, "suffix" : "" }, { "dropping-particle" : "", "family" : "Justice", "given" : "CO", "non-dropping-particle" : "", "parse-names" : false, "suffix" : "" }, { "dropping-particle" : "", "family" : "Townshend", "given" : "JRG", "non-dropping-particle" : "", "parse-names" : false, "suffix" : "" } ], "container-title" : "Science (New York, N.Y.)", "id" : "ITEM-1", "issue" : "6160", "issued" : { "date-parts" : [ [ "2013", "11" ] ] }, "page" : "850-3", "title" : "High-resolution global maps of 21st-century forest cover change.", "type" : "article-journal", "volume" : "342" }, "uris" : [ "http://www.mendeley.com/documents/?uuid=e45e44d1-bf0f-451b-bc61-dc42367b13fb" ] }, { "id" : "ITEM-2", "itemData" : { "URL" : "http://www.obt.inpe.br/OBT/assuntos/programas/amazonia/prodes", "accessed" : { "date-parts" : [ [ "2019", "12", "9" ] ] }, "author" : [ { "dropping-particle" : "", "family" : "National Institute for Space Research", "given" : "Brazil", "non-dropping-particle" : "", "parse-names" : false, "suffix" : "" } ], "id" : "ITEM-2", "issued" : { "date-parts" : [ [ "2018" ] ] }, "title" : "PRODES ", "type" : "webpage" }, "uris" : [ "http://www.mendeley.com/documents/?uuid=cabf116e-bfec-31df-a6c9-b18b3bb36e3c" ] } ], "mendeley" : { "formattedCitation" : "[15,29]", "plainTextFormattedCitation" : "[15,29]", "previouslyFormattedCitation" : "[15,29]" }, "properties" : { "noteIndex" : 2 }, "schema" : "https://github.com/citation-style-language/schema/raw/master/csl-citation.json" }</w:instrText>
      </w:r>
      <w:r w:rsidR="00FA445A" w:rsidRPr="00925A86">
        <w:fldChar w:fldCharType="separate"/>
      </w:r>
      <w:r w:rsidR="006E3D08" w:rsidRPr="00925A86">
        <w:t>[15,29]</w:t>
      </w:r>
      <w:r w:rsidR="00FA445A" w:rsidRPr="00925A86">
        <w:fldChar w:fldCharType="end"/>
      </w:r>
      <w:r w:rsidRPr="00925A86">
        <w:t>, forest degradation continues leading to biomass carbon losses</w:t>
      </w:r>
      <w:r w:rsidR="00C65A78" w:rsidRPr="00925A86">
        <w:t xml:space="preserve"> </w:t>
      </w:r>
      <w:r w:rsidR="00FA445A" w:rsidRPr="00925A86">
        <w:fldChar w:fldCharType="begin" w:fldLock="1"/>
      </w:r>
      <w:r w:rsidR="00691189" w:rsidRPr="00925A86">
        <w:instrText>ADDIN CSL_CITATION { "citationItems" : [ { "id" : "ITEM-1", "itemData" : { "DOI" : "10.1002/2016GB005465", "ISSN" : "19449224", "abstract" : "Deforestation rates have declined in the Brazilian Amazon since 2005, yet degradation from logging, fire, and fragmentation has continued in frontier forests. In this study we quantified the aboveground carbon density (ACD) in intact and degraded forests using the largest data set of integrated forest inventory plots (n = 359) and airborne lidar data (18,000\u00a0ha) assembled to date for the Brazilian Amazon. We developed statistical models relating inventory ACD estimates to lidar metrics that explained 70% of the variance across forest types. Airborne lidar-ACD estimates for intact forests ranged between 5.0 \u00b1 2.5 and 31.9 \u00b1 10.8\u00a0kg\u00a0C\u00a0m\u22122. Degradation carbon losses were large and persistent. Sites that burned multiple times within a decade lost up to 15.0 \u00b1 0.7\u00a0kg\u00a0C\u00a0m\u22122 (94%) of ACD. Forests that burned nearly 15\u00a0years ago had between 4.1 \u00b1 0.5 and 6.8 \u00b1 0.3\u00a0kg\u00a0C\u00a0m\u22122 (22\u201340%) less ACD than intact forests. Even for low-impact logging disturbances, ACD was between 0.7 \u00b1 0.3 and 4.4 \u00b1 0.4\u00a0kg\u00a0C\u00a0m\u22122 (4\u201321%) lower than unlogged forests. Comparing biomass estimates from airborne lidar to existing biomass maps, we found that regional and pantropical products consistently overestimated ACD in degraded forests, underestimated ACD in intact forests, and showed little sensitivity to fires and logging. Fine-scale heterogeneity in ACD across intact and degraded forests highlights the benefits of airborne lidar for carbon mapping. Differences between airborne lidar and regional biomass maps underscore the need to improve and update biomass estimates for dynamic land use frontiers, to better characterize deforestation and degradation carbon emissions for regional carbon budgets and Reduce Emissions from Deforestation and forest Degradation (REDD+).", "author" : [ { "dropping-particle" : "", "family" : "Longo", "given" : "Marcos", "non-dropping-particle" : "", "parse-names" : false, "suffix" : "" }, { "dropping-particle" : "", "family" : "Keller", "given" : "Michael", "non-dropping-particle" : "", "parse-names" : false, "suffix" : "" }, { "dropping-particle" : "", "family" : "dos-Santos", "given" : "Maiza N.", "non-dropping-particle" : "", "parse-names" : false, "suffix" : "" }, { "dropping-particle" : "", "family" : "Leitold", "given" : "Veronika", "non-dropping-particle" : "", "parse-names" : false, "suffix" : "" }, { "dropping-particle" : "", "family" : "Pinag\u00e9", "given" : "Ekena R.", "non-dropping-particle" : "", "parse-names" : false, "suffix" : "" }, { "dropping-particle" : "", "family" : "Baccini", "given" : "Alessandro", "non-dropping-particle" : "", "parse-names" : false, "suffix" : "" }, { "dropping-particle" : "", "family" : "Saatchi", "given" : "Sassan", "non-dropping-particle" : "", "parse-names" : false, "suffix" : "" }, { "dropping-particle" : "", "family" : "Nogueira", "given" : "Euler M.", "non-dropping-particle" : "", "parse-names" : false, "suffix" : "" }, { "dropping-particle" : "", "family" : "Batistella", "given" : "Mateus", "non-dropping-particle" : "", "parse-names" : false, "suffix" : "" }, { "dropping-particle" : "", "family" : "Morton", "given" : "Douglas C.", "non-dropping-particle" : "", "parse-names" : false, "suffix" : "" } ], "container-title" : "Global Biogeochemical Cycles", "id" : "ITEM-1", "issue" : "11", "issued" : { "date-parts" : [ [ "2016", "11", "1" ] ] }, "page" : "1639-1660", "publisher" : "Blackwell Publishing Ltd", "title" : "Aboveground biomass variability across intact and degraded forests in the Brazilian Amazon", "type" : "article-journal", "volume" : "30" }, "uris" : [ "http://www.mendeley.com/documents/?uuid=382e47ec-db62-394d-8422-f639b9174c5e" ] }, { "id" : "ITEM-2", "itemData" : { "DOI" : "10.1088/1748-9326/aac331", "ISSN" : "17489326", "abstract" : "Despite sustained declines in Amazon deforestation, forest degradation from logging and fire continues to threaten carbon stocks, habitat, and biodiversity in frontier forests along the Amazon arc of deforestation. Limited data on the magnitude of carbon losses and rates of carbon recovery following forest degradation have hindered carbon accounting efforts and contributed to incomplete national reporting to reduce emissions from deforestation and forest degradation (REDD+). We combined annual time series of Landsat imagery and high-density airborne lidar data to characterize the variability, magnitude, and persistence of Amazon forest degradation impacts on aboveground carbon density (ACD) and canopy structure. On average, degraded forests contained 45.1% of the carbon stocks in intact forests, and differences persisted even after 15 years of regrowth. In comparison to logging, understory fires resulted in the largest and longest-lasting differences in ACD. Heterogeneity in burned forest structure varied by fire severity and frequency. Forests with a history of one, two, and three or more fires retained only 54.4%, 25.2%, and 7.6% of intact ACD, respectively, when measured after a year of regrowth. Unlike the additive impact of successive fires, selective logging before burning did not explain additional variability in modeled ACD loss and recovery of burned forests. Airborne lidar also provides quantitative measures of habitat structure that can aid the estimation of co-benefits of avoided degradation. Notably, forest carbon stocks recovered faster than attributes of canopy structure that are critical for biodiversity in tropical forests, including the abundance of tall trees. We provide the first comprehensive look-up table of emissions factors for specific degradation pathways at standard reporting intervals in the Amazon. Estimated carbon loss and recovery trajectories provide an important foundation for assessing the long-term contributions from forest degradation to regional carbon cycling and advance our understanding of the current state of frontier forests.", "author" : [ { "dropping-particle" : "", "family" : "Rappaport", "given" : "Danielle I.", "non-dropping-particle" : "", "parse-names" : false, "suffix" : "" }, { "dropping-particle" : "", "family" : "Morton", "given" : "Douglas C.", "non-dropping-particle" : "", "parse-names" : false, "suffix" : "" }, { "dropping-particle" : "", "family" : "Longo", "given" : "Marcos", "non-dropping-particle" : "", "parse-names" : false, "suffix" : "" }, { "dropping-particle" : "", "family" : "Keller", "given" : "Michael", "non-dropping-particle" : "", "parse-names" : false, "suffix" : "" }, { "dropping-particle" : "", "family" : "Dubayah", "given" : "Ralph", "non-dropping-particle" : "", "parse-names" : false, "suffix" : "" }, { "dropping-particle" : "", "family" : "Dos-Santos", "given" : "Maiza Nara", "non-dropping-particle" : "", "parse-names" : false, "suffix" : "" } ], "container-title" : "Environmental Research Letters", "id" : "ITEM-2", "issue" : "6", "issued" : { "date-parts" : [ [ "2018", "6", "1" ] ] }, "publisher" : "Institute of Physics Publishing", "title" : "Quantifying long-term changes in carbon stocks and forest structure from Amazon forest degradation", "type" : "article-journal", "volume" : "13" }, "uris" : [ "http://www.mendeley.com/documents/?uuid=a273dc3a-e3a3-3edb-b4ba-16a06662573b" ] } ], "mendeley" : { "formattedCitation" : "[8,9]", "plainTextFormattedCitation" : "[8,9]", "previouslyFormattedCitation" : "[8,9]" }, "properties" : { "noteIndex" : 2 }, "schema" : "https://github.com/citation-style-language/schema/raw/master/csl-citation.json" }</w:instrText>
      </w:r>
      <w:r w:rsidR="00FA445A" w:rsidRPr="00925A86">
        <w:fldChar w:fldCharType="separate"/>
      </w:r>
      <w:r w:rsidR="00691189" w:rsidRPr="00925A86">
        <w:t>[8,9]</w:t>
      </w:r>
      <w:r w:rsidR="00FA445A" w:rsidRPr="00925A86">
        <w:fldChar w:fldCharType="end"/>
      </w:r>
      <w:r w:rsidRPr="00925A86">
        <w:t xml:space="preserve">. This is particularly important in the tropics, where high plant productivity sustains one of the largest remaining terrestrial carbon pools </w:t>
      </w:r>
      <w:r w:rsidR="0096020A" w:rsidRPr="00925A86">
        <w:t xml:space="preserve">of </w:t>
      </w:r>
      <w:r w:rsidRPr="00925A86">
        <w:t>the planet</w:t>
      </w:r>
      <w:r w:rsidR="00C65A78" w:rsidRPr="00925A86">
        <w:t xml:space="preserve"> </w:t>
      </w:r>
      <w:r w:rsidR="00FA445A" w:rsidRPr="00925A86">
        <w:fldChar w:fldCharType="begin" w:fldLock="1"/>
      </w:r>
      <w:r w:rsidR="006E3D08" w:rsidRPr="00925A86">
        <w:instrText>ADDIN CSL_CITATION { "citationItems" : [ { "id" : "ITEM-1", "itemData" : { "DOI" : "10.1073/pnas.1404870111", "ISSN" : "10916490", "abstract" : "We show that the vegetation canopy of the Amazon rainforest is highly sensitive to changes in precipitation patterns and that reduction in rainfall since 2000 has diminished vegetation greenness across large parts of Amazonia. Large-scale directional declines in vegetation greenness may indicate decreases in carbon uptake and substantial changes in the energy balance of the Amazon. We use improved estimates of surface reflectance from satellite data to show a close link between reductions in annual precipitation, El Ni\u00f1o southern oscillation events, and photosynthetic activity across tropical and subtropical Amazonia. We report that, since the year 2000, precipitation has declined across 69% of the tropical evergreen forest (5.4 million km 2 ) and across 80% of the subtropical grasslands (3.3 million km 2 ). These reductions, which coincided with a decline in terrestrial water storage, account for about 55% of a satellite-observed widespread decline in the normalized difference vegetation index (NDVI). During El Ni\u00f1o events, NDVI was reduced about 16.6% across an area of up to 1.6 million km 2 compared with average conditions. Several global circulation models suggest that a rise in equatorial sea surface temperature and related displacement of the intertropical convergence zone could lead to considerable drying of tropical forests in the 21st century. Our results provide evidence that persistent drying could degrade Amazonian forest canopies, which would have cascading effects on global carbon and climate dynamics.", "author" : [ { "dropping-particle" : "", "family" : "Hilker", "given" : "T.", "non-dropping-particle" : "", "parse-names" : false, "suffix" : "" }, { "dropping-particle" : "", "family" : "Lyapustin", "given" : "A.I.", "non-dropping-particle" : "", "parse-names" : false, "suffix" : "" }, { "dropping-particle" : "", "family" : "Tucker", "given" : "C.J.", "non-dropping-particle" : "", "parse-names" : false, "suffix" : "" }, { "dropping-particle" : "", "family" : "Hall", "given" : "F.G.", "non-dropping-particle" : "", "parse-names" : false, "suffix" : "" }, { "dropping-particle" : "", "family" : "Myneni", "given" : "R.B.", "non-dropping-particle" : "", "parse-names" : false, "suffix" : "" }, { "dropping-particle" : "", "family" : "Wang", "given" : "Y.", "non-dropping-particle" : "", "parse-names" : false, "suffix" : "" }, { "dropping-particle" : "", "family" : "Bi", "given" : "J.", "non-dropping-particle" : "", "parse-names" : false, "suffix" : "" }, { "dropping-particle" : "", "family" : "Moura", "given" : "Y.M.", "non-dropping-particle" : "De", "parse-names" : false, "suffix" : "" }, { "dropping-particle" : "", "family" : "Sellers", "given" : "P.J.", "non-dropping-particle" : "", "parse-names" : false, "suffix" : "" } ], "container-title" : "Proceedings of the National Academy of Sciences of the United States of America", "id" : "ITEM-1", "issue" : "45", "issued" : { "date-parts" : [ [ "2014" ] ] }, "title" : "Vegetation dynamics and rainfall sensitivity of the Amazon", "type" : "article-journal", "volume" : "111" }, "uris" : [ "http://www.mendeley.com/documents/?uuid=be82e5fa-99f8-36af-8986-107bf062d81a" ] }, { "id" : "ITEM-2", "itemData" : { "DOI" : "10.1111/gcb.13509", "ISSN" : "13541013", "PMID" : "27644012", "abstract" : "Gross ecosystem productivity (GEP) in tropical forests varies both with the environment and with biotic changes in photosynthetic infrastructure, but our understanding of the relative effects of these factors across timescales is limited. Here, we used a statistical model to partition the variability of seven years of eddy covariance-derived GEP in a central Amazon evergreen forest into two main causes: variation in environmental drivers (solar radiation, diffuse light fraction, and vapor pressure deficit) that interact with model parameters that govern photosynthesis and biotic variation in canopy photosynthetic light-use efficiency associated with changes in the parameters themselves. Our fitted model was able to explain most of the variability in GEP at hourly (R(2\u00a0) =\u00a00.77) to interannual (R(2\u00a0) =\u00a00.80) timescales. At hourly timescales, we found that 75% of observed GEP variability could be attributed to environmental variability. When aggregating GEP to the longer timescales (daily, monthly, and yearly), however, environmental variation explained progressively less GEP variability: At monthly timescales, it explained only 3%, much less than biotic variation in canopy photosynthetic light-use efficiency, which accounted for 63%. These results challenge modeling approaches that assume GEP is primarily controlled by the environment at both short and long timescales. Our approach distinguishing biotic from environmental variability can help to resolve debates about environmental limitations to tropical forest photosynthesis. For example, we found that biotically regulated canopy photosynthetic light-use efficiency (associated with leaf phenology) increased with sunlight during dry seasons (consistent with light but not water limitation of canopy development) but that realized GEP was nonetheless lower relative to its potential efficiency during dry than wet seasons (consistent with water limitation of photosynthesis in given assemblages of leaves). This work highlights the importance of accounting for differential regulation of GEP at different timescales and of identifying the underlying feedbacks and adaptive mechanisms.", "author" : [ { "dropping-particle" : "", "family" : "Wu", "given" : "Jin", "non-dropping-particle" : "", "parse-names" : false, "suffix" : "" }, { "dropping-particle" : "", "family" : "Guan", "given" : "Kaiyu", "non-dropping-particle" : "", "parse-names" : false, "suffix" : "" }, { "dropping-particle" : "", "family" : "Hayek", "given" : "Matthew", "non-dropping-particle" : "", "parse-names" : false, "suffix" : "" }, { "dropping-particle" : "", "family" : "Restrepo-Coupe", "given" : "Natalia", "non-dropping-particle" : "", "parse-names" : false, "suffix" : "" }, { "dropping-particle" : "", "family" : "Wiedemann", "given" : "Kenia T.", "non-dropping-particle" : "", "parse-names" : false, "suffix" : "" }, { "dropping-particle" : "", "family" : "Xu", "given" : "Xiangtao", "non-dropping-particle" : "", "parse-names" : false, "suffix" : "" }, { "dropping-particle" : "", "family" : "Wehr", "given" : "Richard", "non-dropping-particle" : "", "parse-names" : false, "suffix" : "" }, { "dropping-particle" : "", "family" : "Christoffersen", "given" : "Bradley O.", "non-dropping-particle" : "", "parse-names" : false, "suffix" : "" }, { "dropping-particle" : "", "family" : "Miao", "given" : "Guofang", "non-dropping-particle" : "", "parse-names" : false, "suffix" : "" }, { "dropping-particle" : "", "family" : "Silva", "given" : "Rodrigo", "non-dropping-particle" : "da", "parse-names" : false, "suffix" : "" }, { "dropping-particle" : "", "family" : "Araujo", "given" : "Alessandro C.", "non-dropping-particle" : "de", "parse-names" : false, "suffix" : "" }, { "dropping-particle" : "", "family" : "Oliviera", "given" : "Raimundo C.", "non-dropping-particle" : "", "parse-names" : false, "suffix" : "" }, { "dropping-particle" : "", "family" : "Camargo", "given" : "Plinio B.", "non-dropping-particle" : "", "parse-names" : false, "suffix" : "" }, { "dropping-particle" : "", "family" : "Monson", "given" : "Russell K.", "non-dropping-particle" : "", "parse-names" : false, "suffix" : "" }, { "dropping-particle" : "", "family" : "Huete", "given" : "Alfredo R.", "non-dropping-particle" : "", "parse-names" : false, "suffix" : "" }, { "dropping-particle" : "", "family" : "Saleska", "given" : "Scott R.", "non-dropping-particle" : "", "parse-names" : false, "suffix" : "" } ], "container-title" : "Global Change Biology", "id" : "ITEM-2", "issued" : { "date-parts" : [ [ "2016", "10", "19" ] ] }, "title" : "Partitioning controls on Amazon forest photosynthesis between environmental and biotic factors at hourly to interannual timescales", "type" : "article-journal" }, "uris" : [ "http://www.mendeley.com/documents/?uuid=667424b7-770c-3b51-bcdf-67bf19906182" ] } ], "mendeley" : { "formattedCitation" : "[30,31]", "plainTextFormattedCitation" : "[30,31]", "previouslyFormattedCitation" : "[30,31]" }, "properties" : { "noteIndex" : 2 }, "schema" : "https://github.com/citation-style-language/schema/raw/master/csl-citation.json" }</w:instrText>
      </w:r>
      <w:r w:rsidR="00FA445A" w:rsidRPr="00925A86">
        <w:fldChar w:fldCharType="separate"/>
      </w:r>
      <w:r w:rsidR="006E3D08" w:rsidRPr="00925A86">
        <w:t>[30,31]</w:t>
      </w:r>
      <w:r w:rsidR="00FA445A" w:rsidRPr="00925A86">
        <w:fldChar w:fldCharType="end"/>
      </w:r>
      <w:r w:rsidRPr="00925A86">
        <w:t xml:space="preserve">. </w:t>
      </w:r>
    </w:p>
    <w:p w14:paraId="6E2948F4" w14:textId="77777777" w:rsidR="00832FA9" w:rsidRPr="00925A86" w:rsidRDefault="0096020A" w:rsidP="00F027FD">
      <w:pPr>
        <w:pStyle w:val="MDPI31text"/>
      </w:pPr>
      <w:r w:rsidRPr="00925A86">
        <w:t>The</w:t>
      </w:r>
      <w:r w:rsidR="00832FA9" w:rsidRPr="00925A86">
        <w:t xml:space="preserve"> anthropogenic pressures and climatic changes have led to substantial concerns about the future of tropical forests as a component of the global climate system</w:t>
      </w:r>
      <w:r w:rsidR="00C65A78" w:rsidRPr="00925A86">
        <w:t xml:space="preserve"> </w:t>
      </w:r>
      <w:r w:rsidR="00FA445A" w:rsidRPr="00925A86">
        <w:fldChar w:fldCharType="begin" w:fldLock="1"/>
      </w:r>
      <w:r w:rsidR="006E3D08" w:rsidRPr="00925A86">
        <w:instrText>ADDIN CSL_CITATION { "citationItems" : [ { "id" : "ITEM-1", "itemData" : { "DOI" : "10.1007/s00704-004-0049-4", "ISSN" : "0177-798X", "author" : [ { "dropping-particle" : "", "family" : "Cox", "given" : "P. M.", "non-dropping-particle" : "", "parse-names" : false, "suffix" : "" }, { "dropping-particle" : "", "family" : "Betts", "given" : "R. A.", "non-dropping-particle" : "", "parse-names" : false, "suffix" : "" }, { "dropping-particle" : "", "family" : "Collins", "given" : "M.", "non-dropping-particle" : "", "parse-names" : false, "suffix" : "" }, { "dropping-particle" : "", "family" : "Harris", "given" : "P. P.", "non-dropping-particle" : "", "parse-names" : false, "suffix" : "" }, { "dropping-particle" : "", "family" : "Huntingford", "given" : "C.", "non-dropping-particle" : "", "parse-names" : false, "suffix" : "" }, { "dropping-particle" : "", "family" : "Jones", "given" : "C. D.", "non-dropping-particle" : "", "parse-names" : false, "suffix" : "" } ], "container-title" : "Theoretical and Applied Climatology", "id" : "ITEM-1", "issue" : "1-3", "issued" : { "date-parts" : [ [ "2004", "6", "27" ] ] }, "page" : "137-156", "publisher" : "Springer-Verlag", "title" : "Amazonian forest dieback under climate-carbon cycle projections for the 21st century", "type" : "article-journal", "volume" : "78" }, "uris" : [ "http://www.mendeley.com/documents/?uuid=e6251ba8-ee73-3fa3-bb4b-3d5d37fb02db" ] }, { "id" : "ITEM-2", "itemData" : { "DOI" : "10.1073/pnas.0804619106", "ISSN" : "1091-6490", "PMID" : "19218454", "abstract" : "We examine the evidence for the possibility that 21st-century climate change may cause a large-scale \"dieback\" or degradation of Amazonian rainforest. We employ a new framework for evaluating the rainfall regime of tropical forests and from this deduce precipitation-based boundaries for current forest viability. We then examine climate simulations by 19 global climate models (GCMs) in this context and find that most tend to underestimate current rainfall. GCMs also vary greatly in their projections of future climate change in Amazonia. We attempt to take into account the differences between GCM-simulated and observed rainfall regimes in the 20th century. Our analysis suggests that dry-season water stress is likely to increase in E. Amazonia over the 21st century, but the region tends toward a climate more appropriate to seasonal forest than to savanna. These seasonal forests may be resilient to seasonal drought but are likely to face intensified water stress caused by higher temperatures and to be vulnerable to fires, which are at present naturally rare in much of Amazonia. The spread of fire ignition associated with advancing deforestation, logging, and fragmentation may act as nucleation points that trigger the transition of these seasonal forests into fire-dominated, low biomass forests. Conversely, deliberate limitation of deforestation and fire may be an effective intervention to maintain Amazonian forest resilience in the face of imposed 21st-century climate change. Such intervention may be enough to navigate E. Amazonia away from a possible \"tipping point,\" beyond which extensive rainforest would become unsustainable.", "author" : [ { "dropping-particle" : "", "family" : "Malhi", "given" : "Yadvinder", "non-dropping-particle" : "", "parse-names" : false, "suffix" : "" }, { "dropping-particle" : "", "family" : "Arag\u00e3o", "given" : "Luiz E O C", "non-dropping-particle" : "", "parse-names" : false, "suffix" : "" }, { "dropping-particle" : "", "family" : "Galbraith", "given" : "David", "non-dropping-particle" : "", "parse-names" : false, "suffix" : "" }, { "dropping-particle" : "", "family" : "Huntingford", "given" : "Chris", "non-dropping-particle" : "", "parse-names" : false, "suffix" : "" }, { "dropping-particle" : "", "family" : "Fisher", "given" : "Rosie", "non-dropping-particle" : "", "parse-names" : false, "suffix" : "" }, { "dropping-particle" : "", "family" : "Zelazowski", "given" : "Przemyslaw", "non-dropping-particle" : "", "parse-names" : false, "suffix" : "" }, { "dropping-particle" : "", "family" : "Sitch", "given" : "Stephen", "non-dropping-particle" : "", "parse-names" : false, "suffix" : "" }, { "dropping-particle" : "", "family" : "McSweeney", "given" : "Carol", "non-dropping-particle" : "", "parse-names" : false, "suffix" : "" }, { "dropping-particle" : "", "family" : "Meir", "given" : "Patrick", "non-dropping-particle" : "", "parse-names" : false, "suffix" : "" } ], "container-title" : "Proceedings of the National Academy of Sciences of the United States of America", "id" : "ITEM-2", "issue" : "49", "issued" : { "date-parts" : [ [ "2009", "12", "8" ] ] }, "page" : "20610-5", "title" : "Exploring the likelihood and mechanism of a climate-change-induced dieback of the Amazon rainforest.", "type" : "article-journal", "volume" : "106" }, "uris" : [ "http://www.mendeley.com/documents/?uuid=2354e509-c1a5-4915-b9bc-04073437b75a" ] } ], "mendeley" : { "formattedCitation" : "[32,33]", "plainTextFormattedCitation" : "[32,33]", "previouslyFormattedCitation" : "[32,33]" }, "properties" : { "noteIndex" : 2 }, "schema" : "https://github.com/citation-style-language/schema/raw/master/csl-citation.json" }</w:instrText>
      </w:r>
      <w:r w:rsidR="00FA445A" w:rsidRPr="00925A86">
        <w:fldChar w:fldCharType="separate"/>
      </w:r>
      <w:r w:rsidR="006E3D08" w:rsidRPr="00925A86">
        <w:t>[32,33]</w:t>
      </w:r>
      <w:r w:rsidR="00FA445A" w:rsidRPr="00925A86">
        <w:fldChar w:fldCharType="end"/>
      </w:r>
      <w:r w:rsidR="00832FA9" w:rsidRPr="00925A86">
        <w:t xml:space="preserve">. In addition, more frequently occurring, </w:t>
      </w:r>
      <w:r w:rsidR="00A74B4E" w:rsidRPr="00925A86">
        <w:t>large-scale</w:t>
      </w:r>
      <w:r w:rsidR="00832FA9" w:rsidRPr="00925A86">
        <w:t xml:space="preserve"> climatic extreme</w:t>
      </w:r>
      <w:r w:rsidR="00A74B4E" w:rsidRPr="00925A86">
        <w:t xml:space="preserve"> events</w:t>
      </w:r>
      <w:r w:rsidR="00832FA9" w:rsidRPr="00925A86">
        <w:t xml:space="preserve"> further highlight concerns for the Amazon region</w:t>
      </w:r>
      <w:r w:rsidR="00C65A78" w:rsidRPr="00925A86">
        <w:t xml:space="preserve"> </w:t>
      </w:r>
      <w:r w:rsidR="00FA445A" w:rsidRPr="00925A86">
        <w:fldChar w:fldCharType="begin" w:fldLock="1"/>
      </w:r>
      <w:r w:rsidR="006E3D08" w:rsidRPr="00925A86">
        <w:instrText>ADDIN CSL_CITATION { "citationItems" : [ { "id" : "ITEM-1", "itemData" : { "DOI" : "10.1098/rstb.2017.0411", "ISSN" : "14712970", "abstract" : "Extreme droughts have been recurrent in the Amazon over the past decades, causing socio-economic and environmental impacts. Here, we investigate the vulnerability of Amazonian forests, both undisturbed and human-modified, to repeated droughts. We defined vulnerability as a measure of (i) exposure, which is the degree to which these ecosystems were exposed to droughts, and (ii) its sensitivity, measured as the degree to which the drought has affected remote sensing-derived forest greenness. The exposure was calculated by assessing the meteorological drought, using the standardized precipitation index (SPI) and the maximum cumulative water deficit (MCWD), which is related to vegetation water stress, from 1981 to 2016. The sensitivity was assessed based on the enhanced vegetation index anomalies (AEVI), derived from the newly available Moderate Resolution Imaging Spectroradiometer (MODIS)/Multi-Angle Implementation of Atmospheric Correction algorithm (MAIAC) product, from 2003 to 2016, which is indicative of forest\u2019s photosynthetic capacity. We estimated that 46% of the Brazilian Amazon biome was under severe to extreme drought in 2015/2016 as measured by the SPI, compared with 16% and 8% for the 2009/2010 and 2004/2005 droughts, respectively. The most recent drought (2015/2016) affected the largest area since the drought of 1981. Droughts tend to increase the variance of the photosynthetic capacity of Amazonian forests as based on the minimum and maximum AEVI analysis. However, the area showing a reduction in photosynthetic capacity prevails in the signal, reaching more than 400 000 km2 of forests, four orders of magnitude larger than areas with AEVI enhancement. Moreover, the intensity of the negative AEVI steadily increased from 2005 to 2016. These results indicate that during the analysed period drought impacts were being exacerbated through time. Forests in the twenty-first century are becoming more vulnerable to droughts, with larger areas intensively and negatively responding to water shortage in the region. This article is part of a discussion meeting issue \u2018The impact of the 2015/2016 El Ni\u00f1o on the terrestrial tropical carbon cycle: patterns, mechanisms and implications\u2019.", "author" : [ { "dropping-particle" : "", "family" : "Anderson", "given" : "Liana Oighenstein", "non-dropping-particle" : "", "parse-names" : false, "suffix" : "" }, { "dropping-particle" : "", "family" : "Neto", "given" : "Germano Ribeiro", "non-dropping-particle" : "", "parse-names" : false, "suffix" : "" }, { "dropping-particle" : "", "family" : "Cunha", "given" : "Ana Paula", "non-dropping-particle" : "", "parse-names" : false, "suffix" : "" }, { "dropping-particle" : "", "family" : "Fonseca", "given" : "Marisa Gesteira", "non-dropping-particle" : "", "parse-names" : false, "suffix" : "" }, { "dropping-particle" : "", "family" : "Moura", "given" : "Yhasmin Mendes", "non-dropping-particle" : "De", "parse-names" : false, "suffix" : "" }, { "dropping-particle" : "", "family" : "Dalagnol", "given" : "Ricardo", "non-dropping-particle" : "", "parse-names" : false, "suffix" : "" }, { "dropping-particle" : "", "family" : "Wagner", "given" : "Fabien Hubert", "non-dropping-particle" : "", "parse-names" : false, "suffix" : "" }, { "dropping-particle" : "", "family" : "Arag\u00e3o", "given" : "Luiz Eduardo Oliveira E.Cruz", "non-dropping-particle" : "De", "parse-names" : false, "suffix" : "" } ], "container-title" : "Philosophical Transactions of the Royal Society B: Biological Sciences", "id" : "ITEM-1", "issue" : "1760", "issued" : { "date-parts" : [ [ "2018", "11", "19" ] ] }, "publisher" : "Royal Society Publishing", "title" : "Vulnerability of Amazonian forests to repeated droughts", "type" : "article-journal", "volume" : "373" }, "uris" : [ "http://www.mendeley.com/documents/?uuid=c70def67-705b-3199-b876-54481175f75d" ] } ], "mendeley" : { "formattedCitation" : "[12]", "plainTextFormattedCitation" : "[12]", "previouslyFormattedCitation" : "[12]" }, "properties" : { "noteIndex" : 2 }, "schema" : "https://github.com/citation-style-language/schema/raw/master/csl-citation.json" }</w:instrText>
      </w:r>
      <w:r w:rsidR="00FA445A" w:rsidRPr="00925A86">
        <w:fldChar w:fldCharType="separate"/>
      </w:r>
      <w:r w:rsidR="006E3D08" w:rsidRPr="00925A86">
        <w:t>[12]</w:t>
      </w:r>
      <w:r w:rsidR="00FA445A" w:rsidRPr="00925A86">
        <w:fldChar w:fldCharType="end"/>
      </w:r>
      <w:r w:rsidR="00832FA9" w:rsidRPr="00925A86">
        <w:t xml:space="preserve">. </w:t>
      </w:r>
      <w:r w:rsidR="00A74B4E" w:rsidRPr="00925A86">
        <w:t xml:space="preserve">These events </w:t>
      </w:r>
      <w:r w:rsidR="00832FA9" w:rsidRPr="00925A86">
        <w:t xml:space="preserve">cause </w:t>
      </w:r>
      <w:r w:rsidR="00A74B4E" w:rsidRPr="00925A86">
        <w:t xml:space="preserve">not only </w:t>
      </w:r>
      <w:r w:rsidR="00832FA9" w:rsidRPr="00925A86">
        <w:t>forest degradation through tree mortality</w:t>
      </w:r>
      <w:r w:rsidR="00C65A78" w:rsidRPr="00925A86">
        <w:t xml:space="preserve"> </w:t>
      </w:r>
      <w:r w:rsidR="00FA445A" w:rsidRPr="00925A86">
        <w:fldChar w:fldCharType="begin" w:fldLock="1"/>
      </w:r>
      <w:r w:rsidR="006E3D08" w:rsidRPr="00925A86">
        <w:instrText>ADDIN CSL_CITATION { "citationItems" : [ { "id" : "ITEM-1", "itemData" : { "DOI" : "10.1098/rstb.2007.0033", "ISSN" : "0962-8436", "PMID" : "18267900", "abstract" : "Long-term monitoring of distributed, multiple plots is the key to quantify macroecological patterns and changes. Here we examine the evidence for concerted changes in the structure, dynamics and composition of old-growth Amazonian forests in the late twentieth century. In the 1980s and 1990s, mature forests gained biomass and underwent accelerated growth and dynamics, all consistent with a widespread, long-acting stimulation of growth. Because growth on average exceeded mortality, intact Amazonian forests have been a carbon sink. In the late twentieth century, biomass of trees of more than 10cm diameter increased by 0.62+/-0.23tCha-1yr-1 averaged across the basin. This implies a carbon sink in Neotropical old-growth forest of at least 0.49+/-0.18PgCyr-1. If other biomass and necromass components are also increased proportionally, then the old-growth forest sink here has been 0.79+/-0.29PgCyr-1, even before allowing for any gains in soil carbon stocks. This is approximately equal to the carbon emissions to the atmosphere by Amazon deforestation. There is also evidence for recent changes in Amazon biodiversity. In the future, the growth response of remaining old-growth mature Amazon forests will saturate, and these ecosystems may switch from sink to source driven by higher respiration (temperature), higher mortality (as outputs equilibrate to the growth inputs and periodic drought) or compositional change (disturbances). Any switch from carbon sink to source would have profound implications for global climate, biodiversity and human welfare, while the documented acceleration of tree growth and mortality may already be affecting the interactions among millions of species.", "author" : [ { "dropping-particle" : "", "family" : "Phillips", "given" : "Oliver L", "non-dropping-particle" : "", "parse-names" : false, "suffix" : "" }, { "dropping-particle" : "", "family" : "Lewis", "given" : "Simon L", "non-dropping-particle" : "", "parse-names" : false, "suffix" : "" }, { "dropping-particle" : "", "family" : "Baker", "given" : "Timothy R", "non-dropping-particle" : "", "parse-names" : false, "suffix" : "" }, { "dropping-particle" : "", "family" : "Chao", "given" : "Kuo-Jung", "non-dropping-particle" : "", "parse-names" : false, "suffix" : "" }, { "dropping-particle" : "", "family" : "Higuchi", "given" : "Niro", "non-dropping-particle" : "", "parse-names" : false, "suffix" : "" } ], "container-title" : "Philosophical transactions of the Royal Society of London. Series B, Biological sciences", "id" : "ITEM-1", "issue" : "1498", "issued" : { "date-parts" : [ [ "2008", "5", "27" ] ] }, "page" : "1819-27", "title" : "The changing Amazon forest.", "type" : "article-journal", "volume" : "363" }, "uris" : [ "http://www.mendeley.com/documents/?uuid=afa8d5b5-5904-4551-87e4-03cbc6805d2f" ] } ], "mendeley" : { "formattedCitation" : "[34]", "plainTextFormattedCitation" : "[34]", "previouslyFormattedCitation" : "[34]" }, "properties" : { "noteIndex" : 2 }, "schema" : "https://github.com/citation-style-language/schema/raw/master/csl-citation.json" }</w:instrText>
      </w:r>
      <w:r w:rsidR="00FA445A" w:rsidRPr="00925A86">
        <w:fldChar w:fldCharType="separate"/>
      </w:r>
      <w:r w:rsidR="006E3D08" w:rsidRPr="00925A86">
        <w:t>[34]</w:t>
      </w:r>
      <w:r w:rsidR="00FA445A" w:rsidRPr="00925A86">
        <w:fldChar w:fldCharType="end"/>
      </w:r>
      <w:r w:rsidR="00A74B4E" w:rsidRPr="00925A86">
        <w:t xml:space="preserve">, </w:t>
      </w:r>
      <w:r w:rsidR="00832FA9" w:rsidRPr="00925A86">
        <w:t>but also constrain regional rainfall, increasing the vulnerability of forests to fire</w:t>
      </w:r>
      <w:r w:rsidR="00C65A78" w:rsidRPr="00925A86">
        <w:t xml:space="preserve"> </w:t>
      </w:r>
      <w:r w:rsidR="00FA445A" w:rsidRPr="00925A86">
        <w:fldChar w:fldCharType="begin" w:fldLock="1"/>
      </w:r>
      <w:r w:rsidR="006E3D08" w:rsidRPr="00925A86">
        <w:instrText>ADDIN CSL_CITATION { "citationItems" : [ { "id" : "ITEM-1", "itemData" : { "DOI" : "10.1038/s41467-017-02771-y", "ISSN" : "20411723", "abstract" : "Tropical carbon emissions are largely derived from direct forest clearing processes. Yet, emissions from drought-induced forest fires are, usually, not included in national-level carbon emission inventories. Here we examine Brazilian Amazon drought impacts on fire incidence and associated forest fire carbon emissions over the period 2003-2015. We show that despite a 76% decline in deforestation rates over the past 13 years, fire incidence increased by 36% during the 2015 drought compared to the preceding 12 years. The 2015 drought had the largest ever ratio of active fire counts to deforestation, with active fires occurring over an area of 799,293 km2. Gross emissions from forest fires (989 \u00b1 504 Tg CO2 year-1) alone are more than half as great as those from old-growth forest deforestation during drought years. We conclude that carbon emission inventories intended for accounting and developing policies need to take account of substantial forest fire emissions not associated to the deforestation process.", "author" : [ { "dropping-particle" : "", "family" : "Arag\u00e3o", "given" : "Luiz E.O.C.", "non-dropping-particle" : "", "parse-names" : false, "suffix" : "" }, { "dropping-particle" : "", "family" : "Anderson", "given" : "Liana O.", "non-dropping-particle" : "", "parse-names" : false, "suffix" : "" }, { "dropping-particle" : "", "family" : "Fonseca", "given" : "Marisa G.", "non-dropping-particle" : "", "parse-names" : false, "suffix" : "" }, { "dropping-particle" : "", "family" : "Rosan", "given" : "Thais M.", "non-dropping-particle" : "", "parse-names" : false, "suffix" : "" }, { "dropping-particle" : "", "family" : "Vedovato", "given" : "Laura B.", "non-dropping-particle" : "", "parse-names" : false, "suffix" : "" }, { "dropping-particle" : "", "family" : "Wagner", "given" : "Fabien H.", "non-dropping-particle" : "", "parse-names" : false, "suffix" : "" }, { "dropping-particle" : "", "family" : "Silva", "given" : "Camila V.J.", "non-dropping-particle" : "", "parse-names" : false, "suffix" : "" }, { "dropping-particle" : "", "family" : "Silva Junior", "given" : "Celso H.L.", "non-dropping-particle" : "", "parse-names" : false, "suffix" : "" }, { "dropping-particle" : "", "family" : "Arai", "given" : "Egidio", "non-dropping-particle" : "", "parse-names" : false, "suffix" : "" }, { "dropping-particle" : "", "family" : "Aguiar", "given" : "Ana P.", "non-dropping-particle" : "", "parse-names" : false, "suffix" : "" }, { "dropping-particle" : "", "family" : "Barlow", "given" : "Jos", "non-dropping-particle" : "", "parse-names" : false, "suffix" : "" }, { "dropping-particle" : "", "family" : "Berenguer", "given" : "Erika", "non-dropping-particle" : "", "parse-names" : false, "suffix" : "" }, { "dropping-particle" : "", "family" : "Deeter", "given" : "Merritt N.", "non-dropping-particle" : "", "parse-names" : false, "suffix" : "" }, { "dropping-particle" : "", "family" : "Domingues", "given" : "Lucas G.", "non-dropping-particle" : "", "parse-names" : false, "suffix" : "" }, { "dropping-particle" : "", "family" : "Gatti", "given" : "Luciana", "non-dropping-particle" : "", "parse-names" : false, "suffix" : "" }, { "dropping-particle" : "", "family" : "Gloor", "given" : "Manuel", "non-dropping-particle" : "", "parse-names" : false, "suffix" : "" }, { "dropping-particle" : "", "family" : "Malhi", "given" : "Yadvinder", "non-dropping-particle" : "", "parse-names" : false, "suffix" : "" }, { "dropping-particle" : "", "family" : "Marengo", "given" : "Jose A.", "non-dropping-particle" : "", "parse-names" : false, "suffix" : "" }, { "dropping-particle" : "", "family" : "Miller", "given" : "John B.", "non-dropping-particle" : "", "parse-names" : false, "suffix" : "" }, { "dropping-particle" : "", "family" : "Phillips", "given" : "Oliver L.", "non-dropping-particle" : "", "parse-names" : false, "suffix" : "" }, { "dropping-particle" : "", "family" : "Saatchi", "given" : "Sassan", "non-dropping-particle" : "", "parse-names" : false, "suffix" : "" } ], "container-title" : "Nature Communications", "id" : "ITEM-1", "issue" : "1", "issued" : { "date-parts" : [ [ "2018", "12", "1" ] ] }, "publisher" : "Nature Publishing Group", "title" : "21st Century drought-related fires counteract the decline of Amazon deforestation carbon emissions", "type" : "article-journal", "volume" : "9" }, "uris" : [ "http://www.mendeley.com/documents/?uuid=175bfcfa-5b39-3d14-8abf-7c2f33b0b341" ] } ], "mendeley" : { "formattedCitation" : "[13]", "plainTextFormattedCitation" : "[13]", "previouslyFormattedCitation" : "[13]" }, "properties" : { "noteIndex" : 2 }, "schema" : "https://github.com/citation-style-language/schema/raw/master/csl-citation.json" }</w:instrText>
      </w:r>
      <w:r w:rsidR="00FA445A" w:rsidRPr="00925A86">
        <w:fldChar w:fldCharType="separate"/>
      </w:r>
      <w:r w:rsidR="006E3D08" w:rsidRPr="00925A86">
        <w:t>[13]</w:t>
      </w:r>
      <w:r w:rsidR="00FA445A" w:rsidRPr="00925A86">
        <w:fldChar w:fldCharType="end"/>
      </w:r>
      <w:r w:rsidR="00832FA9" w:rsidRPr="00925A86">
        <w:t xml:space="preserve">. </w:t>
      </w:r>
    </w:p>
    <w:p w14:paraId="40E09B9F" w14:textId="35447909" w:rsidR="00832FA9" w:rsidRPr="00925A86" w:rsidRDefault="00832FA9" w:rsidP="00F027FD">
      <w:pPr>
        <w:pStyle w:val="MDPI31text"/>
      </w:pPr>
      <w:r w:rsidRPr="00925A86">
        <w:t>Recent studies have shown an increase in tree mortality in the tropics</w:t>
      </w:r>
      <w:r w:rsidR="00C65A78" w:rsidRPr="00925A86">
        <w:t xml:space="preserve"> </w:t>
      </w:r>
      <w:r w:rsidR="00FA445A" w:rsidRPr="00925A86">
        <w:fldChar w:fldCharType="begin" w:fldLock="1"/>
      </w:r>
      <w:r w:rsidR="006E3D08" w:rsidRPr="00925A86">
        <w:instrText>ADDIN CSL_CITATION { "citationItems" : [ { "id" : "ITEM-1", "itemData" : { "DOI" : "10.1111/nph.15027", "ISSN" : "14698137", "abstract" : "Tree mortality rates appear to be increasing in moist tropical forests (MTFs) with significant carbon cycle consequences. Here, we review the state of knowledge regarding MTF tree mortality, create a conceptual framework with testable hypotheses regarding the drivers, mechanisms and interactions that may underlie increasing MTF mortality rates, and identify the next steps for improved understanding and reduced prediction. Increasing mortality rates are associated with rising temperature and vapor pressure deficit, liana abundance, drought, wind events, fire and, possibly, CO2 fertilization-induced increases in stand thinning or acceleration of trees reaching larger, more vulnerable heights. The majority of these mortality drivers may kill trees in part through carbon starvation and hydraulic failure. The relative importance of each driver is unknown. High species diversity may buffer MTFs against large-scale mortality events, but recent and expected trends in mortality drivers give reason for concern regarding increasing mortality within MTFs. Models of tropical tree mortality are advancing the representation of hydraulics, carbon and demography, but require more empirical knowledge regarding the most common drivers and their subsequent mechanisms. We outline critical datasets and model developments required to test hypotheses regarding the underlying causes of increasing MTF mortality rates, and improve prediction of future mortality under climate change.", "author" : [ { "dropping-particle" : "", "family" : "McDowell", "given" : "Nate", "non-dropping-particle" : "", "parse-names" : false, "suffix" : "" }, { "dropping-particle" : "", "family" : "Allen", "given" : "Craig D.", "non-dropping-particle" : "", "parse-names" : false, "suffix" : "" }, { "dropping-particle" : "", "family" : "Anderson-Teixeira", "given" : "Kristina", "non-dropping-particle" : "", "parse-names" : false, "suffix" : "" }, { "dropping-particle" : "", "family" : "Brando", "given" : "Paulo", "non-dropping-particle" : "", "parse-names" : false, "suffix" : "" }, { "dropping-particle" : "", "family" : "Brienen", "given" : "Roel", "non-dropping-particle" : "", "parse-names" : false, "suffix" : "" }, { "dropping-particle" : "", "family" : "Chambers", "given" : "Jeff", "non-dropping-particle" : "", "parse-names" : false, "suffix" : "" }, { "dropping-particle" : "", "family" : "Christoffersen", "given" : "Brad", "non-dropping-particle" : "", "parse-names" : false, "suffix" : "" }, { "dropping-particle" : "", "family" : "Davies", "given" : "Stuart", "non-dropping-particle" : "", "parse-names" : false, "suffix" : "" }, { "dropping-particle" : "", "family" : "Doughty", "given" : "Chris", "non-dropping-particle" : "", "parse-names" : false, "suffix" : "" }, { "dropping-particle" : "", "family" : "Duque", "given" : "Alvaro", "non-dropping-particle" : "", "parse-names" : false, "suffix" : "" }, { "dropping-particle" : "", "family" : "Espirito-Santo", "given" : "Fernando", "non-dropping-particle" : "", "parse-names" : false, "suffix" : "" }, { "dropping-particle" : "", "family" : "Fisher", "given" : "Rosie", "non-dropping-particle" : "", "parse-names" : false, "suffix" : "" }, { "dropping-particle" : "", "family" : "Fontes", "given" : "Clarissa G.", "non-dropping-particle" : "", "parse-names" : false, "suffix" : "" }, { "dropping-particle" : "", "family" : "Galbraith", "given" : "David", "non-dropping-particle" : "", "parse-names" : false, "suffix" : "" }, { "dropping-particle" : "", "family" : "Goodsman", "given" : "Devin", "non-dropping-particle" : "", "parse-names" : false, "suffix" : "" }, { "dropping-particle" : "", "family" : "Grossiord", "given" : "Charlotte", "non-dropping-particle" : "", "parse-names" : false, "suffix" : "" }, { "dropping-particle" : "", "family" : "Hartmann", "given" : "Henrik", "non-dropping-particle" : "", "parse-names" : false, "suffix" : "" }, { "dropping-particle" : "", "family" : "Holm", "given" : "Jennifer", "non-dropping-particle" : "", "parse-names" : false, "suffix" : "" }, { "dropping-particle" : "", "family" : "Johnson", "given" : "Daniel J.", "non-dropping-particle" : "", "parse-names" : false, "suffix" : "" }, { "dropping-particle" : "", "family" : "Kassim", "given" : "Abd Rahman", "non-dropping-particle" : "", "parse-names" : false, "suffix" : "" }, { "dropping-particle" : "", "family" : "Keller", "given" : "Michael", "non-dropping-particle" : "", "parse-names" : false, "suffix" : "" }, { "dropping-particle" : "", "family" : "Koven", "given" : "Charlie", "non-dropping-particle" : "", "parse-names" : false, "suffix" : "" }, { "dropping-particle" : "", "family" : "Kueppers", "given" : "Lara", "non-dropping-particle" : "", "parse-names" : false, "suffix" : "" }, { "dropping-particle" : "", "family" : "Kumagai", "given" : "Tomo'omi", "non-dropping-particle" : "", "parse-names" : false, "suffix" : "" }, { "dropping-particle" : "", "family" : "Malhi", "given" : "Yadvinder", "non-dropping-particle" : "", "parse-names" : false, "suffix" : "" }, { "dropping-particle" : "", "family" : "McMahon", "given" : "Sean M.", "non-dropping-particle" : "", "parse-names" : false, "suffix" : "" }, { "dropping-particle" : "", "family" : "Mencuccini", "given" : "Maurizio", "non-dropping-particle" : "", "parse-names" : false, "suffix" : "" }, { "dropping-particle" : "", "family" : "Meir", "given" : "Patrick", "non-dropping-particle" : "", "parse-names" : false, "suffix" : "" }, { "dropping-particle" : "", "family" : "Moorcroft", "given" : "Paul", "non-dropping-particle" : "", "parse-names" : false, "suffix" : "" }, { "dropping-particle" : "", "family" : "Muller-Landau", "given" : "Helene C.", "non-dropping-particle" : "", "parse-names" : false, "suffix" : "" }, { "dropping-particle" : "", "family" : "Phillips", "given" : "Oliver L.", "non-dropping-particle" : "", "parse-names" : false, "suffix" : "" }, { "dropping-particle" : "", "family" : "Powell", "given" : "Thomas", "non-dropping-particle" : "", "parse-names" : false, "suffix" : "" }, { "dropping-particle" : "", "family" : "Sierra", "given" : "Carlos A.", "non-dropping-particle" : "", "parse-names" : false, "suffix" : "" }, { "dropping-particle" : "", "family" : "Sperry", "given" : "John", "non-dropping-particle" : "", "parse-names" : false, "suffix" : "" }, { "dropping-particle" : "", "family" : "Warren", "given" : "Jeff", "non-dropping-particle" : "", "parse-names" : false, "suffix" : "" }, { "dropping-particle" : "", "family" : "Xu", "given" : "Chonggang", "non-dropping-particle" : "", "parse-names" : false, "suffix" : "" }, { "dropping-particle" : "", "family" : "Xu", "given" : "Xiangtao", "non-dropping-particle" : "", "parse-names" : false, "suffix" : "" } ], "container-title" : "New Phytologist", "id" : "ITEM-1", "issue" : "3", "issued" : { "date-parts" : [ [ "2018", "8", "1" ] ] }, "page" : "851-869", "publisher" : "Blackwell Publishing Ltd", "title" : "Drivers and mechanisms of tree mortality in moist tropical forests", "type" : "article", "volume" : "219" }, "uris" : [ "http://www.mendeley.com/documents/?uuid=f4a65ac3-b903-3f3e-a772-4703fafb20c0" ] } ], "mendeley" : { "formattedCitation" : "[35]", "plainTextFormattedCitation" : "[35]", "previouslyFormattedCitation" : "[35]" }, "properties" : { "noteIndex" : 2 }, "schema" : "https://github.com/citation-style-language/schema/raw/master/csl-citation.json" }</w:instrText>
      </w:r>
      <w:r w:rsidR="00FA445A" w:rsidRPr="00925A86">
        <w:fldChar w:fldCharType="separate"/>
      </w:r>
      <w:r w:rsidR="006E3D08" w:rsidRPr="00925A86">
        <w:t>[35]</w:t>
      </w:r>
      <w:r w:rsidR="00FA445A" w:rsidRPr="00925A86">
        <w:fldChar w:fldCharType="end"/>
      </w:r>
      <w:r w:rsidRPr="00925A86">
        <w:t>, which leads to several concerns when considering their role in the global carbon cycle</w:t>
      </w:r>
      <w:r w:rsidR="00C65A78" w:rsidRPr="00925A86">
        <w:t xml:space="preserve"> </w:t>
      </w:r>
      <w:r w:rsidR="00FA445A" w:rsidRPr="00925A86">
        <w:fldChar w:fldCharType="begin" w:fldLock="1"/>
      </w:r>
      <w:r w:rsidR="006E3D08" w:rsidRPr="00925A86">
        <w:instrText>ADDIN CSL_CITATION { "citationItems" : [ { "id" : "ITEM-1", "itemData" : { "DOI" : "10.1126/science.1201609", "ISSN" : "00368075", "abstract" : "The terrestrial carbon sink has been large in recent decades, but its size and location remain uncertain. Using forest inventory data and long-term ecosystem carbon studies, we estimate a total forest sink of 2.4 \u00b1 0.4 petagrams of carbon per year (Pg C year-1) globally for 1990 to 2007. We also estimate a source of 1.3 \u00b1 0.7 Pg C year-1 from tropical land-use change, consisting of a gross tropical deforestation emission of 2.9 \u00b1 0.5 Pg C year-1 partially compensated by a carbon sink in tropical forest regrowth of 1.6 \u00b1 0.5 Pg C year-1. Together, the fluxes comprise a net global forest sink of 1.1 \u00b1 0.8 Pg C year-1, with tropical estimates having the largest uncertainties. Our total forest sink estimate is equivalent in magnitude to the terrestrial sink deduced from fossil fuel emissions and land-use change sources minus ocean and atmospheric sinks.", "author" : [ { "dropping-particle" : "", "family" : "Pan", "given" : "Yude", "non-dropping-particle" : "", "parse-names" : false, "suffix" : "" }, { "dropping-particle" : "", "family" : "Birdsey", "given" : "Richard A.", "non-dropping-particle" : "", "parse-names" : false, "suffix" : "" }, { "dropping-particle" : "", "family" : "Fang", "given" : "Jingyun", "non-dropping-particle" : "", "parse-names" : false, "suffix" : "" }, { "dropping-particle" : "", "family" : "Houghton", "given" : "Richard", "non-dropping-particle" : "", "parse-names" : false, "suffix" : "" }, { "dropping-particle" : "", "family" : "Kauppi", "given" : "Pekka E.", "non-dropping-particle" : "", "parse-names" : false, "suffix" : "" }, { "dropping-particle" : "", "family" : "Kurz", "given" : "Werner A.", "non-dropping-particle" : "", "parse-names" : false, "suffix" : "" }, { "dropping-particle" : "", "family" : "Phillips", "given" : "Oliver L.", "non-dropping-particle" : "", "parse-names" : false, "suffix" : "" }, { "dropping-particle" : "", "family" : "Shvidenko", "given" : "Anatoly", "non-dropping-particle" : "", "parse-names" : false, "suffix" : "" }, { "dropping-particle" : "", "family" : "Lewis", "given" : "Simon L.", "non-dropping-particle" : "", "parse-names" : false, "suffix" : "" }, { "dropping-particle" : "", "family" : "Canadell", "given" : "Josep G.", "non-dropping-particle" : "", "parse-names" : false, "suffix" : "" }, { "dropping-particle" : "", "family" : "Ciais", "given" : "Philippe", "non-dropping-particle" : "", "parse-names" : false, "suffix" : "" }, { "dropping-particle" : "", "family" : "Jackson", "given" : "Robert B.", "non-dropping-particle" : "", "parse-names" : false, "suffix" : "" }, { "dropping-particle" : "", "family" : "Pacala", "given" : "Stephen W.", "non-dropping-particle" : "", "parse-names" : false, "suffix" : "" }, { "dropping-particle" : "", "family" : "McGuire", "given" : "A. David", "non-dropping-particle" : "", "parse-names" : false, "suffix" : "" }, { "dropping-particle" : "", "family" : "Piao", "given" : "Shilong", "non-dropping-particle" : "", "parse-names" : false, "suffix" : "" }, { "dropping-particle" : "", "family" : "Rautiainen", "given" : "Aapo", "non-dropping-particle" : "", "parse-names" : false, "suffix" : "" }, { "dropping-particle" : "", "family" : "Sitch", "given" : "Stephen", "non-dropping-particle" : "", "parse-names" : false, "suffix" : "" }, { "dropping-particle" : "", "family" : "Hayes", "given" : "Daniel", "non-dropping-particle" : "", "parse-names" : false, "suffix" : "" } ], "container-title" : "Science", "id" : "ITEM-1", "issue" : "6045", "issued" : { "date-parts" : [ [ "2011", "8", "19" ] ] }, "page" : "988-993", "title" : "A large and persistent carbon sink in the world's forests", "type" : "article-journal", "volume" : "333" }, "uris" : [ "http://www.mendeley.com/documents/?uuid=46894008-bb28-33b2-8f61-313aab6b95f5" ] } ], "mendeley" : { "formattedCitation" : "[36]", "plainTextFormattedCitation" : "[36]", "previouslyFormattedCitation" : "[36]" }, "properties" : { "noteIndex" : 2 }, "schema" : "https://github.com/citation-style-language/schema/raw/master/csl-citation.json" }</w:instrText>
      </w:r>
      <w:r w:rsidR="00FA445A" w:rsidRPr="00925A86">
        <w:fldChar w:fldCharType="separate"/>
      </w:r>
      <w:r w:rsidR="006E3D08" w:rsidRPr="00925A86">
        <w:t>[36]</w:t>
      </w:r>
      <w:r w:rsidR="00FA445A" w:rsidRPr="00925A86">
        <w:fldChar w:fldCharType="end"/>
      </w:r>
      <w:r w:rsidRPr="00925A86">
        <w:t xml:space="preserve">. The drivers and mechanisms that lead to tree mortality </w:t>
      </w:r>
      <w:r w:rsidR="00A74B4E" w:rsidRPr="00925A86">
        <w:t xml:space="preserve">increase </w:t>
      </w:r>
      <w:r w:rsidRPr="00925A86">
        <w:t xml:space="preserve">in the tropics are currently unknown. A better understanding of the trajectories of the carbon cycle in </w:t>
      </w:r>
      <w:r w:rsidR="00270813" w:rsidRPr="00925A86">
        <w:t>HMTF</w:t>
      </w:r>
      <w:r w:rsidRPr="00925A86">
        <w:t>s is urgently needed to improve their representation in global carbon models, reduce climate model uncertainties</w:t>
      </w:r>
      <w:r w:rsidR="002D44C4" w:rsidRPr="00925A86">
        <w:t>,</w:t>
      </w:r>
      <w:r w:rsidRPr="00925A86">
        <w:t xml:space="preserve"> and increase the accuracy of predictions of vegetation changes under future climate scenarios. </w:t>
      </w:r>
      <w:r w:rsidR="00A74B4E" w:rsidRPr="00925A86">
        <w:t>In addition</w:t>
      </w:r>
      <w:r w:rsidRPr="00925A86">
        <w:t xml:space="preserve">, this knowledge will help </w:t>
      </w:r>
      <w:r w:rsidR="009514F8" w:rsidRPr="00925A86">
        <w:t xml:space="preserve">to </w:t>
      </w:r>
      <w:r w:rsidRPr="00925A86">
        <w:t>overcome the large uncertainties inherent in carbon-climate feedbacks</w:t>
      </w:r>
      <w:r w:rsidR="00C65A78" w:rsidRPr="00925A86">
        <w:t xml:space="preserve"> </w:t>
      </w:r>
      <w:r w:rsidR="00FA445A" w:rsidRPr="00925A86">
        <w:fldChar w:fldCharType="begin" w:fldLock="1"/>
      </w:r>
      <w:r w:rsidR="006E3D08" w:rsidRPr="00925A86">
        <w:instrText>ADDIN CSL_CITATION { "citationItems" : [ { "id" : "ITEM-1", "itemData" : { "abstract" : "Tropical forests affect atmospheric carbon dioxide concentrations, and hence are modulate the rate of climate change, by being both a source of carbon, from land-use change (deforestation), and a sink or source of carbon in remaining undisturbed forest. These fluxes are the least understood and most uncertain major fluxes within the global carbon cycle. We synthesis new data on the carbon balance and ecology of tropical forests, showing concerted changes consistent with undisturbed tropical forests presently functioning as a carbon sink of ~1 Pg C a-1. However, predictions suggest that this sink is unlikely to continue. Global Circulation Models including dynamic vegetation and an interactive carbon cycle show tropical forests may become a mega-source of carbon: under \"business as usual\" (IS92a) atmospheric carbon dioxide concentrations could reach 980 ppmv by 2100. Finally, we suggest that subtle biodiversity changes, not included in these models, could push projections to even more alarming levels.", "author" : [ { "dropping-particle" : "", "family" : "Lewis", "given" : "Simon L", "non-dropping-particle" : "", "parse-names" : false, "suffix" : "" }, { "dropping-particle" : "", "family" : "Phillips", "given" : "Oliver L", "non-dropping-particle" : "", "parse-names" : false, "suffix" : "" }, { "dropping-particle" : "", "family" : "Baker", "given" : "Tim R", "non-dropping-particle" : "", "parse-names" : false, "suffix" : "" }, { "dropping-particle" : "", "family" : "Malhi", "given" : "Yadvinder", "non-dropping-particle" : "", "parse-names" : false, "suffix" : "" }, { "dropping-particle" : "", "family" : "Lloyd", "given" : "Jon", "non-dropping-particle" : "", "parse-names" : false, "suffix" : "" } ], "id" : "ITEM-1", "issued" : { "date-parts" : [ [ "0" ] ] }, "title" : "Tropical Forests and Atmospheric Carbon Dioxide: Current Knowledge &amp; Potential Future Scenarios", "type" : "report" }, "uris" : [ "http://www.mendeley.com/documents/?uuid=063d6915-a5c5-30b7-8a20-ed92ea5752ab" ] } ], "mendeley" : { "formattedCitation" : "[37]", "plainTextFormattedCitation" : "[37]", "previouslyFormattedCitation" : "[37]" }, "properties" : { "noteIndex" : 3 }, "schema" : "https://github.com/citation-style-language/schema/raw/master/csl-citation.json" }</w:instrText>
      </w:r>
      <w:r w:rsidR="00FA445A" w:rsidRPr="00925A86">
        <w:fldChar w:fldCharType="separate"/>
      </w:r>
      <w:r w:rsidR="006E3D08" w:rsidRPr="00925A86">
        <w:t>[37]</w:t>
      </w:r>
      <w:r w:rsidR="00FA445A" w:rsidRPr="00925A86">
        <w:fldChar w:fldCharType="end"/>
      </w:r>
      <w:r w:rsidR="00A74B4E" w:rsidRPr="00925A86">
        <w:t>. It</w:t>
      </w:r>
      <w:r w:rsidRPr="00925A86">
        <w:t xml:space="preserve"> directly contribute</w:t>
      </w:r>
      <w:r w:rsidR="00C65A78" w:rsidRPr="00925A86">
        <w:t>s</w:t>
      </w:r>
      <w:r w:rsidRPr="00925A86">
        <w:t xml:space="preserve"> to the improvement of the carbon balance over degraded areas in the tropics, assisting in carbon accounting under the United Nations mechanism</w:t>
      </w:r>
      <w:r w:rsidR="009514F8" w:rsidRPr="00925A86">
        <w:t>s</w:t>
      </w:r>
      <w:r w:rsidRPr="00925A86">
        <w:t xml:space="preserve"> for REDD+</w:t>
      </w:r>
      <w:r w:rsidR="00C65A78" w:rsidRPr="00925A86">
        <w:t xml:space="preserve"> </w:t>
      </w:r>
      <w:r w:rsidR="00FA445A" w:rsidRPr="00925A86">
        <w:fldChar w:fldCharType="begin" w:fldLock="1"/>
      </w:r>
      <w:r w:rsidR="00E03550" w:rsidRPr="00925A86">
        <w:instrText>ADDIN CSL_CITATION { "citationItems" : [ { "id" : "ITEM-1", "itemData" : { "DOI" : "10.1088/1748-9326/aac331", "ISSN" : "17489326", "abstract" : "Despite sustained declines in Amazon deforestation, forest degradation from logging and fire continues to threaten carbon stocks, habitat, and biodiversity in frontier forests along the Amazon arc of deforestation. Limited data on the magnitude of carbon losses and rates of carbon recovery following forest degradation have hindered carbon accounting efforts and contributed to incomplete national reporting to reduce emissions from deforestation and forest degradation (REDD+). We combined annual time series of Landsat imagery and high-density airborne lidar data to characterize the variability, magnitude, and persistence of Amazon forest degradation impacts on aboveground carbon density (ACD) and canopy structure. On average, degraded forests contained 45.1% of the carbon stocks in intact forests, and differences persisted even after 15 years of regrowth. In comparison to logging, understory fires resulted in the largest and longest-lasting differences in ACD. Heterogeneity in burned forest structure varied by fire severity and frequency. Forests with a history of one, two, and three or more fires retained only 54.4%, 25.2%, and 7.6% of intact ACD, respectively, when measured after a year of regrowth. Unlike the additive impact of successive fires, selective logging before burning did not explain additional variability in modeled ACD loss and recovery of burned forests. Airborne lidar also provides quantitative measures of habitat structure that can aid the estimation of co-benefits of avoided degradation. Notably, forest carbon stocks recovered faster than attributes of canopy structure that are critical for biodiversity in tropical forests, including the abundance of tall trees. We provide the first comprehensive look-up table of emissions factors for specific degradation pathways at standard reporting intervals in the Amazon. Estimated carbon loss and recovery trajectories provide an important foundation for assessing the long-term contributions from forest degradation to regional carbon cycling and advance our understanding of the current state of frontier forests.", "author" : [ { "dropping-particle" : "", "family" : "Rappaport", "given" : "Danielle I.", "non-dropping-particle" : "", "parse-names" : false, "suffix" : "" }, { "dropping-particle" : "", "family" : "Morton", "given" : "Douglas C.", "non-dropping-particle" : "", "parse-names" : false, "suffix" : "" }, { "dropping-particle" : "", "family" : "Longo", "given" : "Marcos", "non-dropping-particle" : "", "parse-names" : false, "suffix" : "" }, { "dropping-particle" : "", "family" : "Keller", "given" : "Michael", "non-dropping-particle" : "", "parse-names" : false, "suffix" : "" }, { "dropping-particle" : "", "family" : "Dubayah", "given" : "Ralph", "non-dropping-particle" : "", "parse-names" : false, "suffix" : "" }, { "dropping-particle" : "", "family" : "Dos-Santos", "given" : "Maiza Nara", "non-dropping-particle" : "", "parse-names" : false, "suffix" : "" } ], "container-title" : "Environmental Research Letters", "id" : "ITEM-1", "issue" : "6", "issued" : { "date-parts" : [ [ "2018", "6", "1" ] ] }, "publisher" : "Institute of Physics Publishing", "title" : "Quantifying long-term changes in carbon stocks and forest structure from Amazon forest degradation", "type" : "article-journal", "volume" : "13" }, "uris" : [ "http://www.mendeley.com/documents/?uuid=a273dc3a-e3a3-3edb-b4ba-16a06662573b" ] } ], "mendeley" : { "formattedCitation" : "[9]", "plainTextFormattedCitation" : "[9]", "previouslyFormattedCitation" : "[9]" }, "properties" : { "noteIndex" : 3 }, "schema" : "https://github.com/citation-style-language/schema/raw/master/csl-citation.json" }</w:instrText>
      </w:r>
      <w:r w:rsidR="00FA445A" w:rsidRPr="00925A86">
        <w:fldChar w:fldCharType="separate"/>
      </w:r>
      <w:r w:rsidR="00E03550" w:rsidRPr="00925A86">
        <w:t>[9]</w:t>
      </w:r>
      <w:r w:rsidR="00FA445A" w:rsidRPr="00925A86">
        <w:fldChar w:fldCharType="end"/>
      </w:r>
      <w:r w:rsidRPr="00925A86">
        <w:t xml:space="preserve">. </w:t>
      </w:r>
    </w:p>
    <w:p w14:paraId="50A2B4FB" w14:textId="6DD83CAF" w:rsidR="00832FA9" w:rsidRPr="00925A86" w:rsidRDefault="00335575" w:rsidP="00F027FD">
      <w:pPr>
        <w:pStyle w:val="MDPI31text"/>
      </w:pPr>
      <w:r w:rsidRPr="00925A86">
        <w:t xml:space="preserve">The overarching goal of this study was to quantify carbon dynamics in </w:t>
      </w:r>
      <w:r w:rsidR="002155C8" w:rsidRPr="00925A86">
        <w:t xml:space="preserve">a </w:t>
      </w:r>
      <w:r w:rsidRPr="00925A86">
        <w:t xml:space="preserve">HMTF using repeated airborne LiDAR data. Specifically, we aimed to (1) quantify the rates of forest growth and mortality given by carbon gains and losses; (2) determine whether the studied HMTF </w:t>
      </w:r>
      <w:r w:rsidR="008A71A2" w:rsidRPr="00925A86">
        <w:t xml:space="preserve">is </w:t>
      </w:r>
      <w:r w:rsidRPr="00925A86">
        <w:t xml:space="preserve">acting </w:t>
      </w:r>
      <w:r w:rsidR="008A71A2" w:rsidRPr="00925A86">
        <w:t xml:space="preserve">much </w:t>
      </w:r>
      <w:r w:rsidRPr="00925A86">
        <w:t xml:space="preserve">more as a carbon source or sink; and (3) assess the effects of sampling </w:t>
      </w:r>
      <w:r w:rsidR="002155C8" w:rsidRPr="00925A86">
        <w:t xml:space="preserve">time </w:t>
      </w:r>
      <w:r w:rsidRPr="00925A86">
        <w:t xml:space="preserve">intervals on </w:t>
      </w:r>
      <w:r w:rsidR="008A71A2" w:rsidRPr="00925A86">
        <w:t xml:space="preserve">measurements of </w:t>
      </w:r>
      <w:r w:rsidRPr="00925A86">
        <w:t>LiDAR-</w:t>
      </w:r>
      <w:r w:rsidR="008A71A2" w:rsidRPr="00925A86">
        <w:t>b</w:t>
      </w:r>
      <w:r w:rsidRPr="00925A86">
        <w:t>ased carbon dynamics. To do this, we studied a large fragment of HMTF (670</w:t>
      </w:r>
      <w:r w:rsidR="00521748" w:rsidRPr="00925A86">
        <w:t xml:space="preserve"> </w:t>
      </w:r>
      <w:r w:rsidRPr="00925A86">
        <w:t>h</w:t>
      </w:r>
      <w:r w:rsidR="002D44C4" w:rsidRPr="00925A86">
        <w:t xml:space="preserve">a </w:t>
      </w:r>
      <w:r w:rsidR="00521748" w:rsidRPr="00925A86">
        <w:t>or 6.7</w:t>
      </w:r>
      <w:r w:rsidR="00A907C9" w:rsidRPr="00925A86">
        <w:t xml:space="preserve"> </w:t>
      </w:r>
      <w:r w:rsidR="00521748" w:rsidRPr="00925A86">
        <w:t>km²</w:t>
      </w:r>
      <w:r w:rsidRPr="00925A86">
        <w:t>) located in the eastern Brazilian Amazon</w:t>
      </w:r>
      <w:r w:rsidR="008A71A2" w:rsidRPr="00925A86">
        <w:t>. We</w:t>
      </w:r>
      <w:r w:rsidRPr="00925A86">
        <w:t xml:space="preserve"> quantified the changes in forest structure during a 6</w:t>
      </w:r>
      <w:r w:rsidR="008A71A2" w:rsidRPr="00925A86">
        <w:t>-</w:t>
      </w:r>
      <w:r w:rsidRPr="00925A86">
        <w:t xml:space="preserve">year period using four repeated airborne LiDAR acquisitions. </w:t>
      </w:r>
    </w:p>
    <w:bookmarkEnd w:id="0"/>
    <w:bookmarkEnd w:id="1"/>
    <w:p w14:paraId="0D05D2A2" w14:textId="32E8F48C" w:rsidR="0014356F" w:rsidRPr="00925A86" w:rsidRDefault="00FD201D" w:rsidP="00FD201D">
      <w:pPr>
        <w:pStyle w:val="MDPI21heading1"/>
      </w:pPr>
      <w:r w:rsidRPr="00925A86">
        <w:rPr>
          <w:lang w:eastAsia="zh-CN"/>
        </w:rPr>
        <w:t xml:space="preserve">2. </w:t>
      </w:r>
      <w:r w:rsidR="0014356F" w:rsidRPr="00925A86">
        <w:t xml:space="preserve">Materials and Methods </w:t>
      </w:r>
    </w:p>
    <w:p w14:paraId="336E5556" w14:textId="659580F9" w:rsidR="00432DC5" w:rsidRPr="00925A86" w:rsidRDefault="00FD201D" w:rsidP="00FD201D">
      <w:pPr>
        <w:pStyle w:val="MDPI22heading2"/>
        <w:rPr>
          <w:noProof w:val="0"/>
        </w:rPr>
      </w:pPr>
      <w:r w:rsidRPr="00925A86">
        <w:rPr>
          <w:noProof w:val="0"/>
        </w:rPr>
        <w:t xml:space="preserve">2.1. </w:t>
      </w:r>
      <w:r w:rsidR="00432DC5" w:rsidRPr="00925A86">
        <w:rPr>
          <w:noProof w:val="0"/>
        </w:rPr>
        <w:t>Study Area</w:t>
      </w:r>
    </w:p>
    <w:p w14:paraId="06F61C03" w14:textId="573A56D3" w:rsidR="007617EE" w:rsidRPr="00925A86" w:rsidRDefault="007617EE" w:rsidP="00FD201D">
      <w:pPr>
        <w:pStyle w:val="MDPI31text"/>
      </w:pPr>
      <w:r w:rsidRPr="00925A86">
        <w:t xml:space="preserve">The study area is </w:t>
      </w:r>
      <w:r w:rsidR="00FA7FC8" w:rsidRPr="00925A86">
        <w:t xml:space="preserve">located close to the limits </w:t>
      </w:r>
      <w:r w:rsidRPr="00925A86">
        <w:t xml:space="preserve">of the </w:t>
      </w:r>
      <w:r w:rsidR="00FA7FC8" w:rsidRPr="00925A86">
        <w:t xml:space="preserve">Brazilian </w:t>
      </w:r>
      <w:r w:rsidRPr="00925A86">
        <w:t xml:space="preserve">Tapajos National Forest, </w:t>
      </w:r>
      <w:r w:rsidR="00FA7FC8" w:rsidRPr="00925A86">
        <w:t xml:space="preserve">in the state of Pará, </w:t>
      </w:r>
      <w:r w:rsidR="000C3EFE" w:rsidRPr="00925A86">
        <w:t>near</w:t>
      </w:r>
      <w:r w:rsidR="00FA7FC8" w:rsidRPr="00925A86">
        <w:t xml:space="preserve"> the municipalities of </w:t>
      </w:r>
      <w:r w:rsidRPr="00925A86">
        <w:t xml:space="preserve">Belterra </w:t>
      </w:r>
      <w:r w:rsidR="00FA7FC8" w:rsidRPr="00925A86">
        <w:t>and Santarém (</w:t>
      </w:r>
      <w:r w:rsidRPr="00925A86">
        <w:t xml:space="preserve">Figure 1). </w:t>
      </w:r>
      <w:r w:rsidR="00FA7FC8" w:rsidRPr="00925A86">
        <w:t xml:space="preserve">The native vegetation </w:t>
      </w:r>
      <w:r w:rsidRPr="00925A86">
        <w:t>is mainly composed of dense ombrophilous forest</w:t>
      </w:r>
      <w:r w:rsidR="000C3EFE" w:rsidRPr="00925A86">
        <w:t xml:space="preserve"> </w:t>
      </w:r>
      <w:r w:rsidR="00FA445A" w:rsidRPr="00925A86">
        <w:fldChar w:fldCharType="begin" w:fldLock="1"/>
      </w:r>
      <w:r w:rsidR="006E3D08" w:rsidRPr="00925A86">
        <w:instrText>ADDIN CSL_CITATION { "citationItems" : [ { "id" : "ITEM-1", "itemData" : { "author" : [ { "dropping-particle" : "", "family" : "IBGE", "given" : "", "non-dropping-particle" : "", "parse-names" : false, "suffix" : "" } ], "id" : "ITEM-1", "issued" : { "date-parts" : [ [ "2004" ] ] }, "number-of-pages" : "92", "title" : "Manual Tecnico da vegetacao brasileira", "type" : "report" }, "uris" : [ "http://www.mendeley.com/documents/?uuid=ce5e3b8f-09a2-4db1-aaef-69744871b969" ] } ], "mendeley" : { "formattedCitation" : "[38]", "plainTextFormattedCitation" : "[38]", "previouslyFormattedCitation" : "[38]" }, "properties" : { "noteIndex" : 3 }, "schema" : "https://github.com/citation-style-language/schema/raw/master/csl-citation.json" }</w:instrText>
      </w:r>
      <w:r w:rsidR="00FA445A" w:rsidRPr="00925A86">
        <w:fldChar w:fldCharType="separate"/>
      </w:r>
      <w:r w:rsidR="006E3D08" w:rsidRPr="00925A86">
        <w:t>[38]</w:t>
      </w:r>
      <w:r w:rsidR="00FA445A" w:rsidRPr="00925A86">
        <w:fldChar w:fldCharType="end"/>
      </w:r>
      <w:r w:rsidRPr="00925A86">
        <w:t xml:space="preserve">. The region </w:t>
      </w:r>
      <w:r w:rsidR="00FA7FC8" w:rsidRPr="00925A86">
        <w:t xml:space="preserve">outside the park </w:t>
      </w:r>
      <w:r w:rsidRPr="00925A86">
        <w:t>has been extensively disturbed over the years</w:t>
      </w:r>
      <w:r w:rsidR="000C3EFE" w:rsidRPr="00925A86">
        <w:t xml:space="preserve"> </w:t>
      </w:r>
      <w:r w:rsidR="00FA445A" w:rsidRPr="00925A86">
        <w:fldChar w:fldCharType="begin" w:fldLock="1"/>
      </w:r>
      <w:r w:rsidR="006E3D08" w:rsidRPr="00925A86">
        <w:instrText>ADDIN CSL_CITATION { "citationItems" : [ { "id" : "ITEM-1", "itemData" : { "DOI" : "10.1080/01431161.2014.999879", "ISSN" : "0143-1161", "author" : [ { "dropping-particle" : "", "family" : "Galv\u00e3o", "given" : "L\u00eanio Soares", "non-dropping-particle" : "", "parse-names" : false, "suffix" : "" }, { "dropping-particle" : "", "family" : "Santos", "given" : "Jo\u00e3o Roberto", "non-dropping-particle" : "dos", "parse-names" : false, "suffix" : "" }, { "dropping-particle" : "", "family" : "Silva", "given" : "Ricardo Dal\u2019Agnol", "non-dropping-particle" : "da", "parse-names" : false, "suffix" : "" }, { "dropping-particle" : "", "family" : "Silva", "given" : "Camila Val\u00e9ria", "non-dropping-particle" : "da", "parse-names" : false, "suffix" : "" }, { "dropping-particle" : "", "family" : "Moura", "given" : "Yhasmin Mendes", "non-dropping-particle" : "", "parse-names" : false, "suffix" : "" }, { "dropping-particle" : "", "family" : "Breunig", "given" : "F\u00e1bio Marcelo", "non-dropping-particle" : "", "parse-names" : false, "suffix" : "" } ], "container-title" : "International Journal of Remote Sensing", "id" : "ITEM-1", "issue" : "2", "issued" : { "date-parts" : [ [ "2015", "1", "17" ] ] }, "page" : "574-596", "title" : "Following a site-specific secondary succession in the Amazon using the Landsat CDR product and field inventory data", "type" : "article-journal", "volume" : "36" }, "uris" : [ "http://www.mendeley.com/documents/?uuid=8f1f91ea-1768-3ab3-a59c-803e487728ad" ] } ], "mendeley" : { "formattedCitation" : "[39]", "plainTextFormattedCitation" : "[39]", "previouslyFormattedCitation" : "[39]" }, "properties" : { "noteIndex" : 3 }, "schema" : "https://github.com/citation-style-language/schema/raw/master/csl-citation.json" }</w:instrText>
      </w:r>
      <w:r w:rsidR="00FA445A" w:rsidRPr="00925A86">
        <w:fldChar w:fldCharType="separate"/>
      </w:r>
      <w:r w:rsidR="006E3D08" w:rsidRPr="00925A86">
        <w:t>[39]</w:t>
      </w:r>
      <w:r w:rsidR="00FA445A" w:rsidRPr="00925A86">
        <w:fldChar w:fldCharType="end"/>
      </w:r>
      <w:r w:rsidR="000C3EFE" w:rsidRPr="00925A86">
        <w:t>,</w:t>
      </w:r>
      <w:r w:rsidR="00277D57" w:rsidRPr="00925A86">
        <w:t xml:space="preserve"> </w:t>
      </w:r>
      <w:r w:rsidR="003B1C20" w:rsidRPr="00925A86">
        <w:t xml:space="preserve">including patches of secondary </w:t>
      </w:r>
      <w:r w:rsidR="00A126EC" w:rsidRPr="00925A86">
        <w:t>succession</w:t>
      </w:r>
      <w:r w:rsidR="000C3EFE" w:rsidRPr="00925A86">
        <w:t xml:space="preserve"> </w:t>
      </w:r>
      <w:r w:rsidR="00FA445A" w:rsidRPr="00925A86">
        <w:fldChar w:fldCharType="begin" w:fldLock="1"/>
      </w:r>
      <w:r w:rsidR="006E3D08" w:rsidRPr="00925A86">
        <w:instrText>ADDIN CSL_CITATION { "citationItems" : [ { "id" : "ITEM-1", "itemData" : { "DOI" : "10.1080/15481603.2014.972866", "ISSN" : "15481603", "abstract" : "\u00a9 2014 \u00a9 2014 Taylor  &amp;  Francis. We analysed spectral and textural attributes from the Advanced Land Imager (ALI)/EO-1 for land-cover mapping and inspected their correlation with biophysical parameters of primary and secondary forests from Eastern Amazon. An artificial neural network (ANN) technique selected the most relevant spectral/textural attributes, which were combined for classification of the ALI scene. From the ANN land-cover map, areas classified as primary forest (PF), initial (SS1), intermediate (SS2) and advanced (SS3) stages of secondary succession were studied. Biophysical parameters were determined from field inventory of 40 sample plots. Results showed an overall classification accuracy of 79% using reflectance and 89% using the combined data set. The combined data set included the reflectance of ALI bands 3-9 and the texture metrics mean (bands 3-4; 6-8) and dissimilarity (band 8). The reflectance of the near-infrared/shortwave infrared bands and their texture mean decreased from SS1 to SS3/PF. The gradient between primary and secondary forests controlled the correlations of reflectance with biophysical parameters. While the aboveground biomass, basal area, leaf area index, tree height and canopy cover increased from SS1 to SS3/PF, the reflectance decreased with the development of canopy structure and the resultant canopy shadows. The mean was the only texture metric correlated with biophysical parameters.", "author" : [ { "dropping-particle" : "", "family" : "Silva", "given" : "R.D.", "non-dropping-particle" : "Da", "parse-names" : false, "suffix" : "" }, { "dropping-particle" : "", "family" : "Galv\u00e3o", "given" : "L.S.", "non-dropping-particle" : "", "parse-names" : false, "suffix" : "" }, { "dropping-particle" : "", "family" : "Santos", "given" : "J.R.", "non-dropping-particle" : "Dos", "parse-names" : false, "suffix" : "" }, { "dropping-particle" : "", "family" : "J. Silva", "given" : "C.V.", "non-dropping-particle" : "De", "parse-names" : false, "suffix" : "" }, { "dropping-particle" : "", "family" : "Moura", "given" : "Y.M.", "non-dropping-particle" : "De", "parse-names" : false, "suffix" : "" } ], "container-title" : "GIScience and Remote Sensing", "id" : "ITEM-1", "issue" : "6", "issued" : { "date-parts" : [ [ "2014" ] ] }, "title" : "Spectral/textural attributes from ALI/EO-1 for mapping primary and secondary tropical forests and studying the relationships with biophysical parameters", "type" : "article-journal", "volume" : "51" }, "uris" : [ "http://www.mendeley.com/documents/?uuid=ffcf230b-d333-363d-96ba-65c28f315606" ] } ], "mendeley" : { "formattedCitation" : "[40]", "plainTextFormattedCitation" : "[40]", "previouslyFormattedCitation" : "[40]" }, "properties" : { "noteIndex" : 3 }, "schema" : "https://github.com/citation-style-language/schema/raw/master/csl-citation.json" }</w:instrText>
      </w:r>
      <w:r w:rsidR="00FA445A" w:rsidRPr="00925A86">
        <w:fldChar w:fldCharType="separate"/>
      </w:r>
      <w:r w:rsidR="006E3D08" w:rsidRPr="00925A86">
        <w:t>[40]</w:t>
      </w:r>
      <w:r w:rsidR="00FA445A" w:rsidRPr="00925A86">
        <w:fldChar w:fldCharType="end"/>
      </w:r>
      <w:r w:rsidRPr="00925A86">
        <w:t xml:space="preserve">. </w:t>
      </w:r>
      <w:r w:rsidR="005D71E0" w:rsidRPr="00925A86">
        <w:t>S</w:t>
      </w:r>
      <w:r w:rsidRPr="00925A86">
        <w:t xml:space="preserve">elective logging and fires </w:t>
      </w:r>
      <w:r w:rsidR="00FA7FC8" w:rsidRPr="00925A86">
        <w:t>are generally observed in the study area</w:t>
      </w:r>
      <w:r w:rsidRPr="00925A86">
        <w:t xml:space="preserve">. However, </w:t>
      </w:r>
      <w:r w:rsidR="003B1C20" w:rsidRPr="00925A86">
        <w:t xml:space="preserve">large </w:t>
      </w:r>
      <w:r w:rsidRPr="00925A86">
        <w:t>patches of HMTF</w:t>
      </w:r>
      <w:r w:rsidR="00FA7FC8" w:rsidRPr="00925A86">
        <w:t>s</w:t>
      </w:r>
      <w:r w:rsidRPr="00925A86">
        <w:t xml:space="preserve"> remain in the region. </w:t>
      </w:r>
      <w:r w:rsidR="005D71E0" w:rsidRPr="00925A86">
        <w:t>The climate is tropical AmW (monsoon type with short dry season) in the Köppen classification.</w:t>
      </w:r>
      <w:r w:rsidR="00277D57" w:rsidRPr="00925A86">
        <w:t xml:space="preserve"> </w:t>
      </w:r>
      <w:r w:rsidR="00FA7FC8" w:rsidRPr="00925A86">
        <w:t xml:space="preserve">The </w:t>
      </w:r>
      <w:r w:rsidR="0092279A" w:rsidRPr="00925A86">
        <w:t>duration of the dry season</w:t>
      </w:r>
      <w:r w:rsidR="000C3EFE" w:rsidRPr="00925A86">
        <w:t xml:space="preserve">, </w:t>
      </w:r>
      <w:r w:rsidRPr="00925A86">
        <w:t>defined as months with rainfall less than 100 mm or less than one third of precipitation range</w:t>
      </w:r>
      <w:r w:rsidR="000C3EFE" w:rsidRPr="00925A86">
        <w:t>,</w:t>
      </w:r>
      <w:r w:rsidRPr="00925A86">
        <w:t xml:space="preserve"> is five months </w:t>
      </w:r>
      <w:r w:rsidR="005D71E0" w:rsidRPr="00925A86">
        <w:t>from</w:t>
      </w:r>
      <w:r w:rsidRPr="00925A86">
        <w:t xml:space="preserve"> July </w:t>
      </w:r>
      <w:r w:rsidR="005D71E0" w:rsidRPr="00925A86">
        <w:t>to</w:t>
      </w:r>
      <w:r w:rsidRPr="00925A86">
        <w:t xml:space="preserve"> November</w:t>
      </w:r>
      <w:r w:rsidR="000C3EFE" w:rsidRPr="00925A86">
        <w:t xml:space="preserve"> </w:t>
      </w:r>
      <w:r w:rsidR="00FA445A" w:rsidRPr="00925A86">
        <w:fldChar w:fldCharType="begin" w:fldLock="1"/>
      </w:r>
      <w:r w:rsidR="006E3D08" w:rsidRPr="00925A86">
        <w:instrText>ADDIN CSL_CITATION { "citationItems" : [ { "id" : "ITEM-1", "itemData" : { "DOI" : "10.1098/rstb.2007.0026", "ISSN" : "0962-8436", "PMID" : "18267907", "abstract" : "Understanding the interplay between climate and land-use dynamics is a fundamental concern for assessing the vulnerability of Amazonia to climate change. In this study, we analyse satellite-derived monthly and annual time series of rainfall, fires and deforestation to explicitly quantify the seasonal patterns and relationships between these three variables, with a particular focus on the Amazonian drought of 2005. Our results demonstrate a marked seasonality with one peak per year for all variables analysed, except deforestation. For the annual cycle, we found correlations above 90% with a time lag between variables. Deforestation and fires reach the highest values three and six months, respectively, after the peak of the rainy season. The cumulative number of hot pixels was linearly related to the size of the area deforested annually from 1998 to 2004 (r2=0.84, p=0.004). During the 2005 drought, the number of hot pixels increased 43% in relation to the expected value for a similar deforested area (approx. 19000km2). We demonstrated that anthropogenic forcing, such as land-use change, is decisive in determining the seasonality and annual patterns of fire occurrence. Moreover, droughts can significantly increase the number of fires in the region even with decreased deforestation rates. We may expect that the ongoing deforestation, currently based on slash and burn procedures, and the use of fires for land management in Amazonia will intensify the impact of droughts associated with natural climate variability or human-induced climate change and, therefore, a large area of forest edge will be under increased risk of fires.", "author" : [ { "dropping-particle" : "", "family" : "Arag\u00e3o", "given" : "Luiz Eduardo O C", "non-dropping-particle" : "", "parse-names" : false, "suffix" : "" }, { "dropping-particle" : "", "family" : "Malhi", "given" : "Yadvinder", "non-dropping-particle" : "", "parse-names" : false, "suffix" : "" }, { "dropping-particle" : "", "family" : "Barbier", "given" : "Nicolas", "non-dropping-particle" : "", "parse-names" : false, "suffix" : "" }, { "dropping-particle" : "", "family" : "Lima", "given" : "Andre", "non-dropping-particle" : "", "parse-names" : false, "suffix" : "" }, { "dropping-particle" : "", "family" : "Shimabukuro", "given" : "Yosio", "non-dropping-particle" : "", "parse-names" : false, "suffix" : "" }, { "dropping-particle" : "", "family" : "Anderson", "given" : "Liana", "non-dropping-particle" : "", "parse-names" : false, "suffix" : "" }, { "dropping-particle" : "", "family" : "Saatchi", "given" : "Sassan", "non-dropping-particle" : "", "parse-names" : false, "suffix" : "" } ], "container-title" : "Philosophical transactions of the Royal Society of London. Series B, Biological sciences", "id" : "ITEM-1", "issue" : "1498", "issued" : { "date-parts" : [ [ "2008", "5" ] ] }, "language" : "en", "page" : "1779-85", "publisher" : "The Royal Society", "title" : "Interactions between rainfall, deforestation and fires during recent years in the Brazilian Amazonia.", "type" : "article-journal", "volume" : "363" }, "uris" : [ "http://www.mendeley.com/documents/?uuid=fd4e2371-e869-4407-be8d-1d8899a570f6" ] } ], "mendeley" : { "formattedCitation" : "[41]", "plainTextFormattedCitation" : "[41]", "previouslyFormattedCitation" : "[41]" }, "properties" : { "noteIndex" : 3 }, "schema" : "https://github.com/citation-style-language/schema/raw/master/csl-citation.json" }</w:instrText>
      </w:r>
      <w:r w:rsidR="00FA445A" w:rsidRPr="00925A86">
        <w:fldChar w:fldCharType="separate"/>
      </w:r>
      <w:r w:rsidR="006E3D08" w:rsidRPr="00925A86">
        <w:t>[41]</w:t>
      </w:r>
      <w:r w:rsidR="00FA445A" w:rsidRPr="00925A86">
        <w:fldChar w:fldCharType="end"/>
      </w:r>
      <w:r w:rsidRPr="00925A86">
        <w:t>. The mean annual temperature is 26 °C.</w:t>
      </w:r>
    </w:p>
    <w:p w14:paraId="2A9D4F45" w14:textId="77777777" w:rsidR="007617EE" w:rsidRPr="00925A86" w:rsidRDefault="00626EA5" w:rsidP="00FD201D">
      <w:pPr>
        <w:pStyle w:val="MDPI52figure"/>
      </w:pPr>
      <w:r w:rsidRPr="00925A86">
        <w:rPr>
          <w:noProof/>
          <w:snapToGrid/>
          <w:lang w:val="en-GB" w:eastAsia="en-GB" w:bidi="ar-SA"/>
        </w:rPr>
        <w:lastRenderedPageBreak/>
        <w:drawing>
          <wp:inline distT="0" distB="0" distL="0" distR="0" wp14:anchorId="748F026E" wp14:editId="2D5D3DE2">
            <wp:extent cx="4757775" cy="3379280"/>
            <wp:effectExtent l="19050" t="0" r="4725"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60187" cy="3380993"/>
                    </a:xfrm>
                    <a:prstGeom prst="rect">
                      <a:avLst/>
                    </a:prstGeom>
                    <a:noFill/>
                    <a:ln w="9525">
                      <a:noFill/>
                      <a:miter lim="800000"/>
                      <a:headEnd/>
                      <a:tailEnd/>
                    </a:ln>
                  </pic:spPr>
                </pic:pic>
              </a:graphicData>
            </a:graphic>
          </wp:inline>
        </w:drawing>
      </w:r>
    </w:p>
    <w:p w14:paraId="6FF6DC09" w14:textId="03F972CB" w:rsidR="007617EE" w:rsidRPr="00925A86" w:rsidRDefault="00FD201D" w:rsidP="00FD201D">
      <w:pPr>
        <w:pStyle w:val="MDPI51figurecaption"/>
      </w:pPr>
      <w:r w:rsidRPr="00925A86">
        <w:rPr>
          <w:b/>
        </w:rPr>
        <w:t>Figure 1.</w:t>
      </w:r>
      <w:r w:rsidR="007617EE" w:rsidRPr="00925A86">
        <w:rPr>
          <w:b/>
        </w:rPr>
        <w:t xml:space="preserve"> </w:t>
      </w:r>
      <w:r w:rsidR="007617EE" w:rsidRPr="00925A86">
        <w:t xml:space="preserve">Location of the study area </w:t>
      </w:r>
      <w:r w:rsidR="00FA7FC8" w:rsidRPr="00925A86">
        <w:t>in the</w:t>
      </w:r>
      <w:r w:rsidR="007617EE" w:rsidRPr="00925A86">
        <w:t xml:space="preserve"> </w:t>
      </w:r>
      <w:r w:rsidR="000C3EFE" w:rsidRPr="00925A86">
        <w:t xml:space="preserve">Pará </w:t>
      </w:r>
      <w:r w:rsidR="007617EE" w:rsidRPr="00925A86">
        <w:t xml:space="preserve">state, Brazil </w:t>
      </w:r>
      <w:r w:rsidR="00626EA5" w:rsidRPr="00925A86">
        <w:t xml:space="preserve">and the multi-temporal </w:t>
      </w:r>
      <w:r w:rsidR="002D44C4" w:rsidRPr="00925A86">
        <w:t>Light Detection and Ranging (</w:t>
      </w:r>
      <w:r w:rsidR="00626EA5" w:rsidRPr="00925A86">
        <w:t>LiDAR</w:t>
      </w:r>
      <w:r w:rsidR="002D44C4" w:rsidRPr="00925A86">
        <w:t>)</w:t>
      </w:r>
      <w:r w:rsidR="00626EA5" w:rsidRPr="00925A86">
        <w:t xml:space="preserve"> flights </w:t>
      </w:r>
      <w:r w:rsidR="007617EE" w:rsidRPr="00925A86">
        <w:t xml:space="preserve">(left). The </w:t>
      </w:r>
      <w:r w:rsidR="00DF7B72" w:rsidRPr="00925A86">
        <w:t>inset presents</w:t>
      </w:r>
      <w:r w:rsidR="007617EE" w:rsidRPr="00925A86">
        <w:t xml:space="preserve"> </w:t>
      </w:r>
      <w:r w:rsidR="00626EA5" w:rsidRPr="00925A86">
        <w:t>a zoom on the Canopy Height Model (CHM) for 2018</w:t>
      </w:r>
      <w:r w:rsidR="000C3EFE" w:rsidRPr="00925A86">
        <w:t>,</w:t>
      </w:r>
      <w:r w:rsidR="00626EA5" w:rsidRPr="00925A86">
        <w:t xml:space="preserve"> showing the distribution and spatial variation in terms of canopy height across the </w:t>
      </w:r>
      <w:r w:rsidR="002D44C4" w:rsidRPr="00925A86">
        <w:t>human-modified tropical forest (</w:t>
      </w:r>
      <w:r w:rsidR="00270813" w:rsidRPr="00925A86">
        <w:t>HMTF</w:t>
      </w:r>
      <w:r w:rsidR="002D44C4" w:rsidRPr="00925A86">
        <w:t>)</w:t>
      </w:r>
      <w:r w:rsidR="00626EA5" w:rsidRPr="00925A86">
        <w:t>. Below the inset, a sample of a three-dimension image of the CHM is shown.</w:t>
      </w:r>
    </w:p>
    <w:p w14:paraId="6C643A88" w14:textId="5FA1AFA9" w:rsidR="00880C8C" w:rsidRPr="00925A86" w:rsidRDefault="00FD201D" w:rsidP="00FD201D">
      <w:pPr>
        <w:pStyle w:val="MDPI22heading2"/>
        <w:rPr>
          <w:noProof w:val="0"/>
        </w:rPr>
      </w:pPr>
      <w:r w:rsidRPr="00925A86">
        <w:rPr>
          <w:noProof w:val="0"/>
        </w:rPr>
        <w:t xml:space="preserve">2.2. </w:t>
      </w:r>
      <w:r w:rsidR="002C15E2" w:rsidRPr="00925A86">
        <w:rPr>
          <w:noProof w:val="0"/>
        </w:rPr>
        <w:t xml:space="preserve">Airborne </w:t>
      </w:r>
      <w:r w:rsidR="00880C8C" w:rsidRPr="00925A86">
        <w:rPr>
          <w:noProof w:val="0"/>
        </w:rPr>
        <w:t xml:space="preserve">LiDAR </w:t>
      </w:r>
      <w:r w:rsidRPr="00925A86">
        <w:rPr>
          <w:noProof w:val="0"/>
        </w:rPr>
        <w:t xml:space="preserve">Data Acquisition </w:t>
      </w:r>
      <w:r w:rsidR="00880C8C" w:rsidRPr="00925A86">
        <w:rPr>
          <w:noProof w:val="0"/>
        </w:rPr>
        <w:t xml:space="preserve">and </w:t>
      </w:r>
      <w:r w:rsidRPr="00925A86">
        <w:rPr>
          <w:noProof w:val="0"/>
        </w:rPr>
        <w:t>Processing</w:t>
      </w:r>
    </w:p>
    <w:p w14:paraId="5C265796" w14:textId="152A4282" w:rsidR="00880C8C" w:rsidRPr="00925A86" w:rsidRDefault="003C0BC4" w:rsidP="00D16D3E">
      <w:pPr>
        <w:pStyle w:val="MDPI31text"/>
      </w:pPr>
      <w:r w:rsidRPr="00925A86">
        <w:t xml:space="preserve">We used repeated </w:t>
      </w:r>
      <w:r w:rsidR="002C15E2" w:rsidRPr="00925A86">
        <w:t xml:space="preserve">airborne </w:t>
      </w:r>
      <w:r w:rsidRPr="00925A86">
        <w:t>LiDAR acquisitions from 2012</w:t>
      </w:r>
      <w:r w:rsidR="0047550A" w:rsidRPr="00925A86">
        <w:t xml:space="preserve"> (</w:t>
      </w:r>
      <w:r w:rsidR="00FD201D" w:rsidRPr="00925A86">
        <w:t xml:space="preserve">30 July </w:t>
      </w:r>
      <w:r w:rsidR="0047550A" w:rsidRPr="00925A86">
        <w:t xml:space="preserve">2012 and </w:t>
      </w:r>
      <w:r w:rsidR="00FD201D" w:rsidRPr="00925A86">
        <w:t xml:space="preserve">04 September </w:t>
      </w:r>
      <w:r w:rsidR="0047550A" w:rsidRPr="00925A86">
        <w:t>2012</w:t>
      </w:r>
      <w:r w:rsidR="00AA32D0" w:rsidRPr="00925A86">
        <w:t>)</w:t>
      </w:r>
      <w:r w:rsidRPr="00925A86">
        <w:t>, 2013</w:t>
      </w:r>
      <w:r w:rsidR="00AA32D0" w:rsidRPr="00925A86">
        <w:t xml:space="preserve"> (</w:t>
      </w:r>
      <w:r w:rsidR="00FD201D" w:rsidRPr="00925A86">
        <w:t xml:space="preserve">10 September </w:t>
      </w:r>
      <w:r w:rsidR="00AA32D0" w:rsidRPr="00925A86">
        <w:t>2013)</w:t>
      </w:r>
      <w:r w:rsidRPr="00925A86">
        <w:t>, 2016</w:t>
      </w:r>
      <w:r w:rsidR="00AA32D0" w:rsidRPr="00925A86">
        <w:t xml:space="preserve"> (</w:t>
      </w:r>
      <w:r w:rsidR="00FD201D" w:rsidRPr="00925A86">
        <w:t xml:space="preserve">22 March </w:t>
      </w:r>
      <w:r w:rsidR="00AA32D0" w:rsidRPr="00925A86">
        <w:t>2016</w:t>
      </w:r>
      <w:r w:rsidR="00FD201D" w:rsidRPr="00925A86">
        <w:t xml:space="preserve"> </w:t>
      </w:r>
      <w:r w:rsidR="00AA32D0" w:rsidRPr="00925A86">
        <w:t>and</w:t>
      </w:r>
      <w:r w:rsidR="00FD201D" w:rsidRPr="00925A86">
        <w:t xml:space="preserve"> 23 March</w:t>
      </w:r>
      <w:r w:rsidR="00AA32D0" w:rsidRPr="00925A86">
        <w:t xml:space="preserve"> 2016)</w:t>
      </w:r>
      <w:r w:rsidR="002D44C4" w:rsidRPr="00925A86">
        <w:t>,</w:t>
      </w:r>
      <w:r w:rsidRPr="00925A86">
        <w:t xml:space="preserve"> and 2018</w:t>
      </w:r>
      <w:r w:rsidR="00AA32D0" w:rsidRPr="00925A86">
        <w:t xml:space="preserve"> (</w:t>
      </w:r>
      <w:r w:rsidR="00FD201D" w:rsidRPr="00925A86">
        <w:t xml:space="preserve">14 October </w:t>
      </w:r>
      <w:r w:rsidR="00AA32D0" w:rsidRPr="00925A86">
        <w:t>2018)</w:t>
      </w:r>
      <w:r w:rsidRPr="00925A86">
        <w:t xml:space="preserve"> to quantify forest structure (e.g.</w:t>
      </w:r>
      <w:r w:rsidR="0097602C" w:rsidRPr="00925A86">
        <w:t>,</w:t>
      </w:r>
      <w:r w:rsidRPr="00925A86">
        <w:t xml:space="preserve"> canopy height</w:t>
      </w:r>
      <w:r w:rsidR="002C15E2" w:rsidRPr="00925A86">
        <w:t>),</w:t>
      </w:r>
      <w:r w:rsidRPr="00925A86">
        <w:t xml:space="preserve"> carbon stocks</w:t>
      </w:r>
      <w:r w:rsidR="00983CD2" w:rsidRPr="00925A86">
        <w:t>,</w:t>
      </w:r>
      <w:r w:rsidRPr="00925A86">
        <w:t xml:space="preserve"> and </w:t>
      </w:r>
      <w:r w:rsidR="002C15E2" w:rsidRPr="00925A86">
        <w:t xml:space="preserve">related </w:t>
      </w:r>
      <w:r w:rsidR="000C3EFE" w:rsidRPr="00925A86">
        <w:t xml:space="preserve">temporal </w:t>
      </w:r>
      <w:r w:rsidRPr="00925A86">
        <w:t>changes (forest dynamics)</w:t>
      </w:r>
      <w:r w:rsidR="00AA32D0" w:rsidRPr="00925A86">
        <w:t xml:space="preserve">. </w:t>
      </w:r>
      <w:r w:rsidRPr="00925A86">
        <w:t xml:space="preserve">The </w:t>
      </w:r>
      <w:r w:rsidR="00AA32D0" w:rsidRPr="00925A86">
        <w:t>LiDAR</w:t>
      </w:r>
      <w:r w:rsidRPr="00925A86">
        <w:t xml:space="preserve"> campaigns were performed </w:t>
      </w:r>
      <w:r w:rsidR="00516070" w:rsidRPr="00925A86">
        <w:t xml:space="preserve">from </w:t>
      </w:r>
      <w:r w:rsidRPr="00925A86">
        <w:t>a maximum flight altitude of 800</w:t>
      </w:r>
      <w:r w:rsidR="002C15E2" w:rsidRPr="00925A86">
        <w:t xml:space="preserve"> </w:t>
      </w:r>
      <w:r w:rsidRPr="00925A86">
        <w:t>m. The acquisitions covered approximately 670 ha</w:t>
      </w:r>
      <w:r w:rsidR="00516070" w:rsidRPr="00925A86">
        <w:t>.</w:t>
      </w:r>
      <w:r w:rsidR="002855BD" w:rsidRPr="00925A86">
        <w:t xml:space="preserve"> </w:t>
      </w:r>
      <w:r w:rsidR="00AA32D0" w:rsidRPr="00925A86">
        <w:t>The multi-temporal information on forest structure allowed for</w:t>
      </w:r>
      <w:r w:rsidRPr="00925A86">
        <w:t xml:space="preserve"> the quantification of changes in height and carbon stocks at large scale, related to processes of tree growth and mortality. The overlap of </w:t>
      </w:r>
      <w:r w:rsidR="00983CD2" w:rsidRPr="00925A86">
        <w:t xml:space="preserve">the </w:t>
      </w:r>
      <w:r w:rsidR="002C15E2" w:rsidRPr="00925A86">
        <w:t>flightlines</w:t>
      </w:r>
      <w:r w:rsidRPr="00925A86">
        <w:t xml:space="preserve"> was between 65% and 70% with a field-of-view </w:t>
      </w:r>
      <w:r w:rsidR="00983CD2" w:rsidRPr="00925A86">
        <w:t xml:space="preserve">ranging </w:t>
      </w:r>
      <w:r w:rsidR="002C15E2" w:rsidRPr="00925A86">
        <w:t xml:space="preserve">from </w:t>
      </w:r>
      <w:r w:rsidRPr="00925A86">
        <w:t>11° to 15°. The average laser point density, expressed by the number of laser returns in points per m</w:t>
      </w:r>
      <w:r w:rsidR="00822BEF" w:rsidRPr="00925A86">
        <w:rPr>
          <w:vertAlign w:val="superscript"/>
        </w:rPr>
        <w:t>2</w:t>
      </w:r>
      <w:r w:rsidRPr="00925A86">
        <w:t xml:space="preserve"> (ppm2)</w:t>
      </w:r>
      <w:r w:rsidR="00983CD2" w:rsidRPr="00925A86">
        <w:t>,</w:t>
      </w:r>
      <w:r w:rsidRPr="00925A86">
        <w:t xml:space="preserve"> was between 27 and 38.9 ppm2. ALS data were acquired by a Brazilian ALS company (GEOID Ltd) using an Altm3100/Optech laser sensor. The data were provided by </w:t>
      </w:r>
      <w:r w:rsidR="0003555B" w:rsidRPr="00925A86">
        <w:t>United States Agency for International Development (</w:t>
      </w:r>
      <w:r w:rsidRPr="00925A86">
        <w:t>USAID</w:t>
      </w:r>
      <w:r w:rsidR="0003555B" w:rsidRPr="00925A86">
        <w:t>)</w:t>
      </w:r>
      <w:r w:rsidRPr="00925A86">
        <w:t xml:space="preserve"> and the </w:t>
      </w:r>
      <w:r w:rsidR="002855BD" w:rsidRPr="00925A86">
        <w:rPr>
          <w:i/>
        </w:rPr>
        <w:t>Empresa Brasileira de Pesquisa Agropecuária</w:t>
      </w:r>
      <w:r w:rsidR="002855BD" w:rsidRPr="00925A86">
        <w:t xml:space="preserve"> (Embrapa)</w:t>
      </w:r>
      <w:r w:rsidR="00924AE7" w:rsidRPr="00925A86">
        <w:t xml:space="preserve"> through the</w:t>
      </w:r>
      <w:r w:rsidR="002855BD" w:rsidRPr="00925A86">
        <w:t xml:space="preserve"> </w:t>
      </w:r>
      <w:r w:rsidRPr="00925A86">
        <w:t>Sustainable Landscapes project (</w:t>
      </w:r>
      <w:hyperlink r:id="rId14" w:history="1">
        <w:r w:rsidR="00F86E87" w:rsidRPr="00925A86">
          <w:rPr>
            <w:rStyle w:val="Hyperlink"/>
            <w:color w:val="auto"/>
          </w:rPr>
          <w:t>http://mapas.cnpm.embrapa.br/paisagenssustentaveis/</w:t>
        </w:r>
      </w:hyperlink>
      <w:r w:rsidRPr="00925A86">
        <w:t>).</w:t>
      </w:r>
    </w:p>
    <w:p w14:paraId="45E7AB1F" w14:textId="11463777" w:rsidR="00F86E87" w:rsidRPr="00925A86" w:rsidRDefault="00F86E87" w:rsidP="00D16D3E">
      <w:pPr>
        <w:pStyle w:val="MDPI31text"/>
      </w:pPr>
      <w:r w:rsidRPr="00925A86">
        <w:t>LiDAR point cloud data were processed using LASTools version 160.905</w:t>
      </w:r>
      <w:r w:rsidR="002D44C4" w:rsidRPr="00925A86">
        <w:t xml:space="preserve"> </w:t>
      </w:r>
      <w:r w:rsidR="00FA445A" w:rsidRPr="00925A86">
        <w:fldChar w:fldCharType="begin" w:fldLock="1"/>
      </w:r>
      <w:r w:rsidR="006E3D08" w:rsidRPr="00925A86">
        <w:instrText>ADDIN CSL_CITATION { "citationItems" : [ { "id" : "ITEM-1", "itemData" : { "author" : [ { "dropping-particle" : "", "family" : "Cambridge", "given" : "M Isenburg -", "non-dropping-particle" : "", "parse-names" : false, "suffix" : "" }, { "dropping-particle" : "", "family" : "MA", "given" : "undefined", "non-dropping-particle" : "", "parse-names" : false, "suffix" : "" }, { "dropping-particle" : "", "family" : "USA", "given" : "undefined", "non-dropping-particle" : "", "parse-names" : false, "suffix" : "" }, { "dropping-particle" : "", "family" : "2016", "given" : "undefined", "non-dropping-particle" : "", "parse-names" : false, "suffix" : "" } ], "id" : "ITEM-1", "issued" : { "date-parts" : [ [ "0" ] ] }, "title" : "LAStools\u2014efficient tools for LiDAR processing (Version 160921, academic)", "type" : "article-journal" }, "uris" : [ "http://www.mendeley.com/documents/?uuid=32107137-5fb1-3eb1-82a1-c126581d9ba4" ] } ], "mendeley" : { "formattedCitation" : "[42]", "plainTextFormattedCitation" : "[42]", "previouslyFormattedCitation" : "[42]" }, "properties" : { "noteIndex" : 4 }, "schema" : "https://github.com/citation-style-language/schema/raw/master/csl-citation.json" }</w:instrText>
      </w:r>
      <w:r w:rsidR="00FA445A" w:rsidRPr="00925A86">
        <w:fldChar w:fldCharType="separate"/>
      </w:r>
      <w:r w:rsidR="006E3D08" w:rsidRPr="00925A86">
        <w:t>[42]</w:t>
      </w:r>
      <w:r w:rsidR="00FA445A" w:rsidRPr="00925A86">
        <w:fldChar w:fldCharType="end"/>
      </w:r>
      <w:r w:rsidRPr="00925A86">
        <w:t xml:space="preserve"> and the FUSION software</w:t>
      </w:r>
      <w:r w:rsidR="002D44C4" w:rsidRPr="00925A86">
        <w:t xml:space="preserve"> </w:t>
      </w:r>
      <w:r w:rsidR="00FA445A" w:rsidRPr="00925A86">
        <w:fldChar w:fldCharType="begin" w:fldLock="1"/>
      </w:r>
      <w:r w:rsidR="006E3D08" w:rsidRPr="00925A86">
        <w:instrText>ADDIN CSL_CITATION { "citationItems" : [ { "id" : "ITEM-1", "itemData" : { "author" : [ { "dropping-particle" : "", "family" : "McGaughey", "given" : "R. J. United States Department of Agriculture Forest Service Pacific Northwest Research Station", "non-dropping-particle" : "", "parse-names" : false, "suffix" : "" } ], "id" : "ITEM-1", "issued" : { "date-parts" : [ [ "2014" ] ] }, "title" : "FUSION/LDV LIDAR analysis and visualization software", "type" : "patent" }, "uris" : [ "http://www.mendeley.com/documents/?uuid=01bcfbd9-b21b-3ad6-8e7e-539299dc3484" ] } ], "mendeley" : { "formattedCitation" : "[43]", "plainTextFormattedCitation" : "[43]", "previouslyFormattedCitation" : "[43]" }, "properties" : { "noteIndex" : 4 }, "schema" : "https://github.com/citation-style-language/schema/raw/master/csl-citation.json" }</w:instrText>
      </w:r>
      <w:r w:rsidR="00FA445A" w:rsidRPr="00925A86">
        <w:fldChar w:fldCharType="separate"/>
      </w:r>
      <w:r w:rsidR="006E3D08" w:rsidRPr="00925A86">
        <w:t>[43]</w:t>
      </w:r>
      <w:r w:rsidR="00FA445A" w:rsidRPr="00925A86">
        <w:fldChar w:fldCharType="end"/>
      </w:r>
      <w:r w:rsidRPr="00925A86">
        <w:t>. Canopy Height Models (CHMs) for each flightline were built by subtracting the Digital Terrain Model (DTM) from the Digital Surface Model (DSM) at 1-m resolution using the R programming language</w:t>
      </w:r>
      <w:r w:rsidR="002855BD" w:rsidRPr="00925A86">
        <w:t xml:space="preserve"> </w:t>
      </w:r>
      <w:r w:rsidR="00FA445A" w:rsidRPr="00925A86">
        <w:fldChar w:fldCharType="begin" w:fldLock="1"/>
      </w:r>
      <w:r w:rsidR="006E3D08" w:rsidRPr="00925A86">
        <w:instrText>ADDIN CSL_CITATION { "citationItems" : [ { "id" : "ITEM-1", "itemData" : { "URL" : "https://www.gbif.org/tool/81287/r-a-language-and-environment-for-statistical-computing", "accessed" : { "date-parts" : [ [ "2019", "12", "9" ] ] }, "author" : [ { "dropping-particle" : "", "family" : "Team", "given" : "R. Core", "non-dropping-particle" : "", "parse-names" : false, "suffix" : "" } ], "id" : "ITEM-1", "issued" : { "date-parts" : [ [ "2015" ] ] }, "title" : "R: a language and environment for statistical computing", "type" : "webpage" }, "uris" : [ "http://www.mendeley.com/documents/?uuid=30d7aa44-491a-3fe4-8765-bb5d8044a369" ] } ], "mendeley" : { "formattedCitation" : "[44]", "plainTextFormattedCitation" : "[44]", "previouslyFormattedCitation" : "[44]" }, "properties" : { "noteIndex" : 4 }, "schema" : "https://github.com/citation-style-language/schema/raw/master/csl-citation.json" }</w:instrText>
      </w:r>
      <w:r w:rsidR="00FA445A" w:rsidRPr="00925A86">
        <w:fldChar w:fldCharType="separate"/>
      </w:r>
      <w:r w:rsidR="006E3D08" w:rsidRPr="00925A86">
        <w:t>[44]</w:t>
      </w:r>
      <w:r w:rsidR="00FA445A" w:rsidRPr="00925A86">
        <w:fldChar w:fldCharType="end"/>
      </w:r>
      <w:r w:rsidRPr="00925A86">
        <w:t>. For each year, ALS data were used as an input to the parametric Aboveground Carbon Density (ACD) model to estimate carbon stocks</w:t>
      </w:r>
      <w:r w:rsidR="003B1C20" w:rsidRPr="00925A86">
        <w:t xml:space="preserve"> (Longo et al. 2016)</w:t>
      </w:r>
      <w:r w:rsidRPr="00925A86">
        <w:t>. The ACD model is based on the mean top of canopy height (CHM)</w:t>
      </w:r>
      <w:r w:rsidR="002C15E2" w:rsidRPr="00925A86">
        <w:t xml:space="preserve">, producing </w:t>
      </w:r>
      <w:r w:rsidRPr="00925A86">
        <w:t xml:space="preserve">ACD </w:t>
      </w:r>
      <w:r w:rsidR="002C15E2" w:rsidRPr="00925A86">
        <w:t xml:space="preserve">estimates </w:t>
      </w:r>
      <w:r w:rsidRPr="00925A86">
        <w:t>(Mg</w:t>
      </w:r>
      <w:r w:rsidR="0047303D" w:rsidRPr="00925A86">
        <w:rPr>
          <w:rFonts w:eastAsiaTheme="minorEastAsia"/>
          <w:lang w:eastAsia="zh-CN"/>
        </w:rPr>
        <w:t>·</w:t>
      </w:r>
      <w:r w:rsidRPr="00925A86">
        <w:t>C</w:t>
      </w:r>
      <w:r w:rsidR="0047303D" w:rsidRPr="00925A86">
        <w:rPr>
          <w:rFonts w:eastAsiaTheme="minorEastAsia"/>
          <w:lang w:eastAsia="zh-CN"/>
        </w:rPr>
        <w:t>·</w:t>
      </w:r>
      <w:r w:rsidRPr="00925A86">
        <w:t>ha</w:t>
      </w:r>
      <w:r w:rsidR="00D16D3E" w:rsidRPr="00925A86">
        <w:rPr>
          <w:vertAlign w:val="superscript"/>
        </w:rPr>
        <w:t>−</w:t>
      </w:r>
      <w:r w:rsidR="00822BEF" w:rsidRPr="00925A86">
        <w:rPr>
          <w:vertAlign w:val="superscript"/>
        </w:rPr>
        <w:t>1</w:t>
      </w:r>
      <w:r w:rsidRPr="00925A86">
        <w:t>) of live trees in a minimum size are</w:t>
      </w:r>
      <w:r w:rsidR="002C15E2" w:rsidRPr="00925A86">
        <w:t>a</w:t>
      </w:r>
      <w:r w:rsidRPr="00925A86">
        <w:t xml:space="preserve"> of 0.25 ha. The model excludes standing dead trees, which allows the comparison with pan-tropical maps</w:t>
      </w:r>
      <w:r w:rsidR="002855BD" w:rsidRPr="00925A86">
        <w:t xml:space="preserve"> </w:t>
      </w:r>
      <w:r w:rsidR="00FA445A" w:rsidRPr="00925A86">
        <w:fldChar w:fldCharType="begin" w:fldLock="1"/>
      </w:r>
      <w:r w:rsidR="00087D5B" w:rsidRPr="00925A86">
        <w:instrText>ADDIN CSL_CITATION { "citationItems" : [ { "id" : "ITEM-1", "itemData" : { "DOI" : "10.1002/2016GB005465", "ISSN" : "19449224", "abstract" : "Deforestation rates have declined in the Brazilian Amazon since 2005, yet degradation from logging, fire, and fragmentation has continued in frontier forests. In this study we quantified the aboveground carbon density (ACD) in intact and degraded forests using the largest data set of integrated forest inventory plots (n = 359) and airborne lidar data (18,000\u00a0ha) assembled to date for the Brazilian Amazon. We developed statistical models relating inventory ACD estimates to lidar metrics that explained 70% of the variance across forest types. Airborne lidar-ACD estimates for intact forests ranged between 5.0 \u00b1 2.5 and 31.9 \u00b1 10.8\u00a0kg\u00a0C\u00a0m\u22122. Degradation carbon losses were large and persistent. Sites that burned multiple times within a decade lost up to 15.0 \u00b1 0.7\u00a0kg\u00a0C\u00a0m\u22122 (94%) of ACD. Forests that burned nearly 15\u00a0years ago had between 4.1 \u00b1 0.5 and 6.8 \u00b1 0.3\u00a0kg\u00a0C\u00a0m\u22122 (22\u201340%) less ACD than intact forests. Even for low-impact logging disturbances, ACD was between 0.7 \u00b1 0.3 and 4.4 \u00b1 0.4\u00a0kg\u00a0C\u00a0m\u22122 (4\u201321%) lower than unlogged forests. Comparing biomass estimates from airborne lidar to existing biomass maps, we found that regional and pantropical products consistently overestimated ACD in degraded forests, underestimated ACD in intact forests, and showed little sensitivity to fires and logging. Fine-scale heterogeneity in ACD across intact and degraded forests highlights the benefits of airborne lidar for carbon mapping. Differences between airborne lidar and regional biomass maps underscore the need to improve and update biomass estimates for dynamic land use frontiers, to better characterize deforestation and degradation carbon emissions for regional carbon budgets and Reduce Emissions from Deforestation and forest Degradation (REDD+).", "author" : [ { "dropping-particle" : "", "family" : "Longo", "given" : "Marcos", "non-dropping-particle" : "", "parse-names" : false, "suffix" : "" }, { "dropping-particle" : "", "family" : "Keller", "given" : "Michael", "non-dropping-particle" : "", "parse-names" : false, "suffix" : "" }, { "dropping-particle" : "", "family" : "dos-Santos", "given" : "Maiza N.", "non-dropping-particle" : "", "parse-names" : false, "suffix" : "" }, { "dropping-particle" : "", "family" : "Leitold", "given" : "Veronika", "non-dropping-particle" : "", "parse-names" : false, "suffix" : "" }, { "dropping-particle" : "", "family" : "Pinag\u00e9", "given" : "Ekena R.", "non-dropping-particle" : "", "parse-names" : false, "suffix" : "" }, { "dropping-particle" : "", "family" : "Baccini", "given" : "Alessandro", "non-dropping-particle" : "", "parse-names" : false, "suffix" : "" }, { "dropping-particle" : "", "family" : "Saatchi", "given" : "Sassan", "non-dropping-particle" : "", "parse-names" : false, "suffix" : "" }, { "dropping-particle" : "", "family" : "Nogueira", "given" : "Euler M.", "non-dropping-particle" : "", "parse-names" : false, "suffix" : "" }, { "dropping-particle" : "", "family" : "Batistella", "given" : "Mateus", "non-dropping-particle" : "", "parse-names" : false, "suffix" : "" }, { "dropping-particle" : "", "family" : "Morton", "given" : "Douglas C.", "non-dropping-particle" : "", "parse-names" : false, "suffix" : "" } ], "container-title" : "Global Biogeochemical Cycles", "id" : "ITEM-1", "issue" : "11", "issued" : { "date-parts" : [ [ "2016", "11", "1" ] ] }, "page" : "1639-1660", "publisher" : "Blackwell Publishing Ltd", "title" : "Aboveground biomass variability across intact and degraded forests in the Brazilian Amazon", "type" : "article-journal", "volume" : "30" }, "uris" : [ "http://www.mendeley.com/documents/?uuid=382e47ec-db62-394d-8422-f639b9174c5e" ] } ], "mendeley" : { "formattedCitation" : "[8]", "plainTextFormattedCitation" : "[8]", "previouslyFormattedCitation" : "[8]" }, "properties" : { "noteIndex" : 4 }, "schema" : "https://github.com/citation-style-language/schema/raw/master/csl-citation.json" }</w:instrText>
      </w:r>
      <w:r w:rsidR="00FA445A" w:rsidRPr="00925A86">
        <w:fldChar w:fldCharType="separate"/>
      </w:r>
      <w:r w:rsidR="00087D5B" w:rsidRPr="00925A86">
        <w:t>[8]</w:t>
      </w:r>
      <w:r w:rsidR="00FA445A" w:rsidRPr="00925A86">
        <w:fldChar w:fldCharType="end"/>
      </w:r>
      <w:r w:rsidRPr="00925A86">
        <w:t xml:space="preserve">. </w:t>
      </w:r>
      <w:r w:rsidR="002D44C4" w:rsidRPr="00925A86">
        <w:t xml:space="preserve">As </w:t>
      </w:r>
      <w:r w:rsidRPr="00925A86">
        <w:t xml:space="preserve">the LiDAR-derived allometric equation requires only the CHM, it allows us to directly understand the relation between forest height and carbon stocks. In order to use the CHM as an input to the model, all the CHMs were resampled to 0.25 ha grid size to match the spatial resolution of the model. ACD was calculated </w:t>
      </w:r>
      <w:r w:rsidR="00055C6B" w:rsidRPr="00925A86">
        <w:t xml:space="preserve">by Equation </w:t>
      </w:r>
      <w:r w:rsidR="00D16D3E" w:rsidRPr="00925A86">
        <w:t>(</w:t>
      </w:r>
      <w:r w:rsidR="00055C6B" w:rsidRPr="00925A86">
        <w:t>1</w:t>
      </w:r>
      <w:r w:rsidR="00D16D3E" w:rsidRPr="00925A86">
        <w:t>)</w:t>
      </w:r>
      <w:r w:rsidRPr="00925A86">
        <w:t>:</w:t>
      </w:r>
    </w:p>
    <w:tbl>
      <w:tblPr>
        <w:tblW w:w="0" w:type="auto"/>
        <w:jc w:val="center"/>
        <w:tblLayout w:type="fixed"/>
        <w:tblLook w:val="0000" w:firstRow="0" w:lastRow="0" w:firstColumn="0" w:lastColumn="0" w:noHBand="0" w:noVBand="0"/>
      </w:tblPr>
      <w:tblGrid>
        <w:gridCol w:w="8220"/>
        <w:gridCol w:w="646"/>
      </w:tblGrid>
      <w:tr w:rsidR="00D16D3E" w:rsidRPr="00925A86" w14:paraId="0C6C889E" w14:textId="77777777" w:rsidTr="00D16D3E">
        <w:trPr>
          <w:trHeight w:val="340"/>
          <w:jc w:val="center"/>
        </w:trPr>
        <w:tc>
          <w:tcPr>
            <w:tcW w:w="8220" w:type="dxa"/>
            <w:shd w:val="clear" w:color="auto" w:fill="auto"/>
            <w:vAlign w:val="center"/>
          </w:tcPr>
          <w:p w14:paraId="6846E37A" w14:textId="47747DA7" w:rsidR="006D0E50" w:rsidRPr="00925A86" w:rsidRDefault="004679B4" w:rsidP="00D16D3E">
            <w:pPr>
              <w:pStyle w:val="MDPI31text"/>
              <w:spacing w:before="120" w:after="120"/>
              <w:ind w:left="706" w:firstLine="0"/>
              <w:jc w:val="center"/>
              <w:rPr>
                <w:color w:val="auto"/>
              </w:rPr>
            </w:pPr>
            <m:oMathPara>
              <m:oMath>
                <m:r>
                  <w:rPr>
                    <w:rFonts w:ascii="Cambria Math" w:hAnsi="Cambria Math"/>
                    <w:color w:val="auto"/>
                    <w:sz w:val="24"/>
                  </w:rPr>
                  <w:lastRenderedPageBreak/>
                  <m:t>a=b</m:t>
                </m:r>
                <m:d>
                  <m:dPr>
                    <m:ctrlPr>
                      <w:rPr>
                        <w:rFonts w:ascii="Cambria Math" w:hAnsi="Cambria Math"/>
                        <w:i/>
                        <w:color w:val="auto"/>
                        <w:sz w:val="24"/>
                      </w:rPr>
                    </m:ctrlPr>
                  </m:dPr>
                  <m:e>
                    <m:r>
                      <w:rPr>
                        <w:rFonts w:ascii="Cambria Math" w:hAnsi="Cambria Math"/>
                        <w:color w:val="auto"/>
                        <w:sz w:val="24"/>
                      </w:rPr>
                      <m:t>c</m:t>
                    </m:r>
                  </m:e>
                </m:d>
                <m:r>
                  <w:rPr>
                    <w:rFonts w:ascii="Cambria Math" w:hAnsi="Cambria Math"/>
                    <w:color w:val="auto"/>
                    <w:sz w:val="24"/>
                  </w:rPr>
                  <m:t>*</m:t>
                </m:r>
                <m:sSup>
                  <m:sSupPr>
                    <m:ctrlPr>
                      <w:rPr>
                        <w:rFonts w:ascii="Cambria Math" w:hAnsi="Cambria Math"/>
                        <w:i/>
                        <w:color w:val="auto"/>
                        <w:sz w:val="24"/>
                      </w:rPr>
                    </m:ctrlPr>
                  </m:sSupPr>
                  <m:e>
                    <m:r>
                      <w:rPr>
                        <w:rFonts w:ascii="Cambria Math" w:hAnsi="Cambria Math"/>
                        <w:color w:val="auto"/>
                        <w:sz w:val="24"/>
                      </w:rPr>
                      <m:t>d</m:t>
                    </m:r>
                  </m:e>
                  <m:sup>
                    <m:r>
                      <w:rPr>
                        <w:rFonts w:ascii="Cambria Math" w:hAnsi="Cambria Math"/>
                        <w:color w:val="auto"/>
                        <w:sz w:val="24"/>
                      </w:rPr>
                      <m:t>e</m:t>
                    </m:r>
                    <m:d>
                      <m:dPr>
                        <m:ctrlPr>
                          <w:rPr>
                            <w:rFonts w:ascii="Cambria Math" w:hAnsi="Cambria Math"/>
                            <w:i/>
                            <w:color w:val="auto"/>
                            <w:sz w:val="24"/>
                          </w:rPr>
                        </m:ctrlPr>
                      </m:dPr>
                      <m:e>
                        <m:r>
                          <w:rPr>
                            <w:rFonts w:ascii="Cambria Math" w:hAnsi="Cambria Math"/>
                            <w:color w:val="auto"/>
                            <w:sz w:val="24"/>
                          </w:rPr>
                          <m:t>f</m:t>
                        </m:r>
                      </m:e>
                    </m:d>
                  </m:sup>
                </m:sSup>
              </m:oMath>
            </m:oMathPara>
          </w:p>
          <w:p w14:paraId="50B58B74" w14:textId="45B1BE81" w:rsidR="00D16D3E" w:rsidRPr="00925A86" w:rsidRDefault="00D16D3E" w:rsidP="00D16D3E">
            <w:pPr>
              <w:pStyle w:val="MDPI31text"/>
              <w:spacing w:before="120" w:after="120"/>
              <w:ind w:left="706" w:firstLine="0"/>
              <w:jc w:val="center"/>
            </w:pPr>
          </w:p>
        </w:tc>
        <w:tc>
          <w:tcPr>
            <w:tcW w:w="646" w:type="dxa"/>
            <w:shd w:val="clear" w:color="auto" w:fill="auto"/>
            <w:vAlign w:val="center"/>
          </w:tcPr>
          <w:p w14:paraId="5FB3B67B" w14:textId="29981B9C" w:rsidR="00D16D3E" w:rsidRPr="00925A86" w:rsidRDefault="00D16D3E" w:rsidP="00D16D3E">
            <w:pPr>
              <w:pStyle w:val="MDPI31text"/>
              <w:spacing w:before="120" w:after="120"/>
              <w:ind w:firstLine="0"/>
              <w:jc w:val="right"/>
            </w:pPr>
            <w:r w:rsidRPr="00925A86">
              <w:t>(</w:t>
            </w:r>
            <w:r w:rsidRPr="00925A86">
              <w:fldChar w:fldCharType="begin"/>
            </w:r>
            <w:r w:rsidRPr="00925A86">
              <w:instrText xml:space="preserve"> seq EquationSeq \* \Arabic </w:instrText>
            </w:r>
            <w:r w:rsidRPr="00925A86">
              <w:fldChar w:fldCharType="separate"/>
            </w:r>
            <w:r w:rsidR="009B4BAE" w:rsidRPr="00925A86">
              <w:rPr>
                <w:noProof/>
              </w:rPr>
              <w:t>1</w:t>
            </w:r>
            <w:r w:rsidRPr="00925A86">
              <w:fldChar w:fldCharType="end"/>
            </w:r>
            <w:r w:rsidRPr="00925A86">
              <w:t>)</w:t>
            </w:r>
          </w:p>
        </w:tc>
      </w:tr>
    </w:tbl>
    <w:p w14:paraId="41A49B9F" w14:textId="1D3C08C0" w:rsidR="00F86E87" w:rsidRPr="00925A86" w:rsidRDefault="00223338" w:rsidP="00D16D3E">
      <w:pPr>
        <w:pStyle w:val="MDPI31text"/>
        <w:ind w:firstLine="0"/>
      </w:pPr>
      <w:r w:rsidRPr="00925A86">
        <w:t>where a represents the Aboveground Carbon Density (ACD) estimated from the Canopy Hei</w:t>
      </w:r>
      <w:r w:rsidR="00D16D3E" w:rsidRPr="00925A86">
        <w:t>ght Model (CHM), b = 0.025</w:t>
      </w:r>
      <w:r w:rsidR="002D44C4" w:rsidRPr="00925A86">
        <w:t>,</w:t>
      </w:r>
      <w:r w:rsidR="00D16D3E" w:rsidRPr="00925A86">
        <w:t xml:space="preserve"> and </w:t>
      </w:r>
      <w:r w:rsidRPr="00925A86">
        <w:t>d = CHM. Values in parentheses, c = 0.007, e = 1.99</w:t>
      </w:r>
      <w:r w:rsidR="002D44C4" w:rsidRPr="00925A86">
        <w:t>,</w:t>
      </w:r>
      <w:r w:rsidRPr="00925A86">
        <w:t xml:space="preserve"> and f = 0.08, are the standard errors for each coefficient, obtained from 1000 bootstrap iterations. Detailed information on the uncertainties of the model was described by </w:t>
      </w:r>
      <w:r w:rsidR="00D43150" w:rsidRPr="00925A86">
        <w:fldChar w:fldCharType="begin" w:fldLock="1"/>
      </w:r>
      <w:r w:rsidR="00D43150" w:rsidRPr="00925A86">
        <w:instrText>ADDIN CSL_CITATION { "citationItems" : [ { "id" : "ITEM-1", "itemData" : { "DOI" : "10.1002/2016GB005465", "ISSN" : "19449224", "abstract" : "Deforestation rates have declined in the Brazilian Amazon since 2005, yet degradation from logging, fire, and fragmentation has continued in frontier forests. In this study we quantified the aboveground carbon density (ACD) in intact and degraded forests using the largest data set of integrated forest inventory plots (n = 359) and airborne lidar data (18,000\u00a0ha) assembled to date for the Brazilian Amazon. We developed statistical models relating inventory ACD estimates to lidar metrics that explained 70% of the variance across forest types. Airborne lidar-ACD estimates for intact forests ranged between 5.0 \u00b1 2.5 and 31.9 \u00b1 10.8\u00a0kg\u00a0C\u00a0m\u22122. Degradation carbon losses were large and persistent. Sites that burned multiple times within a decade lost up to 15.0 \u00b1 0.7\u00a0kg\u00a0C\u00a0m\u22122 (94%) of ACD. Forests that burned nearly 15\u00a0years ago had between 4.1 \u00b1 0.5 and 6.8 \u00b1 0.3\u00a0kg\u00a0C\u00a0m\u22122 (22\u201340%) less ACD than intact forests. Even for low-impact logging disturbances, ACD was between 0.7 \u00b1 0.3 and 4.4 \u00b1 0.4\u00a0kg\u00a0C\u00a0m\u22122 (4\u201321%) lower than unlogged forests. Comparing biomass estimates from airborne lidar to existing biomass maps, we found that regional and pantropical products consistently overestimated ACD in degraded forests, underestimated ACD in intact forests, and showed little sensitivity to fires and logging. Fine-scale heterogeneity in ACD across intact and degraded forests highlights the benefits of airborne lidar for carbon mapping. Differences between airborne lidar and regional biomass maps underscore the need to improve and update biomass estimates for dynamic land use frontiers, to better characterize deforestation and degradation carbon emissions for regional carbon budgets and Reduce Emissions from Deforestation and forest Degradation (REDD+).", "author" : [ { "dropping-particle" : "", "family" : "Longo", "given" : "Marcos", "non-dropping-particle" : "", "parse-names" : false, "suffix" : "" }, { "dropping-particle" : "", "family" : "Keller", "given" : "Michael", "non-dropping-particle" : "", "parse-names" : false, "suffix" : "" }, { "dropping-particle" : "", "family" : "dos-Santos", "given" : "Maiza N.", "non-dropping-particle" : "", "parse-names" : false, "suffix" : "" }, { "dropping-particle" : "", "family" : "Leitold", "given" : "Veronika", "non-dropping-particle" : "", "parse-names" : false, "suffix" : "" }, { "dropping-particle" : "", "family" : "Pinag\u00e9", "given" : "Ekena R.", "non-dropping-particle" : "", "parse-names" : false, "suffix" : "" }, { "dropping-particle" : "", "family" : "Baccini", "given" : "Alessandro", "non-dropping-particle" : "", "parse-names" : false, "suffix" : "" }, { "dropping-particle" : "", "family" : "Saatchi", "given" : "Sassan", "non-dropping-particle" : "", "parse-names" : false, "suffix" : "" }, { "dropping-particle" : "", "family" : "Nogueira", "given" : "Euler M.", "non-dropping-particle" : "", "parse-names" : false, "suffix" : "" }, { "dropping-particle" : "", "family" : "Batistella", "given" : "Mateus", "non-dropping-particle" : "", "parse-names" : false, "suffix" : "" }, { "dropping-particle" : "", "family" : "Morton", "given" : "Douglas C.", "non-dropping-particle" : "", "parse-names" : false, "suffix" : "" } ], "container-title" : "Global Biogeochemical Cycles", "id" : "ITEM-1", "issue" : "11", "issued" : { "date-parts" : [ [ "2016", "11", "1" ] ] }, "page" : "1639-1660", "publisher" : "Blackwell Publishing Ltd", "title" : "Aboveground biomass variability across intact and degraded forests in the Brazilian Amazon", "type" : "article-journal", "volume" : "30" }, "uris" : [ "http://www.mendeley.com/documents/?uuid=382e47ec-db62-394d-8422-f639b9174c5e" ] } ], "mendeley" : { "formattedCitation" : "[8]", "plainTextFormattedCitation" : "[8]", "previouslyFormattedCitation" : "[8]" }, "properties" : { "noteIndex" : 5 }, "schema" : "https://github.com/citation-style-language/schema/raw/master/csl-citation.json" }</w:instrText>
      </w:r>
      <w:r w:rsidR="00D43150" w:rsidRPr="00925A86">
        <w:fldChar w:fldCharType="separate"/>
      </w:r>
      <w:r w:rsidR="00D43150" w:rsidRPr="00925A86">
        <w:t>[8]</w:t>
      </w:r>
      <w:r w:rsidR="00D43150" w:rsidRPr="00925A86">
        <w:fldChar w:fldCharType="end"/>
      </w:r>
      <w:r w:rsidRPr="00925A86">
        <w:t xml:space="preserve">. </w:t>
      </w:r>
      <w:r w:rsidR="00F86E87" w:rsidRPr="00925A86">
        <w:t xml:space="preserve">We selected this ACD model due to its simplicity and </w:t>
      </w:r>
      <w:r w:rsidR="005D71E0" w:rsidRPr="00925A86">
        <w:t xml:space="preserve">feasible </w:t>
      </w:r>
      <w:r w:rsidR="00F86E87" w:rsidRPr="00925A86">
        <w:t xml:space="preserve">replication in other studies. </w:t>
      </w:r>
      <w:r w:rsidR="00055C6B" w:rsidRPr="00925A86">
        <w:t>Furthermore</w:t>
      </w:r>
      <w:r w:rsidR="00F86E87" w:rsidRPr="00925A86">
        <w:t xml:space="preserve">, </w:t>
      </w:r>
      <w:r w:rsidR="005D71E0" w:rsidRPr="00925A86">
        <w:t>it</w:t>
      </w:r>
      <w:r w:rsidR="00F86E87" w:rsidRPr="00925A86">
        <w:t xml:space="preserve"> was developed to allow inter-comparison with other regional carbon maps</w:t>
      </w:r>
      <w:r w:rsidR="002855BD" w:rsidRPr="00925A86">
        <w:t xml:space="preserve"> </w:t>
      </w:r>
      <w:r w:rsidR="00FA445A" w:rsidRPr="00925A86">
        <w:fldChar w:fldCharType="begin" w:fldLock="1"/>
      </w:r>
      <w:r w:rsidR="00087D5B" w:rsidRPr="00925A86">
        <w:instrText>ADDIN CSL_CITATION { "citationItems" : [ { "id" : "ITEM-1", "itemData" : { "DOI" : "10.1002/2016GB005465", "ISSN" : "19449224", "abstract" : "Deforestation rates have declined in the Brazilian Amazon since 2005, yet degradation from logging, fire, and fragmentation has continued in frontier forests. In this study we quantified the aboveground carbon density (ACD) in intact and degraded forests using the largest data set of integrated forest inventory plots (n = 359) and airborne lidar data (18,000\u00a0ha) assembled to date for the Brazilian Amazon. We developed statistical models relating inventory ACD estimates to lidar metrics that explained 70% of the variance across forest types. Airborne lidar-ACD estimates for intact forests ranged between 5.0 \u00b1 2.5 and 31.9 \u00b1 10.8\u00a0kg\u00a0C\u00a0m\u22122. Degradation carbon losses were large and persistent. Sites that burned multiple times within a decade lost up to 15.0 \u00b1 0.7\u00a0kg\u00a0C\u00a0m\u22122 (94%) of ACD. Forests that burned nearly 15\u00a0years ago had between 4.1 \u00b1 0.5 and 6.8 \u00b1 0.3\u00a0kg\u00a0C\u00a0m\u22122 (22\u201340%) less ACD than intact forests. Even for low-impact logging disturbances, ACD was between 0.7 \u00b1 0.3 and 4.4 \u00b1 0.4\u00a0kg\u00a0C\u00a0m\u22122 (4\u201321%) lower than unlogged forests. Comparing biomass estimates from airborne lidar to existing biomass maps, we found that regional and pantropical products consistently overestimated ACD in degraded forests, underestimated ACD in intact forests, and showed little sensitivity to fires and logging. Fine-scale heterogeneity in ACD across intact and degraded forests highlights the benefits of airborne lidar for carbon mapping. Differences between airborne lidar and regional biomass maps underscore the need to improve and update biomass estimates for dynamic land use frontiers, to better characterize deforestation and degradation carbon emissions for regional carbon budgets and Reduce Emissions from Deforestation and forest Degradation (REDD+).", "author" : [ { "dropping-particle" : "", "family" : "Longo", "given" : "Marcos", "non-dropping-particle" : "", "parse-names" : false, "suffix" : "" }, { "dropping-particle" : "", "family" : "Keller", "given" : "Michael", "non-dropping-particle" : "", "parse-names" : false, "suffix" : "" }, { "dropping-particle" : "", "family" : "dos-Santos", "given" : "Maiza N.", "non-dropping-particle" : "", "parse-names" : false, "suffix" : "" }, { "dropping-particle" : "", "family" : "Leitold", "given" : "Veronika", "non-dropping-particle" : "", "parse-names" : false, "suffix" : "" }, { "dropping-particle" : "", "family" : "Pinag\u00e9", "given" : "Ekena R.", "non-dropping-particle" : "", "parse-names" : false, "suffix" : "" }, { "dropping-particle" : "", "family" : "Baccini", "given" : "Alessandro", "non-dropping-particle" : "", "parse-names" : false, "suffix" : "" }, { "dropping-particle" : "", "family" : "Saatchi", "given" : "Sassan", "non-dropping-particle" : "", "parse-names" : false, "suffix" : "" }, { "dropping-particle" : "", "family" : "Nogueira", "given" : "Euler M.", "non-dropping-particle" : "", "parse-names" : false, "suffix" : "" }, { "dropping-particle" : "", "family" : "Batistella", "given" : "Mateus", "non-dropping-particle" : "", "parse-names" : false, "suffix" : "" }, { "dropping-particle" : "", "family" : "Morton", "given" : "Douglas C.", "non-dropping-particle" : "", "parse-names" : false, "suffix" : "" } ], "container-title" : "Global Biogeochemical Cycles", "id" : "ITEM-1", "issue" : "11", "issued" : { "date-parts" : [ [ "2016", "11", "1" ] ] }, "page" : "1639-1660", "publisher" : "Blackwell Publishing Ltd", "title" : "Aboveground biomass variability across intact and degraded forests in the Brazilian Amazon", "type" : "article-journal", "volume" : "30" }, "uris" : [ "http://www.mendeley.com/documents/?uuid=382e47ec-db62-394d-8422-f639b9174c5e" ] } ], "mendeley" : { "formattedCitation" : "[8]", "plainTextFormattedCitation" : "[8]", "previouslyFormattedCitation" : "[8]" }, "properties" : { "noteIndex" : 4 }, "schema" : "https://github.com/citation-style-language/schema/raw/master/csl-citation.json" }</w:instrText>
      </w:r>
      <w:r w:rsidR="00FA445A" w:rsidRPr="00925A86">
        <w:fldChar w:fldCharType="separate"/>
      </w:r>
      <w:r w:rsidR="00087D5B" w:rsidRPr="00925A86">
        <w:t>[8]</w:t>
      </w:r>
      <w:r w:rsidR="00FA445A" w:rsidRPr="00925A86">
        <w:fldChar w:fldCharType="end"/>
      </w:r>
      <w:r w:rsidR="00F86E87" w:rsidRPr="00925A86">
        <w:t xml:space="preserve">. </w:t>
      </w:r>
      <w:r w:rsidRPr="00925A86">
        <w:t>In addition, to describe the randomness and uncertainty of the data, we randomly selected 1000 samples across our multi-temporal LiDAR data and evaluated whether the measure of the uncertainty was produced by random effects.</w:t>
      </w:r>
      <w:r w:rsidR="00FD5260" w:rsidRPr="00925A86">
        <w:t xml:space="preserve"> </w:t>
      </w:r>
    </w:p>
    <w:p w14:paraId="62F2EC1D" w14:textId="3BF62648" w:rsidR="00F86E87" w:rsidRPr="00925A86" w:rsidRDefault="00D16D3E" w:rsidP="00D16D3E">
      <w:pPr>
        <w:pStyle w:val="MDPI22heading2"/>
        <w:rPr>
          <w:noProof w:val="0"/>
        </w:rPr>
      </w:pPr>
      <w:r w:rsidRPr="00925A86">
        <w:rPr>
          <w:noProof w:val="0"/>
        </w:rPr>
        <w:t xml:space="preserve">2.3. </w:t>
      </w:r>
      <w:r w:rsidR="006E1E66" w:rsidRPr="00925A86">
        <w:rPr>
          <w:noProof w:val="0"/>
        </w:rPr>
        <w:t>Forest Canopy Mask</w:t>
      </w:r>
    </w:p>
    <w:p w14:paraId="1F7D93D8" w14:textId="70B0B74D" w:rsidR="00F86E87" w:rsidRPr="00925A86" w:rsidRDefault="006E1E66" w:rsidP="00D16D3E">
      <w:pPr>
        <w:pStyle w:val="MDPI31text"/>
      </w:pPr>
      <w:r w:rsidRPr="00925A86">
        <w:t xml:space="preserve">The </w:t>
      </w:r>
      <w:r w:rsidR="00270813" w:rsidRPr="00925A86">
        <w:t>HMTF</w:t>
      </w:r>
      <w:r w:rsidRPr="00925A86">
        <w:t xml:space="preserve"> is a heterogeneous landscape covered by pristine forests, logged and burned forests, as well as open areas of deforestation and pastures. To quantify changes only </w:t>
      </w:r>
      <w:r w:rsidR="00055C6B" w:rsidRPr="00925A86">
        <w:t>over forest-covered</w:t>
      </w:r>
      <w:r w:rsidRPr="00925A86">
        <w:t xml:space="preserve"> areas, we applied a </w:t>
      </w:r>
      <w:r w:rsidR="00055C6B" w:rsidRPr="00925A86">
        <w:t xml:space="preserve">CHM </w:t>
      </w:r>
      <w:r w:rsidRPr="00925A86">
        <w:t>threshold</w:t>
      </w:r>
      <w:r w:rsidR="00055C6B" w:rsidRPr="00925A86">
        <w:t xml:space="preserve"> over each LiDAR dataset to consider</w:t>
      </w:r>
      <w:r w:rsidRPr="00925A86">
        <w:t xml:space="preserve"> only trees above 5</w:t>
      </w:r>
      <w:r w:rsidR="00055C6B" w:rsidRPr="00925A86">
        <w:t xml:space="preserve"> </w:t>
      </w:r>
      <w:r w:rsidRPr="00925A86">
        <w:t xml:space="preserve">m </w:t>
      </w:r>
      <w:r w:rsidR="00055C6B" w:rsidRPr="00925A86">
        <w:t>in the data analysis</w:t>
      </w:r>
      <w:r w:rsidRPr="00925A86">
        <w:t xml:space="preserve">. </w:t>
      </w:r>
      <w:r w:rsidR="00055C6B" w:rsidRPr="00925A86">
        <w:t>Therefore, this strategy</w:t>
      </w:r>
      <w:r w:rsidRPr="00925A86">
        <w:t xml:space="preserve"> removed pasture and </w:t>
      </w:r>
      <w:r w:rsidR="004E4488" w:rsidRPr="00925A86">
        <w:t xml:space="preserve">deforested </w:t>
      </w:r>
      <w:r w:rsidRPr="00925A86">
        <w:t>areas</w:t>
      </w:r>
      <w:r w:rsidR="004E4488" w:rsidRPr="00925A86">
        <w:t xml:space="preserve"> from the analysis</w:t>
      </w:r>
      <w:r w:rsidR="00055C6B" w:rsidRPr="00925A86">
        <w:t xml:space="preserve">, </w:t>
      </w:r>
      <w:r w:rsidRPr="00925A86">
        <w:t xml:space="preserve">but included </w:t>
      </w:r>
      <w:r w:rsidR="004E4488" w:rsidRPr="00925A86">
        <w:t xml:space="preserve">natural </w:t>
      </w:r>
      <w:r w:rsidRPr="00925A86">
        <w:t>disturbances of tree-fall gaps, branch-fall</w:t>
      </w:r>
      <w:r w:rsidR="00665EBB" w:rsidRPr="00925A86">
        <w:t>,</w:t>
      </w:r>
      <w:r w:rsidRPr="00925A86">
        <w:t xml:space="preserve"> and tree mortality</w:t>
      </w:r>
      <w:r w:rsidR="004E4488" w:rsidRPr="00925A86">
        <w:t>. These disturbances are</w:t>
      </w:r>
      <w:r w:rsidRPr="00925A86">
        <w:t xml:space="preserve"> responsible for carbon emissions in forests</w:t>
      </w:r>
      <w:r w:rsidR="007A0FD7" w:rsidRPr="00925A86">
        <w:t xml:space="preserve"> </w:t>
      </w:r>
      <w:r w:rsidR="00FA445A" w:rsidRPr="00925A86">
        <w:fldChar w:fldCharType="begin" w:fldLock="1"/>
      </w:r>
      <w:r w:rsidR="006E3D08" w:rsidRPr="00925A86">
        <w:instrText>ADDIN CSL_CITATION { "citationItems" : [ { "id" : "ITEM-1", "itemData" : { "DOI" : "10.1590/S0044-59672005000200006", "ISSN" : "0044-5967", "author" : [ { "dropping-particle" : "", "family" : "Esp\u00edrito-Santo", "given" : "Fernando Del Bon", "non-dropping-particle" : "", "parse-names" : false, "suffix" : "" }, { "dropping-particle" : "", "family" : "Shimabukuro", "given" : "Yosio Edemir", "non-dropping-particle" : "", "parse-names" : false, "suffix" : "" }, { "dropping-particle" : "de", "family" : "Arag\u00e3o", "given" : "Luiz Eduardo Oliveira e Cruz", "non-dropping-particle" : "", "parse-names" : false, "suffix" : "" }, { "dropping-particle" : "", "family" : "Machado", "given" : "Evandro Luiz Mendon\u00e7a", "non-dropping-particle" : "", "parse-names" : false, "suffix" : "" } ], "container-title" : "Acta Amazonica", "id" : "ITEM-1", "issue" : "2", "issued" : { "date-parts" : [ [ "2005", "6" ] ] }, "page" : "155-173", "publisher" : "Instituto Nacional de Pesquisas da Amaz\u00f4nia", "title" : "An\u00e1lise da composi\u00e7\u00e3o flor\u00edstica e fitossociol\u00f3gica da floresta nacional do Tapaj\u00f3s com o apoio geogr\u00e1fico de imagens de sat\u00e9lites", "type" : "article-journal", "volume" : "35" }, "uris" : [ "http://www.mendeley.com/documents/?uuid=4a406b48-2ddb-390e-a6c5-58ee37de3817" ] } ], "mendeley" : { "formattedCitation" : "[45]", "plainTextFormattedCitation" : "[45]", "previouslyFormattedCitation" : "[45]" }, "properties" : { "noteIndex" : 4 }, "schema" : "https://github.com/citation-style-language/schema/raw/master/csl-citation.json" }</w:instrText>
      </w:r>
      <w:r w:rsidR="00FA445A" w:rsidRPr="00925A86">
        <w:fldChar w:fldCharType="separate"/>
      </w:r>
      <w:r w:rsidR="006E3D08" w:rsidRPr="00925A86">
        <w:t>[45]</w:t>
      </w:r>
      <w:r w:rsidR="00FA445A" w:rsidRPr="00925A86">
        <w:fldChar w:fldCharType="end"/>
      </w:r>
      <w:r w:rsidRPr="00925A86">
        <w:t>.</w:t>
      </w:r>
    </w:p>
    <w:p w14:paraId="2F9D8E00" w14:textId="317D2368" w:rsidR="006E1E66" w:rsidRPr="00925A86" w:rsidRDefault="00D16D3E" w:rsidP="00D16D3E">
      <w:pPr>
        <w:pStyle w:val="MDPI22heading2"/>
        <w:rPr>
          <w:noProof w:val="0"/>
        </w:rPr>
      </w:pPr>
      <w:r w:rsidRPr="00925A86">
        <w:rPr>
          <w:noProof w:val="0"/>
        </w:rPr>
        <w:t xml:space="preserve">2.4. </w:t>
      </w:r>
      <w:r w:rsidR="006E1E66" w:rsidRPr="00925A86">
        <w:rPr>
          <w:noProof w:val="0"/>
        </w:rPr>
        <w:t xml:space="preserve">Changes in </w:t>
      </w:r>
      <w:r w:rsidRPr="00925A86">
        <w:rPr>
          <w:noProof w:val="0"/>
        </w:rPr>
        <w:t xml:space="preserve">Carbon Stocks </w:t>
      </w:r>
      <w:r w:rsidR="006E1E66" w:rsidRPr="00925A86">
        <w:rPr>
          <w:noProof w:val="0"/>
        </w:rPr>
        <w:t xml:space="preserve">and </w:t>
      </w:r>
      <w:r w:rsidRPr="00925A86">
        <w:rPr>
          <w:noProof w:val="0"/>
        </w:rPr>
        <w:t>Height</w:t>
      </w:r>
    </w:p>
    <w:p w14:paraId="4A5D693F" w14:textId="4DCA9996" w:rsidR="006E1E66" w:rsidRPr="00925A86" w:rsidRDefault="00665EBB" w:rsidP="00D16D3E">
      <w:pPr>
        <w:pStyle w:val="MDPI31text"/>
      </w:pPr>
      <w:r w:rsidRPr="00925A86">
        <w:t xml:space="preserve">As </w:t>
      </w:r>
      <w:r w:rsidR="005D71E0" w:rsidRPr="00925A86">
        <w:t>tree</w:t>
      </w:r>
      <w:r w:rsidR="006E1E66" w:rsidRPr="00925A86">
        <w:t xml:space="preserve"> growth and tree mortality are related to the increase and decrease of forest canopy height (CHM), we investigate</w:t>
      </w:r>
      <w:r w:rsidRPr="00925A86">
        <w:t>d</w:t>
      </w:r>
      <w:r w:rsidR="006E1E66" w:rsidRPr="00925A86">
        <w:t xml:space="preserve"> the relationship between changes in forest canopy heights (ΔCHM) that likely lead to changes in aboveground carbon stocks (ΔACD). </w:t>
      </w:r>
    </w:p>
    <w:p w14:paraId="70F7B14D" w14:textId="727C1528" w:rsidR="006E1E66" w:rsidRPr="00925A86" w:rsidRDefault="006E1E66" w:rsidP="00D16D3E">
      <w:pPr>
        <w:pStyle w:val="MDPI31text"/>
      </w:pPr>
      <w:r w:rsidRPr="00925A86">
        <w:t>Following the guidelines by the</w:t>
      </w:r>
      <w:r w:rsidR="006D22E3" w:rsidRPr="00925A86">
        <w:t xml:space="preserve"> IPCC</w:t>
      </w:r>
      <w:r w:rsidR="007A0FD7" w:rsidRPr="00925A86">
        <w:t xml:space="preserve"> </w:t>
      </w:r>
      <w:r w:rsidR="00FA445A" w:rsidRPr="00925A86">
        <w:fldChar w:fldCharType="begin" w:fldLock="1"/>
      </w:r>
      <w:r w:rsidR="006E3D08" w:rsidRPr="00925A86">
        <w:instrText>ADDIN CSL_CITATION { "citationItems" : [ { "id" : "ITEM-1", "itemData" : { "URL" : "https://www.osti.gov/etdeweb/biblio/20880391", "accessed" : { "date-parts" : [ [ "2019", "12", "9" ] ] }, "author" : [ { "dropping-particle" : "", "family" : "Eggleston", "given" : "H S, Buendia, L, Miwa, K, Ngara, T, and Tanabe, K.", "non-dropping-particle" : "", "parse-names" : false, "suffix" : "" } ], "id" : "ITEM-1", "issued" : { "date-parts" : [ [ "2006" ] ] }, "title" : "2006 IPCC Guidelines for National Greenhouse Gas Inventories (Miscellaneous) | ETDEWEB", "type" : "webpage" }, "uris" : [ "http://www.mendeley.com/documents/?uuid=ad7a1ee2-2290-35fe-8064-8717410ae8e2" ] } ], "mendeley" : { "formattedCitation" : "[46]", "plainTextFormattedCitation" : "[46]", "previouslyFormattedCitation" : "[46]" }, "properties" : { "noteIndex" : 5 }, "schema" : "https://github.com/citation-style-language/schema/raw/master/csl-citation.json" }</w:instrText>
      </w:r>
      <w:r w:rsidR="00FA445A" w:rsidRPr="00925A86">
        <w:fldChar w:fldCharType="separate"/>
      </w:r>
      <w:r w:rsidR="006E3D08" w:rsidRPr="00925A86">
        <w:t>[46]</w:t>
      </w:r>
      <w:r w:rsidR="00FA445A" w:rsidRPr="00925A86">
        <w:fldChar w:fldCharType="end"/>
      </w:r>
      <w:r w:rsidRPr="00925A86">
        <w:t>, we used the stock-difference method (SDM), where changes in carbon stock (∆Carbon) are the difference between carbon stocks for a given forest area estimated at two time points</w:t>
      </w:r>
      <w:r w:rsidR="00983CD2" w:rsidRPr="00925A86">
        <w:t xml:space="preserve"> (Equation </w:t>
      </w:r>
      <w:r w:rsidR="00D16D3E" w:rsidRPr="00925A86">
        <w:t>(</w:t>
      </w:r>
      <w:r w:rsidR="00983CD2" w:rsidRPr="00925A86">
        <w:t>2</w:t>
      </w:r>
      <w:r w:rsidR="00D16D3E" w:rsidRPr="00925A86">
        <w:t>)</w:t>
      </w:r>
      <w:r w:rsidR="00983CD2" w:rsidRPr="00925A86">
        <w:t>)</w:t>
      </w:r>
      <w:r w:rsidRPr="00925A86">
        <w:t>:</w:t>
      </w:r>
    </w:p>
    <w:p w14:paraId="1D44A3EF" w14:textId="173D7D09" w:rsidR="004679B4" w:rsidRPr="00925A86" w:rsidRDefault="004679B4" w:rsidP="00D16D3E">
      <w:pPr>
        <w:pStyle w:val="MDPI31text"/>
      </w:pPr>
    </w:p>
    <w:tbl>
      <w:tblPr>
        <w:tblW w:w="0" w:type="auto"/>
        <w:jc w:val="center"/>
        <w:tblLayout w:type="fixed"/>
        <w:tblLook w:val="0000" w:firstRow="0" w:lastRow="0" w:firstColumn="0" w:lastColumn="0" w:noHBand="0" w:noVBand="0"/>
      </w:tblPr>
      <w:tblGrid>
        <w:gridCol w:w="8220"/>
        <w:gridCol w:w="646"/>
      </w:tblGrid>
      <w:tr w:rsidR="00D16D3E" w:rsidRPr="00925A86" w14:paraId="53D4CBB6" w14:textId="77777777" w:rsidTr="00D16D3E">
        <w:trPr>
          <w:trHeight w:val="340"/>
          <w:jc w:val="center"/>
        </w:trPr>
        <w:tc>
          <w:tcPr>
            <w:tcW w:w="8220" w:type="dxa"/>
            <w:shd w:val="clear" w:color="auto" w:fill="auto"/>
            <w:vAlign w:val="center"/>
          </w:tcPr>
          <w:p w14:paraId="18D35752" w14:textId="4EE624D1" w:rsidR="00450991" w:rsidRPr="00925A86" w:rsidRDefault="00450991" w:rsidP="00450991">
            <w:pPr>
              <w:pStyle w:val="MDPI31text"/>
              <w:spacing w:before="120" w:after="120"/>
              <w:ind w:left="706" w:firstLine="0"/>
              <w:jc w:val="center"/>
              <w:rPr>
                <w:color w:val="auto"/>
              </w:rPr>
            </w:pPr>
            <m:oMathPara>
              <m:oMath>
                <m:r>
                  <w:rPr>
                    <w:rFonts w:ascii="Cambria Math" w:hAnsi="Cambria Math"/>
                    <w:color w:val="auto"/>
                  </w:rPr>
                  <m:t xml:space="preserve">ΔCarbon= </m:t>
                </m:r>
                <m:f>
                  <m:fPr>
                    <m:ctrlPr>
                      <w:rPr>
                        <w:rFonts w:ascii="Cambria Math" w:hAnsi="Cambria Math"/>
                        <w:color w:val="auto"/>
                      </w:rPr>
                    </m:ctrlPr>
                  </m:fPr>
                  <m:num>
                    <m:sSub>
                      <m:sSubPr>
                        <m:ctrlPr>
                          <w:rPr>
                            <w:rFonts w:ascii="Cambria Math" w:hAnsi="Cambria Math"/>
                            <w:i/>
                            <w:color w:val="auto"/>
                          </w:rPr>
                        </m:ctrlPr>
                      </m:sSubPr>
                      <m:e>
                        <m:r>
                          <w:rPr>
                            <w:rFonts w:ascii="Cambria Math" w:hAnsi="Cambria Math"/>
                            <w:color w:val="auto"/>
                          </w:rPr>
                          <m:t>Carbon</m:t>
                        </m:r>
                      </m:e>
                      <m:sub>
                        <m:r>
                          <w:rPr>
                            <w:rFonts w:ascii="Cambria Math" w:hAnsi="Cambria Math"/>
                            <w:color w:val="auto"/>
                          </w:rPr>
                          <m:t>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Carbon</m:t>
                        </m:r>
                      </m:e>
                      <m:sub>
                        <m:r>
                          <w:rPr>
                            <w:rFonts w:ascii="Cambria Math" w:hAnsi="Cambria Math"/>
                            <w:color w:val="auto"/>
                          </w:rPr>
                          <m:t>t2</m:t>
                        </m:r>
                      </m:sub>
                    </m:sSub>
                  </m:num>
                  <m:den>
                    <m:r>
                      <w:rPr>
                        <w:rFonts w:ascii="Cambria Math" w:hAnsi="Cambria Math"/>
                        <w:color w:val="auto"/>
                      </w:rPr>
                      <m:t>t2-t1</m:t>
                    </m:r>
                  </m:den>
                </m:f>
                <m:r>
                  <w:rPr>
                    <w:rFonts w:ascii="Cambria Math" w:hAnsi="Cambria Math"/>
                    <w:color w:val="auto"/>
                  </w:rPr>
                  <m:t xml:space="preserve"> </m:t>
                </m:r>
              </m:oMath>
            </m:oMathPara>
          </w:p>
          <w:p w14:paraId="5B0D5D4D" w14:textId="52C19D5B" w:rsidR="00D16D3E" w:rsidRPr="00925A86" w:rsidRDefault="00D16D3E" w:rsidP="00450991">
            <w:pPr>
              <w:pStyle w:val="MDPI31text"/>
              <w:spacing w:before="120" w:after="120"/>
              <w:ind w:left="706" w:firstLine="0"/>
              <w:jc w:val="center"/>
            </w:pPr>
          </w:p>
        </w:tc>
        <w:tc>
          <w:tcPr>
            <w:tcW w:w="646" w:type="dxa"/>
            <w:shd w:val="clear" w:color="auto" w:fill="auto"/>
            <w:vAlign w:val="center"/>
          </w:tcPr>
          <w:p w14:paraId="2AC14730" w14:textId="486DA6CA" w:rsidR="00D16D3E" w:rsidRPr="00925A86" w:rsidRDefault="00D16D3E" w:rsidP="00D16D3E">
            <w:pPr>
              <w:pStyle w:val="MDPI31text"/>
              <w:spacing w:before="120" w:after="120"/>
              <w:ind w:firstLine="0"/>
              <w:jc w:val="right"/>
            </w:pPr>
            <w:r w:rsidRPr="00925A86">
              <w:t>(</w:t>
            </w:r>
            <w:r w:rsidRPr="00925A86">
              <w:fldChar w:fldCharType="begin"/>
            </w:r>
            <w:r w:rsidRPr="00925A86">
              <w:instrText xml:space="preserve"> seq EquationSeq \* \Arabic </w:instrText>
            </w:r>
            <w:r w:rsidRPr="00925A86">
              <w:fldChar w:fldCharType="separate"/>
            </w:r>
            <w:r w:rsidR="009B4BAE" w:rsidRPr="00925A86">
              <w:rPr>
                <w:noProof/>
              </w:rPr>
              <w:t>2</w:t>
            </w:r>
            <w:r w:rsidRPr="00925A86">
              <w:fldChar w:fldCharType="end"/>
            </w:r>
            <w:r w:rsidRPr="00925A86">
              <w:t>)</w:t>
            </w:r>
          </w:p>
        </w:tc>
      </w:tr>
    </w:tbl>
    <w:p w14:paraId="6AF550BE" w14:textId="366C73ED" w:rsidR="00223338" w:rsidRPr="00925A86" w:rsidRDefault="00223338" w:rsidP="00D16D3E">
      <w:pPr>
        <w:pStyle w:val="MDPI31text"/>
        <w:ind w:firstLine="0"/>
      </w:pPr>
      <w:r w:rsidRPr="00925A86">
        <w:t>where ΔCarbon is the annual change in carbon stocks in biomass (Mg</w:t>
      </w:r>
      <w:r w:rsidR="0047303D" w:rsidRPr="00925A86">
        <w:rPr>
          <w:rFonts w:eastAsiaTheme="minorEastAsia"/>
          <w:lang w:eastAsia="zh-CN"/>
        </w:rPr>
        <w:t>·</w:t>
      </w:r>
      <w:r w:rsidRPr="00925A86">
        <w:t>C</w:t>
      </w:r>
      <w:r w:rsidR="0047303D" w:rsidRPr="00925A86">
        <w:rPr>
          <w:rFonts w:eastAsiaTheme="minorEastAsia"/>
          <w:lang w:eastAsia="zh-CN"/>
        </w:rPr>
        <w:t>·</w:t>
      </w:r>
      <w:r w:rsidRPr="00925A86">
        <w:t>ha</w:t>
      </w:r>
      <w:r w:rsidRPr="00925A86">
        <w:rPr>
          <w:vertAlign w:val="superscript"/>
        </w:rPr>
        <w:t>-1</w:t>
      </w:r>
      <w:r w:rsidR="0047303D" w:rsidRPr="00925A86">
        <w:rPr>
          <w:rFonts w:eastAsiaTheme="minorEastAsia"/>
          <w:lang w:eastAsia="zh-CN"/>
        </w:rPr>
        <w:t>·</w:t>
      </w:r>
      <w:r w:rsidRPr="00925A86">
        <w:t>yr</w:t>
      </w:r>
      <w:r w:rsidR="00D16D3E" w:rsidRPr="00925A86">
        <w:rPr>
          <w:vertAlign w:val="superscript"/>
        </w:rPr>
        <w:t>−1</w:t>
      </w:r>
      <w:r w:rsidRPr="00925A86">
        <w:t>), Carbon</w:t>
      </w:r>
      <w:r w:rsidRPr="00925A86">
        <w:rPr>
          <w:vertAlign w:val="subscript"/>
        </w:rPr>
        <w:t>t1</w:t>
      </w:r>
      <w:r w:rsidRPr="00925A86">
        <w:t xml:space="preserve"> is the carbon stock at time 1 (Mg</w:t>
      </w:r>
      <w:r w:rsidR="0047303D" w:rsidRPr="00925A86">
        <w:rPr>
          <w:rFonts w:eastAsiaTheme="minorEastAsia"/>
          <w:lang w:eastAsia="zh-CN"/>
        </w:rPr>
        <w:t>·</w:t>
      </w:r>
      <w:r w:rsidRPr="00925A86">
        <w:t>C</w:t>
      </w:r>
      <w:r w:rsidR="0047303D" w:rsidRPr="00925A86">
        <w:rPr>
          <w:rFonts w:eastAsiaTheme="minorEastAsia"/>
          <w:lang w:eastAsia="zh-CN"/>
        </w:rPr>
        <w:t>·</w:t>
      </w:r>
      <w:r w:rsidRPr="00925A86">
        <w:t>ha</w:t>
      </w:r>
      <w:r w:rsidR="00D16D3E" w:rsidRPr="00925A86">
        <w:rPr>
          <w:vertAlign w:val="superscript"/>
        </w:rPr>
        <w:t>−1</w:t>
      </w:r>
      <w:r w:rsidRPr="00925A86">
        <w:t>)</w:t>
      </w:r>
      <w:r w:rsidR="00665EBB" w:rsidRPr="00925A86">
        <w:t>,</w:t>
      </w:r>
      <w:r w:rsidRPr="00925A86">
        <w:t xml:space="preserve"> and Carbon</w:t>
      </w:r>
      <w:r w:rsidRPr="00925A86">
        <w:rPr>
          <w:vertAlign w:val="subscript"/>
        </w:rPr>
        <w:t>t2</w:t>
      </w:r>
      <w:r w:rsidRPr="00925A86">
        <w:t xml:space="preserve"> is the carbon stock at time 2 (Mg</w:t>
      </w:r>
      <w:r w:rsidR="0047303D" w:rsidRPr="00925A86">
        <w:rPr>
          <w:rFonts w:eastAsiaTheme="minorEastAsia"/>
          <w:lang w:eastAsia="zh-CN"/>
        </w:rPr>
        <w:t>·</w:t>
      </w:r>
      <w:r w:rsidRPr="00925A86">
        <w:t>C</w:t>
      </w:r>
      <w:r w:rsidR="0047303D" w:rsidRPr="00925A86">
        <w:rPr>
          <w:rFonts w:eastAsiaTheme="minorEastAsia"/>
          <w:lang w:eastAsia="zh-CN"/>
        </w:rPr>
        <w:t>·</w:t>
      </w:r>
      <w:r w:rsidRPr="00925A86">
        <w:t>ha</w:t>
      </w:r>
      <w:r w:rsidR="00D16D3E" w:rsidRPr="00925A86">
        <w:rPr>
          <w:vertAlign w:val="superscript"/>
        </w:rPr>
        <w:t>−1</w:t>
      </w:r>
      <w:r w:rsidRPr="00925A86">
        <w:t>).</w:t>
      </w:r>
    </w:p>
    <w:p w14:paraId="60276974" w14:textId="68BE8FC9" w:rsidR="006E1E66" w:rsidRPr="00925A86" w:rsidRDefault="006E1E66" w:rsidP="00D16D3E">
      <w:pPr>
        <w:pStyle w:val="MDPI31text"/>
      </w:pPr>
      <w:r w:rsidRPr="00925A86">
        <w:t>We follow</w:t>
      </w:r>
      <w:r w:rsidR="004E4488" w:rsidRPr="00925A86">
        <w:t>ed</w:t>
      </w:r>
      <w:r w:rsidRPr="00925A86">
        <w:t xml:space="preserve"> the same procedure to assess ΔCHM, where ΔCHM (m</w:t>
      </w:r>
      <w:r w:rsidR="0047303D" w:rsidRPr="00925A86">
        <w:rPr>
          <w:rFonts w:eastAsiaTheme="minorEastAsia"/>
          <w:lang w:eastAsia="zh-CN"/>
        </w:rPr>
        <w:t>·</w:t>
      </w:r>
      <w:r w:rsidRPr="00925A86">
        <w:t>y</w:t>
      </w:r>
      <w:r w:rsidR="00D16D3E" w:rsidRPr="00925A86">
        <w:rPr>
          <w:vertAlign w:val="superscript"/>
        </w:rPr>
        <w:t>−1</w:t>
      </w:r>
      <w:r w:rsidRPr="00925A86">
        <w:t>) is the change of CHM (m) for each period</w:t>
      </w:r>
      <w:r w:rsidR="004E4488" w:rsidRPr="00925A86">
        <w:t xml:space="preserve"> between</w:t>
      </w:r>
      <w:r w:rsidRPr="00925A86">
        <w:t xml:space="preserve"> CHMt1 (m</w:t>
      </w:r>
      <w:r w:rsidR="0047303D" w:rsidRPr="00925A86">
        <w:rPr>
          <w:rFonts w:eastAsiaTheme="minorEastAsia"/>
          <w:lang w:eastAsia="zh-CN"/>
        </w:rPr>
        <w:t>·</w:t>
      </w:r>
      <w:r w:rsidRPr="00925A86">
        <w:t>y</w:t>
      </w:r>
      <w:r w:rsidR="00D16D3E" w:rsidRPr="00925A86">
        <w:rPr>
          <w:vertAlign w:val="superscript"/>
        </w:rPr>
        <w:t>−1</w:t>
      </w:r>
      <w:r w:rsidRPr="00925A86">
        <w:t>) and CHMt2 (m</w:t>
      </w:r>
      <w:r w:rsidR="0047303D" w:rsidRPr="00925A86">
        <w:rPr>
          <w:rFonts w:eastAsiaTheme="minorEastAsia"/>
          <w:lang w:eastAsia="zh-CN"/>
        </w:rPr>
        <w:t>·</w:t>
      </w:r>
      <w:r w:rsidRPr="00925A86">
        <w:t>y</w:t>
      </w:r>
      <w:r w:rsidR="00D16D3E" w:rsidRPr="00925A86">
        <w:rPr>
          <w:vertAlign w:val="superscript"/>
        </w:rPr>
        <w:t>−1</w:t>
      </w:r>
      <w:r w:rsidRPr="00925A86">
        <w:t xml:space="preserve">). </w:t>
      </w:r>
      <w:r w:rsidR="00223338" w:rsidRPr="00925A86">
        <w:t xml:space="preserve">This approach was applied to all LiDAR datasets, fixing a base year to make the time differences through time consistent. We also considered </w:t>
      </w:r>
      <w:r w:rsidR="00665EBB" w:rsidRPr="00925A86">
        <w:t xml:space="preserve">a </w:t>
      </w:r>
      <w:r w:rsidR="00223338" w:rsidRPr="00925A86">
        <w:t>specific time window between two periods. Therefore, the month of data collection was also taken into account for the calculations. For instance, LiDAR data from 2012 to 2016 did</w:t>
      </w:r>
      <w:r w:rsidR="00665EBB" w:rsidRPr="00925A86">
        <w:t xml:space="preserve"> not</w:t>
      </w:r>
      <w:r w:rsidR="00223338" w:rsidRPr="00925A86">
        <w:t xml:space="preserve"> have exactly a 4-year interval, but, 3 years and 8 months. The calculations used this specific time window to avoid any under or over estimation of canopy height and carbon stocks. In order to simplify the presentation of the results, we used as a proxy three different time intervals: 1 </w:t>
      </w:r>
      <w:r w:rsidR="00D16D3E" w:rsidRPr="00925A86">
        <w:t>year (2013–2012), 4 years (2016–2012)</w:t>
      </w:r>
      <w:r w:rsidR="00665EBB" w:rsidRPr="00925A86">
        <w:t>,</w:t>
      </w:r>
      <w:r w:rsidR="00D16D3E" w:rsidRPr="00925A86">
        <w:t xml:space="preserve"> and 6 years (2018–</w:t>
      </w:r>
      <w:r w:rsidR="00223338" w:rsidRPr="00925A86">
        <w:t>2012). After the normalization of the results by the time, we evaluated the dynamics and annual changes in canopy height and carbon stocks in the HMTF. We assumed that differences in data acquisition should not have a significant effect on the measured height due to the low variability of leaf area index (LAI) in the studied HMTF</w:t>
      </w:r>
      <w:r w:rsidR="00D43150" w:rsidRPr="00925A86">
        <w:t xml:space="preserve"> </w:t>
      </w:r>
      <w:r w:rsidR="00D43150" w:rsidRPr="00925A86">
        <w:fldChar w:fldCharType="begin" w:fldLock="1"/>
      </w:r>
      <w:r w:rsidR="00D43150" w:rsidRPr="00925A86">
        <w:instrText>ADDIN CSL_CITATION { "citationItems" : [ { "id" : "ITEM-1", "itemData" : { "DOI" : "10.1111/gcb.13509", "ISSN" : "13541013", "author" : [ { "dropping-particle" : "", "family" : "Wu", "given" : "Jin", "non-dropping-particle" : "", "parse-names" : false, "suffix" : "" }, { "dropping-particle" : "", "family" : "Guan", "given" : "Kaiyu", "non-dropping-particle" : "", "parse-names" : false, "suffix" : "" }, { "dropping-particle" : "", "family" : "Hayek", "given" : "Matthew", "non-dropping-particle" : "", "parse-names" : false, "suffix" : "" }, { "dropping-particle" : "", "family" : "Restrepo-Coupe", "given" : "Natalia", "non-dropping-particle" : "", "parse-names" : false, "suffix" : "" }, { "dropping-particle" : "", "family" : "Wiedemann", "given" : "Kenia T.", "non-dropping-particle" : "", "parse-names" : false, "suffix" : "" }, { "dropping-particle" : "", "family" : "Xu", "given" : "Xiangtao", "non-dropping-particle" : "", "parse-names" : false, "suffix" : "" }, { "dropping-particle" : "", "family" : "Wehr", "given" : "Richard", "non-dropping-particle" : "", "parse-names" : false, "suffix" : "" }, { "dropping-particle" : "", "family" : "Christoffersen", "given" : "Bradley O.", "non-dropping-particle" : "", "parse-names" : false, "suffix" : "" }, { "dropping-particle" : "", "family" : "Miao", "given" : "Guofang", "non-dropping-particle" : "", "parse-names" : false, "suffix" : "" }, { "dropping-particle" : "", "family" : "Silva", "given" : "Rodrigo", "non-dropping-particle" : "da", "parse-names" : false, "suffix" : "" }, { "dropping-particle" : "", "family" : "Araujo", "given" : "Alessandro C.", "non-dropping-particle" : "de", "parse-names" : false, "suffix" : "" }, { "dropping-particle" : "", "family" : "Oliviera", "given" : "Raimundo C.", "non-dropping-particle" : "", "parse-names" : false, "suffix" : "" }, { "dropping-particle" : "", "family" : "Camargo", "given" : "Plinio B.", "non-dropping-particle" : "", "parse-names" : false, "suffix" : "" }, { "dropping-particle" : "", "family" : "Monson", "given" : "Russell K.", "non-dropping-particle" : "", "parse-names" : false, "suffix" : "" }, { "dropping-particle" : "", "family" : "Huete", "given" : "Alfredo R.", "non-dropping-particle" : "", "parse-names" : false, "suffix" : "" }, { "dropping-particle" : "", "family" : "Saleska", "given" : "Scott R.", "non-dropping-particle" : "", "parse-names" : false, "suffix" : "" } ], "container-title" : "Global Change Biology", "id" : "ITEM-1", "issue" : "3", "issued" : { "date-parts" : [ [ "2017", "3" ] ] }, "page" : "1240-1257", "title" : "Partitioning controls on Amazon forest photosynthesis between environmental and biotic factors at hourly to interannual timescales", "type" : "article-journal", "volume" : "23" }, "uris" : [ "http://www.mendeley.com/documents/?uuid=c3d98e1d-3a73-358a-88ac-3f80435a235e" ] } ], "mendeley" : { "formattedCitation" : "[47]", "plainTextFormattedCitation" : "[47]", "previouslyFormattedCitation" : "[47]" }, "properties" : { "noteIndex" : 5 }, "schema" : "https://github.com/citation-style-language/schema/raw/master/csl-citation.json" }</w:instrText>
      </w:r>
      <w:r w:rsidR="00D43150" w:rsidRPr="00925A86">
        <w:fldChar w:fldCharType="separate"/>
      </w:r>
      <w:r w:rsidR="00D43150" w:rsidRPr="00925A86">
        <w:t>[</w:t>
      </w:r>
      <w:r w:rsidR="00902A26" w:rsidRPr="00925A86">
        <w:t>31</w:t>
      </w:r>
      <w:r w:rsidR="00D43150" w:rsidRPr="00925A86">
        <w:t>]</w:t>
      </w:r>
      <w:r w:rsidR="00D43150" w:rsidRPr="00925A86">
        <w:fldChar w:fldCharType="end"/>
      </w:r>
      <w:r w:rsidR="00223338" w:rsidRPr="00925A86">
        <w:t xml:space="preserve"> an</w:t>
      </w:r>
      <w:r w:rsidR="00D16D3E" w:rsidRPr="00925A86">
        <w:t xml:space="preserve">d to the high pulse density of </w:t>
      </w:r>
      <w:r w:rsidR="00223338" w:rsidRPr="00925A86">
        <w:t>LiDAR (&gt;30 points per sq. meter).</w:t>
      </w:r>
      <w:r w:rsidR="00AB25F0" w:rsidRPr="00925A86">
        <w:t xml:space="preserve"> </w:t>
      </w:r>
      <w:r w:rsidRPr="00925A86">
        <w:t>We also tested how changes in canopy height can lead to changes in carbon stocks using a linear regression model of losses and recovery trajectories of ACD and canopy structure through time.</w:t>
      </w:r>
    </w:p>
    <w:p w14:paraId="63057EA6" w14:textId="77777777" w:rsidR="00E758DE" w:rsidRPr="00925A86" w:rsidRDefault="00E758DE" w:rsidP="00D16D3E">
      <w:pPr>
        <w:pStyle w:val="MDPI31text"/>
      </w:pPr>
      <w:r w:rsidRPr="00925A86">
        <w:t xml:space="preserve">On one hand, forest recovery is usually associated with an increase of forest canopy height and carbon gains. On the other hand, forest </w:t>
      </w:r>
      <w:r w:rsidR="00483C9D" w:rsidRPr="00925A86">
        <w:t>degradation</w:t>
      </w:r>
      <w:r w:rsidRPr="00925A86">
        <w:t xml:space="preserve"> </w:t>
      </w:r>
      <w:r w:rsidR="00483C9D" w:rsidRPr="00925A86">
        <w:t>is</w:t>
      </w:r>
      <w:r w:rsidRPr="00925A86">
        <w:t xml:space="preserve"> related to </w:t>
      </w:r>
      <w:r w:rsidR="00035471" w:rsidRPr="00925A86">
        <w:t xml:space="preserve">the </w:t>
      </w:r>
      <w:r w:rsidRPr="00925A86">
        <w:t xml:space="preserve">decrease of forest height and </w:t>
      </w:r>
      <w:r w:rsidRPr="00925A86">
        <w:lastRenderedPageBreak/>
        <w:t>carbon losses. Therefore, to have a better understanding of the processes related to forest recovery and disturbances in the HMTF, we separated changes related to forest recovery (CHM and ACD gains) and disturbances (CHM and ACD losses) for each</w:t>
      </w:r>
      <w:r w:rsidR="005D71E0" w:rsidRPr="00925A86">
        <w:t xml:space="preserve"> time</w:t>
      </w:r>
      <w:r w:rsidRPr="00925A86">
        <w:t xml:space="preserve"> </w:t>
      </w:r>
      <w:r w:rsidR="005D71E0" w:rsidRPr="00925A86">
        <w:t>interval</w:t>
      </w:r>
      <w:r w:rsidRPr="00925A86">
        <w:t>.</w:t>
      </w:r>
      <w:r w:rsidR="00483C9D" w:rsidRPr="00925A86">
        <w:t xml:space="preserve"> We also </w:t>
      </w:r>
      <w:r w:rsidR="007A0FD7" w:rsidRPr="00925A86">
        <w:t xml:space="preserve">evaluated </w:t>
      </w:r>
      <w:r w:rsidR="00483C9D" w:rsidRPr="00925A86">
        <w:t xml:space="preserve">the values of net for carbon and height to determine if the </w:t>
      </w:r>
      <w:r w:rsidR="00270813" w:rsidRPr="00925A86">
        <w:t>HMTF</w:t>
      </w:r>
      <w:r w:rsidR="00483C9D" w:rsidRPr="00925A86">
        <w:t xml:space="preserve"> </w:t>
      </w:r>
      <w:r w:rsidR="007A0FD7" w:rsidRPr="00925A86">
        <w:t xml:space="preserve">has been </w:t>
      </w:r>
      <w:r w:rsidR="00483C9D" w:rsidRPr="00925A86">
        <w:t>acting as a source or sink of carbon.</w:t>
      </w:r>
      <w:r w:rsidRPr="00925A86">
        <w:t xml:space="preserve"> Finally, to observe how vertical structural changes could affect the annual carbon dynamics over the </w:t>
      </w:r>
      <w:r w:rsidR="00270813" w:rsidRPr="00925A86">
        <w:t>HMTF</w:t>
      </w:r>
      <w:r w:rsidRPr="00925A86">
        <w:t xml:space="preserve">, we stratified the canopy height from the CHM and calculated the mean carbon change per class of height change. This allowed us to evaluate which stratum of the CHM had the largest influence on carbon forest dynamics. </w:t>
      </w:r>
    </w:p>
    <w:p w14:paraId="64D7CDA6" w14:textId="17DB59AE" w:rsidR="00D70212" w:rsidRPr="00925A86" w:rsidRDefault="00D16D3E" w:rsidP="00D16D3E">
      <w:pPr>
        <w:pStyle w:val="MDPI21heading1"/>
      </w:pPr>
      <w:r w:rsidRPr="00925A86">
        <w:t xml:space="preserve">3. </w:t>
      </w:r>
      <w:r w:rsidR="0014356F" w:rsidRPr="00925A86">
        <w:t>Results</w:t>
      </w:r>
    </w:p>
    <w:p w14:paraId="20589054" w14:textId="026E5F11" w:rsidR="00F22AF5" w:rsidRPr="00925A86" w:rsidRDefault="00D70212" w:rsidP="00D16D3E">
      <w:pPr>
        <w:pStyle w:val="MDPI31text"/>
        <w:spacing w:after="120"/>
      </w:pPr>
      <w:r w:rsidRPr="00925A86">
        <w:t xml:space="preserve">The LiDAR </w:t>
      </w:r>
      <w:r w:rsidR="00677F19" w:rsidRPr="00925A86">
        <w:t>acquisitions</w:t>
      </w:r>
      <w:r w:rsidRPr="00925A86">
        <w:t xml:space="preserve"> (2012, 2013, 2016</w:t>
      </w:r>
      <w:r w:rsidR="00665EBB" w:rsidRPr="00925A86">
        <w:t>,</w:t>
      </w:r>
      <w:r w:rsidRPr="00925A86">
        <w:t xml:space="preserve"> and 2018) are</w:t>
      </w:r>
      <w:r w:rsidR="00677F19" w:rsidRPr="00925A86">
        <w:t xml:space="preserve"> described in terms of vertical distribution of canopy height in </w:t>
      </w:r>
      <w:r w:rsidRPr="00925A86">
        <w:t xml:space="preserve">Figure 2. </w:t>
      </w:r>
      <w:r w:rsidR="00677F19" w:rsidRPr="00925A86">
        <w:t>Multi-temporal</w:t>
      </w:r>
      <w:r w:rsidRPr="00925A86">
        <w:t xml:space="preserve"> differences in forest structure</w:t>
      </w:r>
      <w:r w:rsidR="00677F19" w:rsidRPr="00925A86">
        <w:t xml:space="preserve"> (given by the CHM)</w:t>
      </w:r>
      <w:r w:rsidRPr="00925A86">
        <w:t xml:space="preserve"> and ACD can be observed throughout the years</w:t>
      </w:r>
      <w:r w:rsidR="00677F19" w:rsidRPr="00925A86">
        <w:t xml:space="preserve">. </w:t>
      </w:r>
      <w:r w:rsidRPr="00925A86">
        <w:t xml:space="preserve">Mean canopy height showed a slight increase from 2012 (18 ± 8.1 m) to 2013 (19.1 ± 8 m) and 2016 (19.4 ± 7.8 m), </w:t>
      </w:r>
      <w:r w:rsidR="00483C9D" w:rsidRPr="00925A86">
        <w:t>and decreased</w:t>
      </w:r>
      <w:r w:rsidRPr="00925A86">
        <w:t xml:space="preserve"> again in 2018 (18.1 ± 8.6 m)</w:t>
      </w:r>
      <w:r w:rsidR="00677F19" w:rsidRPr="00925A86">
        <w:t>. T</w:t>
      </w:r>
      <w:r w:rsidRPr="00925A86">
        <w:t xml:space="preserve">he vertical distribution of CHM showed a clear reduction for 2018 in the height classes between 7 and 22 m. The reduction of the vertical canopy elements is also reflected in the ACD. LiDAR-based estimates of ACD showed progressive loss </w:t>
      </w:r>
      <w:r w:rsidR="003D2B22" w:rsidRPr="00925A86">
        <w:t>in the studied period</w:t>
      </w:r>
      <w:r w:rsidRPr="00925A86">
        <w:t xml:space="preserve"> from 77.9 Mg</w:t>
      </w:r>
      <w:r w:rsidR="0047303D" w:rsidRPr="00925A86">
        <w:rPr>
          <w:rFonts w:eastAsiaTheme="minorEastAsia"/>
          <w:lang w:eastAsia="zh-CN"/>
        </w:rPr>
        <w:t>·</w:t>
      </w:r>
      <w:r w:rsidRPr="00925A86">
        <w:t>C</w:t>
      </w:r>
      <w:r w:rsidR="0047303D" w:rsidRPr="00925A86">
        <w:rPr>
          <w:rFonts w:eastAsiaTheme="minorEastAsia"/>
          <w:lang w:eastAsia="zh-CN"/>
        </w:rPr>
        <w:t>·</w:t>
      </w:r>
      <w:r w:rsidRPr="00925A86">
        <w:t>ha</w:t>
      </w:r>
      <w:r w:rsidR="00D16D3E" w:rsidRPr="00925A86">
        <w:rPr>
          <w:vertAlign w:val="superscript"/>
        </w:rPr>
        <w:t>−1</w:t>
      </w:r>
      <w:r w:rsidRPr="00925A86">
        <w:t xml:space="preserve"> in 2012 to 53.1 Mg</w:t>
      </w:r>
      <w:r w:rsidR="0047303D" w:rsidRPr="00925A86">
        <w:rPr>
          <w:rFonts w:eastAsiaTheme="minorEastAsia"/>
          <w:lang w:eastAsia="zh-CN"/>
        </w:rPr>
        <w:t>·</w:t>
      </w:r>
      <w:r w:rsidRPr="00925A86">
        <w:t>C</w:t>
      </w:r>
      <w:r w:rsidR="0047303D" w:rsidRPr="00925A86">
        <w:rPr>
          <w:rFonts w:eastAsiaTheme="minorEastAsia"/>
          <w:lang w:eastAsia="zh-CN"/>
        </w:rPr>
        <w:t>·</w:t>
      </w:r>
      <w:r w:rsidRPr="00925A86">
        <w:t>ha</w:t>
      </w:r>
      <w:r w:rsidR="00D16D3E" w:rsidRPr="00925A86">
        <w:rPr>
          <w:vertAlign w:val="superscript"/>
        </w:rPr>
        <w:t>−1</w:t>
      </w:r>
      <w:r w:rsidRPr="00925A86">
        <w:t xml:space="preserve"> in 2018, </w:t>
      </w:r>
      <w:r w:rsidR="003D2B22" w:rsidRPr="00925A86">
        <w:t xml:space="preserve">thus generating </w:t>
      </w:r>
      <w:r w:rsidRPr="00925A86">
        <w:t>a decrease of 31.8% (</w:t>
      </w:r>
      <w:r w:rsidR="00822BEF" w:rsidRPr="00925A86">
        <w:t>Figure 2</w:t>
      </w:r>
      <w:r w:rsidR="00677F19" w:rsidRPr="00925A86">
        <w:t>)</w:t>
      </w:r>
      <w:r w:rsidRPr="00925A86">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E95F22" w:rsidRPr="00925A86" w14:paraId="658D7458" w14:textId="77777777" w:rsidTr="00D16D3E">
        <w:trPr>
          <w:jc w:val="center"/>
        </w:trPr>
        <w:tc>
          <w:tcPr>
            <w:tcW w:w="0" w:type="auto"/>
            <w:shd w:val="clear" w:color="auto" w:fill="auto"/>
            <w:vAlign w:val="center"/>
          </w:tcPr>
          <w:p w14:paraId="6CA246D2" w14:textId="38EC5D59" w:rsidR="00D16D3E" w:rsidRPr="00925A86" w:rsidRDefault="00E95F22" w:rsidP="00D16D3E">
            <w:pPr>
              <w:pStyle w:val="MDPI31text"/>
              <w:autoSpaceDE w:val="0"/>
              <w:autoSpaceDN w:val="0"/>
              <w:spacing w:line="240" w:lineRule="auto"/>
              <w:ind w:firstLine="0"/>
              <w:jc w:val="center"/>
              <w:rPr>
                <w:b/>
              </w:rPr>
            </w:pPr>
            <w:r w:rsidRPr="00925A86">
              <w:rPr>
                <w:noProof/>
                <w:lang w:val="en-GB" w:eastAsia="en-GB" w:bidi="ar-SA"/>
              </w:rPr>
              <w:drawing>
                <wp:inline distT="0" distB="0" distL="0" distR="0" wp14:anchorId="5EC5FB0B" wp14:editId="3674C6CF">
                  <wp:extent cx="2732400" cy="1807200"/>
                  <wp:effectExtent l="0" t="0" r="0" b="317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5"/>
                          <a:srcRect t="2060" b="-1"/>
                          <a:stretch/>
                        </pic:blipFill>
                        <pic:spPr bwMode="auto">
                          <a:xfrm>
                            <a:off x="0" y="0"/>
                            <a:ext cx="2732400" cy="18072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2883DBA1" w14:textId="4CE2E5C8" w:rsidR="00D16D3E" w:rsidRPr="00925A86" w:rsidRDefault="00E95F22" w:rsidP="00D16D3E">
            <w:pPr>
              <w:pStyle w:val="MDPI31text"/>
              <w:autoSpaceDE w:val="0"/>
              <w:autoSpaceDN w:val="0"/>
              <w:spacing w:line="240" w:lineRule="auto"/>
              <w:ind w:firstLine="0"/>
              <w:jc w:val="center"/>
              <w:rPr>
                <w:b/>
              </w:rPr>
            </w:pPr>
            <w:r w:rsidRPr="00925A86">
              <w:rPr>
                <w:noProof/>
                <w:lang w:val="en-GB" w:eastAsia="en-GB" w:bidi="ar-SA"/>
              </w:rPr>
              <w:drawing>
                <wp:inline distT="0" distB="0" distL="0" distR="0" wp14:anchorId="3795FCE7" wp14:editId="44113837">
                  <wp:extent cx="2730500" cy="180664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0037" cy="1819574"/>
                          </a:xfrm>
                          <a:prstGeom prst="rect">
                            <a:avLst/>
                          </a:prstGeom>
                        </pic:spPr>
                      </pic:pic>
                    </a:graphicData>
                  </a:graphic>
                </wp:inline>
              </w:drawing>
            </w:r>
          </w:p>
        </w:tc>
      </w:tr>
      <w:tr w:rsidR="00E95F22" w:rsidRPr="00925A86" w14:paraId="69FED18A" w14:textId="77777777" w:rsidTr="00D16D3E">
        <w:trPr>
          <w:jc w:val="center"/>
        </w:trPr>
        <w:tc>
          <w:tcPr>
            <w:tcW w:w="0" w:type="auto"/>
            <w:shd w:val="clear" w:color="auto" w:fill="auto"/>
            <w:vAlign w:val="center"/>
          </w:tcPr>
          <w:p w14:paraId="7EB55165" w14:textId="40CA300D" w:rsidR="00D16D3E" w:rsidRPr="00925A86" w:rsidRDefault="00D16D3E" w:rsidP="00D16D3E">
            <w:pPr>
              <w:pStyle w:val="MDPI31text"/>
              <w:autoSpaceDE w:val="0"/>
              <w:autoSpaceDN w:val="0"/>
              <w:spacing w:line="240" w:lineRule="auto"/>
              <w:ind w:firstLine="0"/>
              <w:jc w:val="center"/>
            </w:pPr>
            <w:r w:rsidRPr="00925A86">
              <w:t>(a)</w:t>
            </w:r>
          </w:p>
        </w:tc>
        <w:tc>
          <w:tcPr>
            <w:tcW w:w="0" w:type="auto"/>
            <w:shd w:val="clear" w:color="auto" w:fill="auto"/>
            <w:vAlign w:val="center"/>
          </w:tcPr>
          <w:p w14:paraId="0D009272" w14:textId="4195BF2A" w:rsidR="00D16D3E" w:rsidRPr="00925A86" w:rsidRDefault="00D16D3E" w:rsidP="00D16D3E">
            <w:pPr>
              <w:pStyle w:val="MDPI31text"/>
              <w:autoSpaceDE w:val="0"/>
              <w:autoSpaceDN w:val="0"/>
              <w:spacing w:line="240" w:lineRule="auto"/>
              <w:ind w:firstLine="0"/>
              <w:jc w:val="center"/>
            </w:pPr>
            <w:r w:rsidRPr="00925A86">
              <w:t>(b)</w:t>
            </w:r>
          </w:p>
        </w:tc>
      </w:tr>
      <w:tr w:rsidR="00E95F22" w:rsidRPr="00925A86" w14:paraId="4377D67A" w14:textId="77777777" w:rsidTr="00D16D3E">
        <w:trPr>
          <w:jc w:val="center"/>
        </w:trPr>
        <w:tc>
          <w:tcPr>
            <w:tcW w:w="0" w:type="auto"/>
            <w:shd w:val="clear" w:color="auto" w:fill="auto"/>
            <w:vAlign w:val="center"/>
          </w:tcPr>
          <w:p w14:paraId="6FB988D3" w14:textId="6BD27DF1" w:rsidR="00D16D3E" w:rsidRPr="00925A86" w:rsidRDefault="00E95F22" w:rsidP="00D16D3E">
            <w:pPr>
              <w:pStyle w:val="MDPI31text"/>
              <w:autoSpaceDE w:val="0"/>
              <w:autoSpaceDN w:val="0"/>
              <w:spacing w:line="240" w:lineRule="auto"/>
              <w:ind w:firstLine="0"/>
              <w:jc w:val="center"/>
            </w:pPr>
            <w:r w:rsidRPr="00925A86">
              <w:rPr>
                <w:noProof/>
                <w:lang w:val="en-GB" w:eastAsia="en-GB" w:bidi="ar-SA"/>
              </w:rPr>
              <w:drawing>
                <wp:inline distT="0" distB="0" distL="0" distR="0" wp14:anchorId="05366DA8" wp14:editId="44515906">
                  <wp:extent cx="2732400" cy="1807200"/>
                  <wp:effectExtent l="0" t="0" r="0" b="317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2732400" cy="1807200"/>
                          </a:xfrm>
                          <a:prstGeom prst="rect">
                            <a:avLst/>
                          </a:prstGeom>
                        </pic:spPr>
                      </pic:pic>
                    </a:graphicData>
                  </a:graphic>
                </wp:inline>
              </w:drawing>
            </w:r>
          </w:p>
        </w:tc>
        <w:tc>
          <w:tcPr>
            <w:tcW w:w="0" w:type="auto"/>
            <w:shd w:val="clear" w:color="auto" w:fill="auto"/>
            <w:vAlign w:val="center"/>
          </w:tcPr>
          <w:p w14:paraId="3BC303DC" w14:textId="74FE4779" w:rsidR="00D16D3E" w:rsidRPr="00925A86" w:rsidRDefault="00E95F22" w:rsidP="00D16D3E">
            <w:pPr>
              <w:pStyle w:val="MDPI31text"/>
              <w:autoSpaceDE w:val="0"/>
              <w:autoSpaceDN w:val="0"/>
              <w:spacing w:line="240" w:lineRule="auto"/>
              <w:ind w:firstLine="0"/>
              <w:jc w:val="center"/>
            </w:pPr>
            <w:r w:rsidRPr="00925A86">
              <w:rPr>
                <w:noProof/>
                <w:lang w:val="en-GB" w:eastAsia="en-GB" w:bidi="ar-SA"/>
              </w:rPr>
              <w:drawing>
                <wp:inline distT="0" distB="0" distL="0" distR="0" wp14:anchorId="5A08D2C9" wp14:editId="1A2ECDAC">
                  <wp:extent cx="2732400" cy="1807200"/>
                  <wp:effectExtent l="0" t="0" r="0" b="317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2732400" cy="1807200"/>
                          </a:xfrm>
                          <a:prstGeom prst="rect">
                            <a:avLst/>
                          </a:prstGeom>
                        </pic:spPr>
                      </pic:pic>
                    </a:graphicData>
                  </a:graphic>
                </wp:inline>
              </w:drawing>
            </w:r>
          </w:p>
        </w:tc>
      </w:tr>
      <w:tr w:rsidR="00E95F22" w:rsidRPr="00925A86" w14:paraId="2D59ADEF" w14:textId="77777777" w:rsidTr="00D16D3E">
        <w:trPr>
          <w:jc w:val="center"/>
        </w:trPr>
        <w:tc>
          <w:tcPr>
            <w:tcW w:w="0" w:type="auto"/>
            <w:shd w:val="clear" w:color="auto" w:fill="auto"/>
            <w:vAlign w:val="center"/>
          </w:tcPr>
          <w:p w14:paraId="676BF211" w14:textId="1EC22653" w:rsidR="00D16D3E" w:rsidRPr="00925A86" w:rsidRDefault="00D16D3E" w:rsidP="00D16D3E">
            <w:pPr>
              <w:pStyle w:val="MDPI31text"/>
              <w:autoSpaceDE w:val="0"/>
              <w:autoSpaceDN w:val="0"/>
              <w:spacing w:line="240" w:lineRule="auto"/>
              <w:ind w:firstLine="0"/>
              <w:jc w:val="center"/>
            </w:pPr>
            <w:r w:rsidRPr="00925A86">
              <w:t>(c)</w:t>
            </w:r>
          </w:p>
        </w:tc>
        <w:tc>
          <w:tcPr>
            <w:tcW w:w="0" w:type="auto"/>
            <w:shd w:val="clear" w:color="auto" w:fill="auto"/>
            <w:vAlign w:val="center"/>
          </w:tcPr>
          <w:p w14:paraId="333257A9" w14:textId="4991A0FC" w:rsidR="00D16D3E" w:rsidRPr="00925A86" w:rsidRDefault="00D16D3E" w:rsidP="00D16D3E">
            <w:pPr>
              <w:pStyle w:val="MDPI31text"/>
              <w:autoSpaceDE w:val="0"/>
              <w:autoSpaceDN w:val="0"/>
              <w:spacing w:line="240" w:lineRule="auto"/>
              <w:ind w:firstLine="0"/>
              <w:jc w:val="center"/>
            </w:pPr>
            <w:r w:rsidRPr="00925A86">
              <w:t>(d)</w:t>
            </w:r>
          </w:p>
        </w:tc>
      </w:tr>
    </w:tbl>
    <w:p w14:paraId="04D8F4D0" w14:textId="0F30D339" w:rsidR="003D2B22" w:rsidRPr="00925A86" w:rsidRDefault="00A11CBD" w:rsidP="00A11CBD">
      <w:pPr>
        <w:pStyle w:val="MDPI51figurecaption"/>
      </w:pPr>
      <w:r w:rsidRPr="00925A86">
        <w:rPr>
          <w:b/>
        </w:rPr>
        <w:t>Figure 2.</w:t>
      </w:r>
      <w:r w:rsidR="00146DC7" w:rsidRPr="00925A86">
        <w:rPr>
          <w:b/>
        </w:rPr>
        <w:t xml:space="preserve"> </w:t>
      </w:r>
      <w:r w:rsidR="00146DC7" w:rsidRPr="00925A86">
        <w:t xml:space="preserve">Vertical distribution of canopy elements derived from </w:t>
      </w:r>
      <w:r w:rsidR="00483A01" w:rsidRPr="00925A86">
        <w:t xml:space="preserve">LiDAR </w:t>
      </w:r>
      <w:r w:rsidR="00146DC7" w:rsidRPr="00925A86">
        <w:t xml:space="preserve">CHM for </w:t>
      </w:r>
      <w:r w:rsidRPr="00925A86">
        <w:t>(</w:t>
      </w:r>
      <w:r w:rsidRPr="00925A86">
        <w:rPr>
          <w:b/>
        </w:rPr>
        <w:t>a</w:t>
      </w:r>
      <w:r w:rsidRPr="00925A86">
        <w:t xml:space="preserve">) </w:t>
      </w:r>
      <w:r w:rsidR="006900C4" w:rsidRPr="00925A86">
        <w:t xml:space="preserve">2012, </w:t>
      </w:r>
      <w:r w:rsidRPr="00925A86">
        <w:t>(</w:t>
      </w:r>
      <w:r w:rsidRPr="00925A86">
        <w:rPr>
          <w:b/>
        </w:rPr>
        <w:t>b</w:t>
      </w:r>
      <w:r w:rsidRPr="00925A86">
        <w:t>)</w:t>
      </w:r>
      <w:r w:rsidR="00665EBB" w:rsidRPr="00925A86">
        <w:t xml:space="preserve"> </w:t>
      </w:r>
      <w:r w:rsidRPr="00925A86">
        <w:t>2013,</w:t>
      </w:r>
      <w:r w:rsidR="006900C4" w:rsidRPr="00925A86">
        <w:t xml:space="preserve"> </w:t>
      </w:r>
      <w:r w:rsidRPr="00925A86">
        <w:t>(</w:t>
      </w:r>
      <w:r w:rsidRPr="00925A86">
        <w:rPr>
          <w:b/>
        </w:rPr>
        <w:t>c</w:t>
      </w:r>
      <w:r w:rsidRPr="00925A86">
        <w:t xml:space="preserve">) </w:t>
      </w:r>
      <w:r w:rsidR="006900C4" w:rsidRPr="00925A86">
        <w:t>2016</w:t>
      </w:r>
      <w:r w:rsidR="00665EBB" w:rsidRPr="00925A86">
        <w:t>,</w:t>
      </w:r>
      <w:r w:rsidR="006900C4" w:rsidRPr="00925A86">
        <w:t xml:space="preserve"> and </w:t>
      </w:r>
      <w:r w:rsidRPr="00925A86">
        <w:t>(</w:t>
      </w:r>
      <w:r w:rsidRPr="00925A86">
        <w:rPr>
          <w:b/>
        </w:rPr>
        <w:t>d</w:t>
      </w:r>
      <w:r w:rsidRPr="00925A86">
        <w:t xml:space="preserve">) </w:t>
      </w:r>
      <w:r w:rsidR="006900C4" w:rsidRPr="00925A86">
        <w:t>2018</w:t>
      </w:r>
      <w:r w:rsidR="00146DC7" w:rsidRPr="00925A86">
        <w:t>.</w:t>
      </w:r>
      <w:r w:rsidR="00483A01" w:rsidRPr="00925A86">
        <w:t xml:space="preserve"> </w:t>
      </w:r>
      <w:r w:rsidR="006900C4" w:rsidRPr="00925A86">
        <w:t>M</w:t>
      </w:r>
      <w:r w:rsidR="00483A01" w:rsidRPr="00925A86">
        <w:t>ean canopy height and standard deviation are shown</w:t>
      </w:r>
      <w:r w:rsidR="006900C4" w:rsidRPr="00925A86">
        <w:t xml:space="preserve"> for each year</w:t>
      </w:r>
      <w:r w:rsidR="00483A01" w:rsidRPr="00925A86">
        <w:t xml:space="preserve">, as well as </w:t>
      </w:r>
      <w:r w:rsidR="0093247D" w:rsidRPr="00925A86">
        <w:t>the Aboveground Carbon Density (</w:t>
      </w:r>
      <w:r w:rsidR="00483A01" w:rsidRPr="00925A86">
        <w:t>ACD</w:t>
      </w:r>
      <w:r w:rsidR="0093247D" w:rsidRPr="00925A86">
        <w:t>)</w:t>
      </w:r>
      <w:r w:rsidR="00483A01" w:rsidRPr="00925A86">
        <w:t>.</w:t>
      </w:r>
    </w:p>
    <w:p w14:paraId="36E9C172" w14:textId="7F108E43" w:rsidR="00A11CBD" w:rsidRPr="00925A86" w:rsidRDefault="003D2B22" w:rsidP="00A11CBD">
      <w:pPr>
        <w:pStyle w:val="MDPI31text"/>
      </w:pPr>
      <w:r w:rsidRPr="00925A86">
        <w:t>We found a strong multi-temporal correlation between changes in forest structure and carbon dynamics (Figure 3a). As expected, changes in forest height (ΔCHM) were strongly correlated with changes in carbon (ΔACD) for all time intervals. The coefficient of determination (R2) values for one (2012</w:t>
      </w:r>
      <w:r w:rsidR="00A11CBD" w:rsidRPr="00925A86">
        <w:t>–</w:t>
      </w:r>
      <w:r w:rsidRPr="00925A86">
        <w:t>2013), four (2012</w:t>
      </w:r>
      <w:r w:rsidR="00A11CBD" w:rsidRPr="00925A86">
        <w:t>–</w:t>
      </w:r>
      <w:r w:rsidRPr="00925A86">
        <w:t>2016), and six (2012</w:t>
      </w:r>
      <w:r w:rsidR="00A11CBD" w:rsidRPr="00925A86">
        <w:t>–</w:t>
      </w:r>
      <w:r w:rsidRPr="00925A86">
        <w:t>2018) years of intervals were 0.85, 0.75</w:t>
      </w:r>
      <w:r w:rsidR="00665EBB" w:rsidRPr="00925A86">
        <w:t>,</w:t>
      </w:r>
      <w:r w:rsidRPr="00925A86">
        <w:t xml:space="preserve"> and 0.90, respectively (Figure 3b). The relative standard error (RSE) values were 0.92 m (2012</w:t>
      </w:r>
      <w:r w:rsidR="00A11CBD" w:rsidRPr="00925A86">
        <w:t>–</w:t>
      </w:r>
      <w:r w:rsidRPr="00925A86">
        <w:t>2013), 0.51 m (2012</w:t>
      </w:r>
      <w:r w:rsidR="00A11CBD" w:rsidRPr="00925A86">
        <w:t>–</w:t>
      </w:r>
      <w:r w:rsidRPr="00925A86">
        <w:t>2016)</w:t>
      </w:r>
      <w:r w:rsidR="00665EBB" w:rsidRPr="00925A86">
        <w:t>,</w:t>
      </w:r>
      <w:r w:rsidRPr="00925A86">
        <w:t xml:space="preserve"> and 0.34 m (2012</w:t>
      </w:r>
      <w:r w:rsidR="00A11CBD" w:rsidRPr="00925A86">
        <w:t>–</w:t>
      </w:r>
      <w:r w:rsidRPr="00925A86">
        <w:t xml:space="preserve">2018). The associated uncertainty of these relationships is given by </w:t>
      </w:r>
      <w:r w:rsidRPr="00925A86">
        <w:lastRenderedPageBreak/>
        <w:t>randomly selected pixels across all the years analyzed. We found a fairly strong relationship, with R2 = 0.87 and RSE = 0.55. Slope and intercept coefficients also presented values different from zero (</w:t>
      </w:r>
      <w:r w:rsidRPr="00925A86">
        <w:rPr>
          <w:i/>
          <w:iCs/>
        </w:rPr>
        <w:t>p</w:t>
      </w:r>
      <w:r w:rsidRPr="00925A86">
        <w:t xml:space="preserve"> &lt; 0.0001).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4"/>
      </w:tblGrid>
      <w:tr w:rsidR="00A11CBD" w:rsidRPr="00925A86" w14:paraId="1F2A6DF9" w14:textId="77777777" w:rsidTr="00A11CBD">
        <w:trPr>
          <w:jc w:val="center"/>
        </w:trPr>
        <w:tc>
          <w:tcPr>
            <w:tcW w:w="0" w:type="auto"/>
            <w:shd w:val="clear" w:color="auto" w:fill="auto"/>
            <w:vAlign w:val="center"/>
          </w:tcPr>
          <w:p w14:paraId="2CD2699D" w14:textId="20F0CCD1" w:rsidR="00A11CBD" w:rsidRPr="00925A86" w:rsidRDefault="00A11CBD" w:rsidP="00A11CBD">
            <w:pPr>
              <w:autoSpaceDE w:val="0"/>
              <w:autoSpaceDN w:val="0"/>
              <w:adjustRightInd w:val="0"/>
              <w:snapToGrid w:val="0"/>
              <w:spacing w:line="240" w:lineRule="auto"/>
              <w:jc w:val="center"/>
              <w:rPr>
                <w:rFonts w:ascii="Palatino Linotype" w:hAnsi="Palatino Linotype"/>
                <w:b/>
                <w:snapToGrid w:val="0"/>
                <w:sz w:val="20"/>
                <w:szCs w:val="22"/>
                <w:lang w:bidi="en-US"/>
              </w:rPr>
            </w:pPr>
          </w:p>
        </w:tc>
      </w:tr>
      <w:tr w:rsidR="00A11CBD" w:rsidRPr="00925A86" w14:paraId="0B7016A1" w14:textId="77777777" w:rsidTr="00A11CBD">
        <w:trPr>
          <w:jc w:val="center"/>
        </w:trPr>
        <w:tc>
          <w:tcPr>
            <w:tcW w:w="0" w:type="auto"/>
            <w:shd w:val="clear" w:color="auto" w:fill="auto"/>
            <w:vAlign w:val="center"/>
          </w:tcPr>
          <w:p w14:paraId="6DAA2602" w14:textId="719F0927" w:rsidR="000C5C9E" w:rsidRPr="00925A86" w:rsidRDefault="000C5C9E" w:rsidP="00A11CBD">
            <w:pPr>
              <w:autoSpaceDE w:val="0"/>
              <w:autoSpaceDN w:val="0"/>
              <w:adjustRightInd w:val="0"/>
              <w:snapToGrid w:val="0"/>
              <w:spacing w:line="240" w:lineRule="auto"/>
              <w:jc w:val="center"/>
              <w:rPr>
                <w:rFonts w:ascii="Palatino Linotype" w:hAnsi="Palatino Linotype"/>
                <w:snapToGrid w:val="0"/>
                <w:sz w:val="20"/>
                <w:szCs w:val="22"/>
                <w:lang w:bidi="en-US"/>
              </w:rPr>
            </w:pPr>
          </w:p>
          <w:p w14:paraId="39C9BD4D" w14:textId="41C8E828" w:rsidR="000C5C9E" w:rsidRPr="00925A86" w:rsidRDefault="0031141D" w:rsidP="00A11CBD">
            <w:pPr>
              <w:autoSpaceDE w:val="0"/>
              <w:autoSpaceDN w:val="0"/>
              <w:adjustRightInd w:val="0"/>
              <w:snapToGrid w:val="0"/>
              <w:spacing w:line="240" w:lineRule="auto"/>
              <w:jc w:val="center"/>
              <w:rPr>
                <w:rFonts w:ascii="Palatino Linotype" w:hAnsi="Palatino Linotype"/>
                <w:snapToGrid w:val="0"/>
                <w:sz w:val="20"/>
                <w:szCs w:val="22"/>
                <w:lang w:bidi="en-US"/>
              </w:rPr>
            </w:pPr>
            <w:r w:rsidRPr="00925A86">
              <w:rPr>
                <w:noProof/>
                <w:lang w:val="en-GB" w:eastAsia="en-GB"/>
              </w:rPr>
              <w:drawing>
                <wp:inline distT="0" distB="0" distL="0" distR="0" wp14:anchorId="537F1C06" wp14:editId="4E62F5AF">
                  <wp:extent cx="5615940" cy="27990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5940" cy="2799080"/>
                          </a:xfrm>
                          <a:prstGeom prst="rect">
                            <a:avLst/>
                          </a:prstGeom>
                        </pic:spPr>
                      </pic:pic>
                    </a:graphicData>
                  </a:graphic>
                </wp:inline>
              </w:drawing>
            </w:r>
          </w:p>
        </w:tc>
      </w:tr>
      <w:tr w:rsidR="00A11CBD" w:rsidRPr="00925A86" w14:paraId="177C5BDE" w14:textId="77777777" w:rsidTr="00A11CBD">
        <w:trPr>
          <w:jc w:val="center"/>
        </w:trPr>
        <w:tc>
          <w:tcPr>
            <w:tcW w:w="0" w:type="auto"/>
            <w:shd w:val="clear" w:color="auto" w:fill="auto"/>
            <w:vAlign w:val="center"/>
          </w:tcPr>
          <w:p w14:paraId="0B1B605E" w14:textId="77777777" w:rsidR="0031141D" w:rsidRPr="00925A86" w:rsidRDefault="0031141D" w:rsidP="00925A86">
            <w:pPr>
              <w:autoSpaceDE w:val="0"/>
              <w:autoSpaceDN w:val="0"/>
              <w:adjustRightInd w:val="0"/>
              <w:snapToGrid w:val="0"/>
              <w:spacing w:line="240" w:lineRule="auto"/>
              <w:jc w:val="center"/>
              <w:rPr>
                <w:rFonts w:ascii="Palatino Linotype" w:hAnsi="Palatino Linotype"/>
                <w:snapToGrid w:val="0"/>
                <w:sz w:val="20"/>
                <w:szCs w:val="22"/>
                <w:lang w:bidi="en-US"/>
              </w:rPr>
            </w:pPr>
            <w:r w:rsidRPr="00925A86">
              <w:rPr>
                <w:rFonts w:ascii="Palatino Linotype" w:hAnsi="Palatino Linotype"/>
                <w:snapToGrid w:val="0"/>
                <w:sz w:val="20"/>
                <w:szCs w:val="22"/>
                <w:lang w:bidi="en-US"/>
              </w:rPr>
              <w:t>(a)</w:t>
            </w:r>
          </w:p>
          <w:p w14:paraId="6620E84A" w14:textId="42D88865" w:rsidR="00A11CBD" w:rsidRPr="00925A86" w:rsidRDefault="00A11CBD" w:rsidP="00A11CBD">
            <w:pPr>
              <w:autoSpaceDE w:val="0"/>
              <w:autoSpaceDN w:val="0"/>
              <w:adjustRightInd w:val="0"/>
              <w:snapToGrid w:val="0"/>
              <w:spacing w:line="240" w:lineRule="auto"/>
              <w:jc w:val="center"/>
              <w:rPr>
                <w:rFonts w:ascii="Palatino Linotype" w:hAnsi="Palatino Linotype"/>
                <w:snapToGrid w:val="0"/>
                <w:sz w:val="20"/>
                <w:szCs w:val="22"/>
                <w:lang w:bidi="en-US"/>
              </w:rPr>
            </w:pPr>
          </w:p>
        </w:tc>
      </w:tr>
      <w:tr w:rsidR="00A11CBD" w:rsidRPr="00925A86" w14:paraId="7244A9D9" w14:textId="77777777" w:rsidTr="00A11CBD">
        <w:trPr>
          <w:jc w:val="center"/>
        </w:trPr>
        <w:tc>
          <w:tcPr>
            <w:tcW w:w="0" w:type="auto"/>
            <w:shd w:val="clear" w:color="auto" w:fill="auto"/>
            <w:vAlign w:val="center"/>
          </w:tcPr>
          <w:p w14:paraId="0D4E1A6E" w14:textId="43E574C5" w:rsidR="0031141D" w:rsidRPr="00925A86" w:rsidRDefault="0031141D" w:rsidP="00A11CBD">
            <w:pPr>
              <w:autoSpaceDE w:val="0"/>
              <w:autoSpaceDN w:val="0"/>
              <w:adjustRightInd w:val="0"/>
              <w:snapToGrid w:val="0"/>
              <w:spacing w:line="240" w:lineRule="auto"/>
              <w:jc w:val="center"/>
              <w:rPr>
                <w:rFonts w:ascii="Palatino Linotype" w:hAnsi="Palatino Linotype"/>
                <w:snapToGrid w:val="0"/>
                <w:sz w:val="20"/>
                <w:szCs w:val="22"/>
                <w:lang w:bidi="en-US"/>
              </w:rPr>
            </w:pPr>
          </w:p>
          <w:p w14:paraId="18DD063A" w14:textId="442E5AEB" w:rsidR="0031141D" w:rsidRPr="00925A86" w:rsidRDefault="0031141D" w:rsidP="00A11CBD">
            <w:pPr>
              <w:autoSpaceDE w:val="0"/>
              <w:autoSpaceDN w:val="0"/>
              <w:adjustRightInd w:val="0"/>
              <w:snapToGrid w:val="0"/>
              <w:spacing w:line="240" w:lineRule="auto"/>
              <w:jc w:val="center"/>
              <w:rPr>
                <w:rFonts w:ascii="Palatino Linotype" w:hAnsi="Palatino Linotype"/>
                <w:snapToGrid w:val="0"/>
                <w:sz w:val="20"/>
                <w:szCs w:val="22"/>
                <w:lang w:bidi="en-US"/>
              </w:rPr>
            </w:pPr>
            <w:r w:rsidRPr="00925A86">
              <w:rPr>
                <w:noProof/>
                <w:lang w:val="en-GB" w:eastAsia="en-GB"/>
              </w:rPr>
              <w:drawing>
                <wp:inline distT="0" distB="0" distL="0" distR="0" wp14:anchorId="4162CDC6" wp14:editId="067D0E0F">
                  <wp:extent cx="5615940" cy="289052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5940" cy="2890520"/>
                          </a:xfrm>
                          <a:prstGeom prst="rect">
                            <a:avLst/>
                          </a:prstGeom>
                        </pic:spPr>
                      </pic:pic>
                    </a:graphicData>
                  </a:graphic>
                </wp:inline>
              </w:drawing>
            </w:r>
          </w:p>
        </w:tc>
      </w:tr>
      <w:tr w:rsidR="0031141D" w:rsidRPr="00925A86" w14:paraId="096A4D2C" w14:textId="77777777" w:rsidTr="00A11CBD">
        <w:trPr>
          <w:jc w:val="center"/>
        </w:trPr>
        <w:tc>
          <w:tcPr>
            <w:tcW w:w="0" w:type="auto"/>
            <w:shd w:val="clear" w:color="auto" w:fill="auto"/>
            <w:vAlign w:val="center"/>
          </w:tcPr>
          <w:p w14:paraId="7C5082A5" w14:textId="77777777" w:rsidR="0031141D" w:rsidRPr="00925A86" w:rsidRDefault="0031141D" w:rsidP="00925A86">
            <w:pPr>
              <w:autoSpaceDE w:val="0"/>
              <w:autoSpaceDN w:val="0"/>
              <w:adjustRightInd w:val="0"/>
              <w:snapToGrid w:val="0"/>
              <w:spacing w:line="240" w:lineRule="auto"/>
              <w:jc w:val="center"/>
              <w:rPr>
                <w:rFonts w:ascii="Palatino Linotype" w:hAnsi="Palatino Linotype"/>
                <w:snapToGrid w:val="0"/>
                <w:sz w:val="20"/>
                <w:szCs w:val="22"/>
                <w:lang w:bidi="en-US"/>
              </w:rPr>
            </w:pPr>
            <w:r w:rsidRPr="00925A86">
              <w:rPr>
                <w:rFonts w:ascii="Palatino Linotype" w:hAnsi="Palatino Linotype"/>
                <w:snapToGrid w:val="0"/>
                <w:sz w:val="20"/>
                <w:szCs w:val="22"/>
                <w:lang w:bidi="en-US"/>
              </w:rPr>
              <w:t>(b)</w:t>
            </w:r>
          </w:p>
          <w:p w14:paraId="486FF080" w14:textId="77777777" w:rsidR="0031141D" w:rsidRPr="00925A86" w:rsidDel="0031141D" w:rsidRDefault="0031141D" w:rsidP="00A11CBD">
            <w:pPr>
              <w:autoSpaceDE w:val="0"/>
              <w:autoSpaceDN w:val="0"/>
              <w:adjustRightInd w:val="0"/>
              <w:snapToGrid w:val="0"/>
              <w:spacing w:line="240" w:lineRule="auto"/>
              <w:jc w:val="center"/>
              <w:rPr>
                <w:rFonts w:ascii="Palatino Linotype" w:hAnsi="Palatino Linotype"/>
                <w:snapToGrid w:val="0"/>
                <w:sz w:val="20"/>
                <w:szCs w:val="22"/>
                <w:lang w:bidi="en-US"/>
              </w:rPr>
            </w:pPr>
          </w:p>
        </w:tc>
      </w:tr>
    </w:tbl>
    <w:p w14:paraId="05EDF48E" w14:textId="08323992" w:rsidR="00CA02F3" w:rsidRPr="00925A86" w:rsidRDefault="00A11CBD" w:rsidP="0047303D">
      <w:pPr>
        <w:pStyle w:val="MDPI51figurecaption"/>
      </w:pPr>
      <w:r w:rsidRPr="00925A86">
        <w:rPr>
          <w:b/>
        </w:rPr>
        <w:t>Figure 3.</w:t>
      </w:r>
      <w:r w:rsidR="000A7D2A" w:rsidRPr="00925A86">
        <w:rPr>
          <w:b/>
        </w:rPr>
        <w:t xml:space="preserve"> </w:t>
      </w:r>
      <w:r w:rsidR="000A7D2A" w:rsidRPr="00925A86">
        <w:t>The scatter plots on the top shows the correlation between changes in height and changes in carbon for the periods analyzed (a). The coefficient of determination (</w:t>
      </w:r>
      <w:r w:rsidR="00483C9D" w:rsidRPr="00925A86">
        <w:t>R2</w:t>
      </w:r>
      <w:r w:rsidR="000A7D2A" w:rsidRPr="00925A86">
        <w:t xml:space="preserve">) and the relative standard error (RSE) </w:t>
      </w:r>
      <w:r w:rsidR="00C26F3A" w:rsidRPr="00925A86">
        <w:t xml:space="preserve">is </w:t>
      </w:r>
      <w:r w:rsidR="000A7D2A" w:rsidRPr="00925A86">
        <w:t xml:space="preserve">presented for each period. </w:t>
      </w:r>
      <w:r w:rsidR="00180E38" w:rsidRPr="00925A86">
        <w:t xml:space="preserve">Figure </w:t>
      </w:r>
      <w:r w:rsidR="000C5C9E" w:rsidRPr="00925A86">
        <w:t>(</w:t>
      </w:r>
      <w:r w:rsidR="00180E38" w:rsidRPr="00925A86">
        <w:t>b</w:t>
      </w:r>
      <w:r w:rsidR="000C5C9E" w:rsidRPr="00925A86">
        <w:t>)</w:t>
      </w:r>
      <w:r w:rsidR="00180E38" w:rsidRPr="00925A86">
        <w:t xml:space="preserve"> shows the relative uncertainty, in which data were randomly selected across all the years analyzed. This approach was used to demonstrate the spread of the distribution around its expected value. </w:t>
      </w:r>
      <w:r w:rsidR="00C57680" w:rsidRPr="00925A86">
        <w:t xml:space="preserve">The red line is the loess trends fit to the relation between ΔCarbon and ΔHeight. </w:t>
      </w:r>
      <w:r w:rsidR="00180E38" w:rsidRPr="00925A86">
        <w:t xml:space="preserve">The equation, </w:t>
      </w:r>
      <w:r w:rsidR="00483C9D" w:rsidRPr="00925A86">
        <w:t>R2</w:t>
      </w:r>
      <w:r w:rsidR="00B11743" w:rsidRPr="00925A86">
        <w:t>,</w:t>
      </w:r>
      <w:r w:rsidR="00180E38" w:rsidRPr="00925A86">
        <w:t xml:space="preserve"> and RSE are also shown in the plot.</w:t>
      </w:r>
    </w:p>
    <w:p w14:paraId="4B8B188E" w14:textId="64B8734D" w:rsidR="0047303D" w:rsidRPr="00925A86" w:rsidRDefault="00180E38" w:rsidP="0047303D">
      <w:pPr>
        <w:pStyle w:val="MDPI31text"/>
      </w:pPr>
      <w:r w:rsidRPr="00925A86">
        <w:t xml:space="preserve">To illustrate </w:t>
      </w:r>
      <w:r w:rsidR="00BC4EC9" w:rsidRPr="00925A86">
        <w:t xml:space="preserve">some process of forest dynamics (related </w:t>
      </w:r>
      <w:r w:rsidR="0044366B" w:rsidRPr="00925A86">
        <w:t>to</w:t>
      </w:r>
      <w:r w:rsidR="00BC4EC9" w:rsidRPr="00925A86">
        <w:t xml:space="preserve"> tree mortality, branches losses, growth/regrowth), represented here as structural changes </w:t>
      </w:r>
      <w:r w:rsidR="00D018E4" w:rsidRPr="00925A86">
        <w:t xml:space="preserve">in </w:t>
      </w:r>
      <w:r w:rsidR="00BC4EC9" w:rsidRPr="00925A86">
        <w:t>the canopy height over</w:t>
      </w:r>
      <w:r w:rsidR="00AF5381" w:rsidRPr="00925A86">
        <w:t xml:space="preserve"> the</w:t>
      </w:r>
      <w:r w:rsidRPr="00925A86">
        <w:t xml:space="preserve"> HMTF, we </w:t>
      </w:r>
      <w:r w:rsidRPr="00925A86">
        <w:lastRenderedPageBreak/>
        <w:t>show</w:t>
      </w:r>
      <w:r w:rsidR="003D2B22" w:rsidRPr="00925A86">
        <w:t>ed</w:t>
      </w:r>
      <w:r w:rsidRPr="00925A86">
        <w:t xml:space="preserve"> the spatial variation of CHM at 1 m spatial resolution</w:t>
      </w:r>
      <w:r w:rsidR="00AF5381" w:rsidRPr="00925A86">
        <w:t xml:space="preserve"> for </w:t>
      </w:r>
      <w:r w:rsidR="003D2B22" w:rsidRPr="00925A86">
        <w:t>each year (</w:t>
      </w:r>
      <w:r w:rsidR="00AF5381" w:rsidRPr="00925A86">
        <w:t>Figure 4a)</w:t>
      </w:r>
      <w:r w:rsidR="003D2B22" w:rsidRPr="00925A86">
        <w:t>. We also presented</w:t>
      </w:r>
      <w:r w:rsidR="00AF5381" w:rsidRPr="00925A86">
        <w:t xml:space="preserve"> the multi-temporal approach that was used to calculate the ch</w:t>
      </w:r>
      <w:r w:rsidR="0047303D" w:rsidRPr="00925A86">
        <w:t>anges between the periods (2012–</w:t>
      </w:r>
      <w:r w:rsidR="00AF5381" w:rsidRPr="00925A86">
        <w:t>201</w:t>
      </w:r>
      <w:r w:rsidR="0047303D" w:rsidRPr="00925A86">
        <w:t>3</w:t>
      </w:r>
      <w:r w:rsidR="00AF5381" w:rsidRPr="00925A86">
        <w:t>, 201</w:t>
      </w:r>
      <w:r w:rsidR="0047303D" w:rsidRPr="00925A86">
        <w:t>2–</w:t>
      </w:r>
      <w:r w:rsidR="00AF5381" w:rsidRPr="00925A86">
        <w:t>201</w:t>
      </w:r>
      <w:r w:rsidR="0047303D" w:rsidRPr="00925A86">
        <w:t>6</w:t>
      </w:r>
      <w:r w:rsidR="00B11743" w:rsidRPr="00925A86">
        <w:t>,</w:t>
      </w:r>
      <w:r w:rsidR="0047303D" w:rsidRPr="00925A86">
        <w:t xml:space="preserve"> and 2012–2018</w:t>
      </w:r>
      <w:r w:rsidR="003D2B22" w:rsidRPr="00925A86">
        <w:t>) (</w:t>
      </w:r>
      <w:r w:rsidR="00AF5381" w:rsidRPr="00925A86">
        <w:t xml:space="preserve">Figure </w:t>
      </w:r>
      <w:r w:rsidR="00B13360" w:rsidRPr="00925A86">
        <w:t>4</w:t>
      </w:r>
      <w:r w:rsidR="00AF5381" w:rsidRPr="00925A86">
        <w:t>b).</w:t>
      </w:r>
      <w:r w:rsidR="00B13360" w:rsidRPr="00925A86">
        <w:t xml:space="preserve"> The values in Figure 4 are absolute values, not normalized by the period of analysis</w:t>
      </w:r>
      <w:r w:rsidR="003D2B22" w:rsidRPr="00925A86">
        <w:t>. T</w:t>
      </w:r>
      <w:r w:rsidR="00EF3A32" w:rsidRPr="00925A86">
        <w:t xml:space="preserve">he images are shown </w:t>
      </w:r>
      <w:r w:rsidR="00C203FC" w:rsidRPr="00925A86">
        <w:t xml:space="preserve">with </w:t>
      </w:r>
      <w:r w:rsidR="00EF3A32" w:rsidRPr="00925A86">
        <w:t>the resolution of 1</w:t>
      </w:r>
      <w:r w:rsidR="0047303D" w:rsidRPr="00925A86">
        <w:t xml:space="preserve"> × </w:t>
      </w:r>
      <w:r w:rsidR="00EF3A32" w:rsidRPr="00925A86">
        <w:t>1</w:t>
      </w:r>
      <w:r w:rsidR="00C203FC" w:rsidRPr="00925A86">
        <w:t xml:space="preserve"> </w:t>
      </w:r>
      <w:r w:rsidR="00EF3A32" w:rsidRPr="00925A86">
        <w:t>m</w:t>
      </w:r>
      <w:r w:rsidR="00C203FC" w:rsidRPr="00925A86">
        <w:t xml:space="preserve">, </w:t>
      </w:r>
      <w:r w:rsidR="00EF3A32" w:rsidRPr="00925A86">
        <w:t>making them not directly comparable with Figure 3</w:t>
      </w:r>
      <w:r w:rsidR="00B13360" w:rsidRPr="00925A86">
        <w:t>.</w:t>
      </w:r>
      <w:r w:rsidR="00EF3A32" w:rsidRPr="00925A86">
        <w:t xml:space="preserve"> </w:t>
      </w:r>
      <w:r w:rsidR="00C203FC" w:rsidRPr="00925A86">
        <w:t xml:space="preserve">From inspection of </w:t>
      </w:r>
      <w:r w:rsidR="00EF3A32" w:rsidRPr="00925A86">
        <w:t>Figure 4</w:t>
      </w:r>
      <w:r w:rsidR="00C203FC" w:rsidRPr="00925A86">
        <w:t>b, we observed that</w:t>
      </w:r>
      <w:r w:rsidR="00EF3A32" w:rsidRPr="00925A86">
        <w:t xml:space="preserve"> losses of larger canopies within the </w:t>
      </w:r>
      <w:r w:rsidR="00270813" w:rsidRPr="00925A86">
        <w:t>HMTF</w:t>
      </w:r>
      <w:r w:rsidR="00EF3A32" w:rsidRPr="00925A86">
        <w:t xml:space="preserve"> limits </w:t>
      </w:r>
      <w:r w:rsidR="00C203FC" w:rsidRPr="00925A86">
        <w:t xml:space="preserve">could </w:t>
      </w:r>
      <w:r w:rsidR="00EF3A32" w:rsidRPr="00925A86">
        <w:t>be great contributor</w:t>
      </w:r>
      <w:r w:rsidR="00C203FC" w:rsidRPr="00925A86">
        <w:t>s</w:t>
      </w:r>
      <w:r w:rsidR="00EF3A32" w:rsidRPr="00925A86">
        <w:t xml:space="preserve"> for carbon dynamics.</w:t>
      </w:r>
    </w:p>
    <w:p w14:paraId="03076191" w14:textId="7A890759" w:rsidR="00B51537" w:rsidRPr="00925A86" w:rsidRDefault="00B51537" w:rsidP="0047303D">
      <w:pPr>
        <w:spacing w:line="240" w:lineRule="auto"/>
        <w:jc w:val="left"/>
      </w:pPr>
      <w:bookmarkStart w:id="2" w:name="_GoBack"/>
      <w:bookmarkEnd w:id="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4"/>
      </w:tblGrid>
      <w:tr w:rsidR="0047303D" w:rsidRPr="00925A86" w14:paraId="7A792508" w14:textId="77777777" w:rsidTr="0047303D">
        <w:trPr>
          <w:jc w:val="center"/>
        </w:trPr>
        <w:tc>
          <w:tcPr>
            <w:tcW w:w="0" w:type="auto"/>
            <w:shd w:val="clear" w:color="auto" w:fill="auto"/>
            <w:vAlign w:val="center"/>
          </w:tcPr>
          <w:p w14:paraId="31A74E71" w14:textId="0B9E6900" w:rsidR="0047303D" w:rsidRPr="00925A86" w:rsidRDefault="0031141D" w:rsidP="0047303D">
            <w:pPr>
              <w:autoSpaceDE w:val="0"/>
              <w:autoSpaceDN w:val="0"/>
              <w:adjustRightInd w:val="0"/>
              <w:snapToGrid w:val="0"/>
              <w:spacing w:line="240" w:lineRule="auto"/>
              <w:jc w:val="center"/>
              <w:rPr>
                <w:rFonts w:ascii="Palatino Linotype" w:hAnsi="Palatino Linotype"/>
                <w:b/>
                <w:snapToGrid w:val="0"/>
                <w:sz w:val="20"/>
                <w:szCs w:val="22"/>
                <w:lang w:bidi="en-US"/>
              </w:rPr>
            </w:pPr>
            <w:r w:rsidRPr="00925A86">
              <w:rPr>
                <w:noProof/>
                <w:lang w:val="en-GB" w:eastAsia="en-GB"/>
              </w:rPr>
              <w:drawing>
                <wp:inline distT="0" distB="0" distL="0" distR="0" wp14:anchorId="572EEAFB" wp14:editId="3DF9920D">
                  <wp:extent cx="5615940" cy="13106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5940" cy="1310640"/>
                          </a:xfrm>
                          <a:prstGeom prst="rect">
                            <a:avLst/>
                          </a:prstGeom>
                        </pic:spPr>
                      </pic:pic>
                    </a:graphicData>
                  </a:graphic>
                </wp:inline>
              </w:drawing>
            </w:r>
          </w:p>
        </w:tc>
      </w:tr>
      <w:tr w:rsidR="0047303D" w:rsidRPr="00925A86" w14:paraId="3D660CED" w14:textId="77777777" w:rsidTr="0047303D">
        <w:trPr>
          <w:jc w:val="center"/>
        </w:trPr>
        <w:tc>
          <w:tcPr>
            <w:tcW w:w="0" w:type="auto"/>
            <w:shd w:val="clear" w:color="auto" w:fill="auto"/>
            <w:vAlign w:val="center"/>
          </w:tcPr>
          <w:p w14:paraId="148E97E6" w14:textId="36AA5EE6" w:rsidR="0047303D" w:rsidRPr="00925A86" w:rsidRDefault="0047303D" w:rsidP="0047303D">
            <w:pPr>
              <w:autoSpaceDE w:val="0"/>
              <w:autoSpaceDN w:val="0"/>
              <w:adjustRightInd w:val="0"/>
              <w:snapToGrid w:val="0"/>
              <w:spacing w:line="240" w:lineRule="auto"/>
              <w:jc w:val="center"/>
              <w:rPr>
                <w:rFonts w:ascii="Palatino Linotype" w:hAnsi="Palatino Linotype"/>
                <w:snapToGrid w:val="0"/>
                <w:sz w:val="20"/>
                <w:szCs w:val="22"/>
                <w:lang w:bidi="en-US"/>
              </w:rPr>
            </w:pPr>
            <w:r w:rsidRPr="00925A86">
              <w:rPr>
                <w:rFonts w:ascii="Palatino Linotype" w:hAnsi="Palatino Linotype"/>
                <w:snapToGrid w:val="0"/>
                <w:sz w:val="20"/>
                <w:szCs w:val="22"/>
                <w:lang w:bidi="en-US"/>
              </w:rPr>
              <w:t>(a)</w:t>
            </w:r>
          </w:p>
        </w:tc>
      </w:tr>
      <w:tr w:rsidR="0047303D" w:rsidRPr="00925A86" w14:paraId="26A93F19" w14:textId="77777777" w:rsidTr="0047303D">
        <w:trPr>
          <w:jc w:val="center"/>
        </w:trPr>
        <w:tc>
          <w:tcPr>
            <w:tcW w:w="0" w:type="auto"/>
            <w:shd w:val="clear" w:color="auto" w:fill="auto"/>
            <w:vAlign w:val="center"/>
          </w:tcPr>
          <w:p w14:paraId="0F0AA6AF" w14:textId="389EFA76" w:rsidR="0047303D" w:rsidRPr="00925A86" w:rsidRDefault="0031141D" w:rsidP="0047303D">
            <w:pPr>
              <w:autoSpaceDE w:val="0"/>
              <w:autoSpaceDN w:val="0"/>
              <w:adjustRightInd w:val="0"/>
              <w:snapToGrid w:val="0"/>
              <w:spacing w:line="240" w:lineRule="auto"/>
              <w:jc w:val="center"/>
              <w:rPr>
                <w:rFonts w:ascii="Palatino Linotype" w:hAnsi="Palatino Linotype"/>
                <w:snapToGrid w:val="0"/>
                <w:sz w:val="20"/>
                <w:szCs w:val="22"/>
                <w:lang w:bidi="en-US"/>
              </w:rPr>
            </w:pPr>
            <w:r w:rsidRPr="00925A86">
              <w:rPr>
                <w:noProof/>
                <w:lang w:val="en-GB" w:eastAsia="en-GB"/>
              </w:rPr>
              <w:drawing>
                <wp:inline distT="0" distB="0" distL="0" distR="0" wp14:anchorId="45FB4547" wp14:editId="539D8869">
                  <wp:extent cx="5615940" cy="19621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5940" cy="1962150"/>
                          </a:xfrm>
                          <a:prstGeom prst="rect">
                            <a:avLst/>
                          </a:prstGeom>
                        </pic:spPr>
                      </pic:pic>
                    </a:graphicData>
                  </a:graphic>
                </wp:inline>
              </w:drawing>
            </w:r>
          </w:p>
        </w:tc>
      </w:tr>
      <w:tr w:rsidR="0047303D" w:rsidRPr="00925A86" w14:paraId="33D9D92E" w14:textId="77777777" w:rsidTr="0047303D">
        <w:trPr>
          <w:jc w:val="center"/>
        </w:trPr>
        <w:tc>
          <w:tcPr>
            <w:tcW w:w="0" w:type="auto"/>
            <w:shd w:val="clear" w:color="auto" w:fill="auto"/>
            <w:vAlign w:val="center"/>
          </w:tcPr>
          <w:p w14:paraId="45E66C69" w14:textId="3F6375C0" w:rsidR="0047303D" w:rsidRPr="00925A86" w:rsidRDefault="0047303D" w:rsidP="0047303D">
            <w:pPr>
              <w:autoSpaceDE w:val="0"/>
              <w:autoSpaceDN w:val="0"/>
              <w:adjustRightInd w:val="0"/>
              <w:snapToGrid w:val="0"/>
              <w:spacing w:line="240" w:lineRule="auto"/>
              <w:jc w:val="center"/>
              <w:rPr>
                <w:rFonts w:ascii="Palatino Linotype" w:hAnsi="Palatino Linotype"/>
                <w:snapToGrid w:val="0"/>
                <w:sz w:val="20"/>
                <w:szCs w:val="22"/>
                <w:lang w:bidi="en-US"/>
              </w:rPr>
            </w:pPr>
            <w:r w:rsidRPr="00925A86">
              <w:rPr>
                <w:rFonts w:ascii="Palatino Linotype" w:hAnsi="Palatino Linotype"/>
                <w:snapToGrid w:val="0"/>
                <w:sz w:val="20"/>
                <w:szCs w:val="22"/>
                <w:lang w:bidi="en-US"/>
              </w:rPr>
              <w:t>(b)</w:t>
            </w:r>
          </w:p>
        </w:tc>
      </w:tr>
    </w:tbl>
    <w:p w14:paraId="74F25FBA" w14:textId="76403016" w:rsidR="00716369" w:rsidRPr="00925A86" w:rsidRDefault="00C16ABE" w:rsidP="00C16ABE">
      <w:pPr>
        <w:pStyle w:val="MDPI51figurecaption"/>
      </w:pPr>
      <w:r w:rsidRPr="00925A86">
        <w:rPr>
          <w:b/>
        </w:rPr>
        <w:t>Figure 4.</w:t>
      </w:r>
      <w:r w:rsidR="0059566B" w:rsidRPr="00925A86">
        <w:rPr>
          <w:b/>
        </w:rPr>
        <w:t xml:space="preserve"> </w:t>
      </w:r>
      <w:r w:rsidR="00C203FC" w:rsidRPr="00925A86">
        <w:t>Example of</w:t>
      </w:r>
      <w:r w:rsidR="003A54EA" w:rsidRPr="00925A86">
        <w:t xml:space="preserve"> forest dynamics </w:t>
      </w:r>
      <w:r w:rsidR="00700BFF" w:rsidRPr="00925A86">
        <w:t xml:space="preserve">showing temporal </w:t>
      </w:r>
      <w:r w:rsidR="00C203FC" w:rsidRPr="00925A86">
        <w:t xml:space="preserve">changes in </w:t>
      </w:r>
      <w:r w:rsidR="00700BFF" w:rsidRPr="00925A86">
        <w:t xml:space="preserve">LiDAR </w:t>
      </w:r>
      <w:r w:rsidR="003A54EA" w:rsidRPr="00925A86">
        <w:t xml:space="preserve">CHM for a </w:t>
      </w:r>
      <w:r w:rsidR="00700BFF" w:rsidRPr="00925A86">
        <w:t xml:space="preserve">small </w:t>
      </w:r>
      <w:r w:rsidR="003A54EA" w:rsidRPr="00925A86">
        <w:t>are</w:t>
      </w:r>
      <w:r w:rsidR="00C203FC" w:rsidRPr="00925A86">
        <w:t>a</w:t>
      </w:r>
      <w:r w:rsidR="003A54EA" w:rsidRPr="00925A86">
        <w:t xml:space="preserve"> </w:t>
      </w:r>
      <w:r w:rsidR="00700BFF" w:rsidRPr="00925A86">
        <w:t xml:space="preserve">(6.1 ha) </w:t>
      </w:r>
      <w:r w:rsidR="003A54EA" w:rsidRPr="00925A86">
        <w:t xml:space="preserve">within the limits of the HMTF. The CHM image for all the years is presented in </w:t>
      </w:r>
      <w:r w:rsidR="00700BFF" w:rsidRPr="00925A86">
        <w:t>(</w:t>
      </w:r>
      <w:r w:rsidR="00700BFF" w:rsidRPr="00925A86">
        <w:rPr>
          <w:b/>
        </w:rPr>
        <w:t>a</w:t>
      </w:r>
      <w:r w:rsidR="00700BFF" w:rsidRPr="00925A86">
        <w:t>)</w:t>
      </w:r>
      <w:r w:rsidR="003A54EA" w:rsidRPr="00925A86">
        <w:t xml:space="preserve">. </w:t>
      </w:r>
      <w:r w:rsidR="00EF3A32" w:rsidRPr="00925A86">
        <w:t xml:space="preserve">The forest dynamics, described by </w:t>
      </w:r>
      <w:r w:rsidR="00700BFF" w:rsidRPr="00925A86">
        <w:t xml:space="preserve">changes in CHM using 2012 as a base year, is </w:t>
      </w:r>
      <w:r w:rsidR="00D018E4" w:rsidRPr="00925A86">
        <w:t>shown</w:t>
      </w:r>
      <w:r w:rsidR="00700BFF" w:rsidRPr="00925A86">
        <w:t xml:space="preserve"> in (</w:t>
      </w:r>
      <w:r w:rsidR="00700BFF" w:rsidRPr="00925A86">
        <w:rPr>
          <w:b/>
        </w:rPr>
        <w:t>b</w:t>
      </w:r>
      <w:r w:rsidR="00700BFF" w:rsidRPr="00925A86">
        <w:t xml:space="preserve">). </w:t>
      </w:r>
      <w:r w:rsidR="00EF3A32" w:rsidRPr="00925A86">
        <w:t xml:space="preserve">Notable differences are expressed in </w:t>
      </w:r>
      <w:r w:rsidR="00B11743" w:rsidRPr="00925A86">
        <w:t>(</w:t>
      </w:r>
      <w:r w:rsidR="00EF3A32" w:rsidRPr="00925A86">
        <w:t>b</w:t>
      </w:r>
      <w:r w:rsidR="00B11743" w:rsidRPr="00925A86">
        <w:t>)</w:t>
      </w:r>
      <w:r w:rsidR="00EF3A32" w:rsidRPr="00925A86">
        <w:t xml:space="preserve">, especially for the apparent loss of large canopies between 2012 </w:t>
      </w:r>
      <w:r w:rsidR="00700BFF" w:rsidRPr="00925A86">
        <w:t xml:space="preserve">and </w:t>
      </w:r>
      <w:r w:rsidR="00EF3A32" w:rsidRPr="00925A86">
        <w:t>2018.</w:t>
      </w:r>
    </w:p>
    <w:p w14:paraId="1F2A0A3E" w14:textId="398859B1" w:rsidR="00B51537" w:rsidRPr="00925A86" w:rsidRDefault="008A71ED" w:rsidP="00C16ABE">
      <w:pPr>
        <w:pStyle w:val="MDPI31text"/>
      </w:pPr>
      <w:r w:rsidRPr="00925A86">
        <w:t>Table 1</w:t>
      </w:r>
      <w:r w:rsidR="00D70212" w:rsidRPr="00925A86">
        <w:t xml:space="preserve"> shows a summary of all the estimated gains and losses in carbon stocks and canopy height for the </w:t>
      </w:r>
      <w:r w:rsidR="00901D67" w:rsidRPr="00925A86">
        <w:t>three</w:t>
      </w:r>
      <w:r w:rsidR="00956FA5" w:rsidRPr="00925A86">
        <w:t xml:space="preserve"> time intervals</w:t>
      </w:r>
      <w:r w:rsidR="00901D67" w:rsidRPr="00925A86">
        <w:t xml:space="preserve"> with </w:t>
      </w:r>
      <w:r w:rsidR="000332F7" w:rsidRPr="00925A86">
        <w:t xml:space="preserve">a </w:t>
      </w:r>
      <w:r w:rsidR="00901D67" w:rsidRPr="00925A86">
        <w:t xml:space="preserve">fixed reference year </w:t>
      </w:r>
      <w:r w:rsidR="000332F7" w:rsidRPr="00925A86">
        <w:t>(</w:t>
      </w:r>
      <w:r w:rsidR="00901D67" w:rsidRPr="00925A86">
        <w:t>2012)</w:t>
      </w:r>
      <w:r w:rsidR="00D70212" w:rsidRPr="00925A86">
        <w:t xml:space="preserve">. It also provides the percentage areas for gains and losses in the HMTF. The last two columns show the net height and net carbon differences per </w:t>
      </w:r>
      <w:r w:rsidR="00956FA5" w:rsidRPr="00925A86">
        <w:t>interval</w:t>
      </w:r>
      <w:r w:rsidR="00D70212" w:rsidRPr="00925A86">
        <w:t xml:space="preserve">. For the </w:t>
      </w:r>
      <w:r w:rsidR="00956FA5" w:rsidRPr="00925A86">
        <w:t>intervals</w:t>
      </w:r>
      <w:r w:rsidR="00D70212" w:rsidRPr="00925A86">
        <w:t xml:space="preserve"> of 1 and 6 years</w:t>
      </w:r>
      <w:r w:rsidR="00956FA5" w:rsidRPr="00925A86">
        <w:t>,</w:t>
      </w:r>
      <w:r w:rsidR="00D70212" w:rsidRPr="00925A86">
        <w:t xml:space="preserve"> we observed losses in the CHM</w:t>
      </w:r>
      <w:r w:rsidR="004C6DC7" w:rsidRPr="00925A86">
        <w:t xml:space="preserve"> of </w:t>
      </w:r>
      <w:r w:rsidR="00C16ABE" w:rsidRPr="00925A86">
        <w:t>−</w:t>
      </w:r>
      <w:r w:rsidR="004C6DC7" w:rsidRPr="00925A86">
        <w:t xml:space="preserve">1.72 ± 2.3 </w:t>
      </w:r>
      <w:r w:rsidR="00C16ABE" w:rsidRPr="00925A86">
        <w:t>and −</w:t>
      </w:r>
      <w:r w:rsidR="004C6DC7" w:rsidRPr="00925A86">
        <w:t>1.24 ± 1</w:t>
      </w:r>
      <w:r w:rsidR="00D70212" w:rsidRPr="00925A86">
        <w:t>.</w:t>
      </w:r>
      <w:r w:rsidR="004C6DC7" w:rsidRPr="00925A86">
        <w:t>1</w:t>
      </w:r>
      <w:r w:rsidR="00D70212" w:rsidRPr="00925A86">
        <w:t xml:space="preserve"> m</w:t>
      </w:r>
      <w:r w:rsidR="00C16ABE" w:rsidRPr="00925A86">
        <w:rPr>
          <w:rFonts w:eastAsiaTheme="minorEastAsia"/>
          <w:lang w:eastAsia="zh-CN"/>
        </w:rPr>
        <w:t>·</w:t>
      </w:r>
      <w:r w:rsidR="00D70212" w:rsidRPr="00925A86">
        <w:t>yr</w:t>
      </w:r>
      <w:r w:rsidR="00C16ABE" w:rsidRPr="00925A86">
        <w:rPr>
          <w:vertAlign w:val="superscript"/>
        </w:rPr>
        <w:t>−</w:t>
      </w:r>
      <w:r w:rsidR="00D70212" w:rsidRPr="00925A86">
        <w:rPr>
          <w:vertAlign w:val="superscript"/>
        </w:rPr>
        <w:t>1</w:t>
      </w:r>
      <w:r w:rsidR="00D70212" w:rsidRPr="00925A86">
        <w:t xml:space="preserve">, respectively. For the same </w:t>
      </w:r>
      <w:r w:rsidR="00956FA5" w:rsidRPr="00925A86">
        <w:t>periods</w:t>
      </w:r>
      <w:r w:rsidR="00D70212" w:rsidRPr="00925A86">
        <w:t xml:space="preserve">, </w:t>
      </w:r>
      <w:r w:rsidR="000332F7" w:rsidRPr="00925A86">
        <w:t xml:space="preserve">the </w:t>
      </w:r>
      <w:r w:rsidR="00D70212" w:rsidRPr="00925A86">
        <w:t xml:space="preserve">ACD losses were </w:t>
      </w:r>
      <w:r w:rsidR="00C16ABE" w:rsidRPr="00925A86">
        <w:t>−</w:t>
      </w:r>
      <w:r w:rsidR="00D70212" w:rsidRPr="00925A86">
        <w:t xml:space="preserve">5.28 and </w:t>
      </w:r>
      <w:r w:rsidR="00C16ABE" w:rsidRPr="00925A86">
        <w:t>−</w:t>
      </w:r>
      <w:r w:rsidR="004C6DC7" w:rsidRPr="00925A86">
        <w:t>3</w:t>
      </w:r>
      <w:r w:rsidR="00D70212" w:rsidRPr="00925A86">
        <w:t>.</w:t>
      </w:r>
      <w:r w:rsidR="004C6DC7" w:rsidRPr="00925A86">
        <w:t>04</w:t>
      </w:r>
      <w:r w:rsidR="00D70212" w:rsidRPr="00925A86">
        <w:t xml:space="preserve"> Mg</w:t>
      </w:r>
      <w:r w:rsidR="00C16ABE" w:rsidRPr="00925A86">
        <w:rPr>
          <w:rFonts w:eastAsiaTheme="minorEastAsia"/>
          <w:lang w:eastAsia="zh-CN"/>
        </w:rPr>
        <w:t>·</w:t>
      </w:r>
      <w:r w:rsidR="00D70212" w:rsidRPr="00925A86">
        <w:t>C</w:t>
      </w:r>
      <w:r w:rsidR="00C16ABE" w:rsidRPr="00925A86">
        <w:rPr>
          <w:rFonts w:eastAsiaTheme="minorEastAsia"/>
          <w:lang w:eastAsia="zh-CN"/>
        </w:rPr>
        <w:t>·</w:t>
      </w:r>
      <w:r w:rsidR="00D70212" w:rsidRPr="00925A86">
        <w:t>ha</w:t>
      </w:r>
      <w:r w:rsidR="00C16ABE" w:rsidRPr="00925A86">
        <w:rPr>
          <w:vertAlign w:val="superscript"/>
        </w:rPr>
        <w:t>−</w:t>
      </w:r>
      <w:r w:rsidR="00D70212" w:rsidRPr="00925A86">
        <w:rPr>
          <w:vertAlign w:val="superscript"/>
        </w:rPr>
        <w:t>1</w:t>
      </w:r>
      <w:r w:rsidR="00C16ABE" w:rsidRPr="00925A86">
        <w:rPr>
          <w:rFonts w:eastAsiaTheme="minorEastAsia"/>
          <w:lang w:eastAsia="zh-CN"/>
        </w:rPr>
        <w:t>·</w:t>
      </w:r>
      <w:r w:rsidR="00D70212" w:rsidRPr="00925A86">
        <w:t>yr</w:t>
      </w:r>
      <w:r w:rsidR="00C16ABE" w:rsidRPr="00925A86">
        <w:rPr>
          <w:vertAlign w:val="superscript"/>
        </w:rPr>
        <w:t>−</w:t>
      </w:r>
      <w:r w:rsidR="00D70212" w:rsidRPr="00925A86">
        <w:rPr>
          <w:vertAlign w:val="superscript"/>
        </w:rPr>
        <w:t>1</w:t>
      </w:r>
      <w:r w:rsidR="00D70212" w:rsidRPr="00925A86">
        <w:t xml:space="preserve">. The average </w:t>
      </w:r>
      <w:r w:rsidR="00901D67" w:rsidRPr="00925A86">
        <w:t xml:space="preserve">of net height for the three </w:t>
      </w:r>
      <w:r w:rsidR="00D70212" w:rsidRPr="00925A86">
        <w:t xml:space="preserve">time </w:t>
      </w:r>
      <w:r w:rsidR="00956FA5" w:rsidRPr="00925A86">
        <w:t xml:space="preserve">intervals </w:t>
      </w:r>
      <w:r w:rsidR="00D70212" w:rsidRPr="00925A86">
        <w:t xml:space="preserve">of </w:t>
      </w:r>
      <w:r w:rsidR="00901D67" w:rsidRPr="00925A86">
        <w:t>LiDAR</w:t>
      </w:r>
      <w:r w:rsidR="00D70212" w:rsidRPr="00925A86">
        <w:t xml:space="preserve"> data </w:t>
      </w:r>
      <w:r w:rsidR="000332F7" w:rsidRPr="00925A86">
        <w:t xml:space="preserve">indicated </w:t>
      </w:r>
      <w:r w:rsidR="00D70212" w:rsidRPr="00925A86">
        <w:t xml:space="preserve">that this particular HMTF lost </w:t>
      </w:r>
      <w:r w:rsidR="00290FB7" w:rsidRPr="00925A86">
        <w:t>0.5</w:t>
      </w:r>
      <w:r w:rsidR="004C6DC7" w:rsidRPr="00925A86">
        <w:t>7</w:t>
      </w:r>
      <w:r w:rsidR="00D70212" w:rsidRPr="00925A86">
        <w:t xml:space="preserve"> m</w:t>
      </w:r>
      <w:r w:rsidR="00C16ABE" w:rsidRPr="00925A86">
        <w:rPr>
          <w:rFonts w:eastAsiaTheme="minorEastAsia"/>
          <w:lang w:eastAsia="zh-CN"/>
        </w:rPr>
        <w:t>·</w:t>
      </w:r>
      <w:r w:rsidR="00D70212" w:rsidRPr="00925A86">
        <w:t>yr</w:t>
      </w:r>
      <w:r w:rsidR="00C16ABE" w:rsidRPr="00925A86">
        <w:rPr>
          <w:vertAlign w:val="superscript"/>
        </w:rPr>
        <w:t>−</w:t>
      </w:r>
      <w:r w:rsidR="00D70212" w:rsidRPr="00925A86">
        <w:rPr>
          <w:vertAlign w:val="superscript"/>
        </w:rPr>
        <w:t>1</w:t>
      </w:r>
      <w:r w:rsidR="00D70212" w:rsidRPr="00925A86">
        <w:t xml:space="preserve"> in me</w:t>
      </w:r>
      <w:r w:rsidR="00290FB7" w:rsidRPr="00925A86">
        <w:t>an forest canopy height and 1.</w:t>
      </w:r>
      <w:r w:rsidR="004C6DC7" w:rsidRPr="00925A86">
        <w:t>38</w:t>
      </w:r>
      <w:r w:rsidR="00D70212" w:rsidRPr="00925A86">
        <w:t xml:space="preserve"> Mg</w:t>
      </w:r>
      <w:r w:rsidR="00C16ABE" w:rsidRPr="00925A86">
        <w:rPr>
          <w:rFonts w:eastAsiaTheme="minorEastAsia"/>
          <w:lang w:eastAsia="zh-CN"/>
        </w:rPr>
        <w:t>·</w:t>
      </w:r>
      <w:r w:rsidR="00D70212" w:rsidRPr="00925A86">
        <w:t>C</w:t>
      </w:r>
      <w:r w:rsidR="00C16ABE" w:rsidRPr="00925A86">
        <w:rPr>
          <w:rFonts w:eastAsiaTheme="minorEastAsia"/>
          <w:lang w:eastAsia="zh-CN"/>
        </w:rPr>
        <w:t>·</w:t>
      </w:r>
      <w:r w:rsidR="00D70212" w:rsidRPr="00925A86">
        <w:t>ha</w:t>
      </w:r>
      <w:r w:rsidR="00C16ABE" w:rsidRPr="00925A86">
        <w:rPr>
          <w:vertAlign w:val="superscript"/>
        </w:rPr>
        <w:t>−</w:t>
      </w:r>
      <w:r w:rsidR="00D70212" w:rsidRPr="00925A86">
        <w:rPr>
          <w:vertAlign w:val="superscript"/>
        </w:rPr>
        <w:t>1</w:t>
      </w:r>
      <w:r w:rsidR="00C16ABE" w:rsidRPr="00925A86">
        <w:rPr>
          <w:rFonts w:eastAsiaTheme="minorEastAsia"/>
          <w:lang w:eastAsia="zh-CN"/>
        </w:rPr>
        <w:t>·</w:t>
      </w:r>
      <w:r w:rsidR="00D70212" w:rsidRPr="00925A86">
        <w:t>yr</w:t>
      </w:r>
      <w:r w:rsidR="00C16ABE" w:rsidRPr="00925A86">
        <w:rPr>
          <w:vertAlign w:val="superscript"/>
        </w:rPr>
        <w:t>−</w:t>
      </w:r>
      <w:r w:rsidR="00D70212" w:rsidRPr="00925A86">
        <w:rPr>
          <w:vertAlign w:val="superscript"/>
        </w:rPr>
        <w:t>1</w:t>
      </w:r>
      <w:r w:rsidR="00D70212" w:rsidRPr="00925A86">
        <w:t xml:space="preserve"> </w:t>
      </w:r>
      <w:r w:rsidR="000332F7" w:rsidRPr="00925A86">
        <w:t xml:space="preserve">in </w:t>
      </w:r>
      <w:r w:rsidR="00D70212" w:rsidRPr="00925A86">
        <w:t xml:space="preserve">forest carbon between 2012 and 2018, which also </w:t>
      </w:r>
      <w:r w:rsidR="000332F7" w:rsidRPr="00925A86">
        <w:t xml:space="preserve">reflected </w:t>
      </w:r>
      <w:r w:rsidR="00D70212" w:rsidRPr="00925A86">
        <w:t xml:space="preserve">the reduction of forest cover over </w:t>
      </w:r>
      <w:r w:rsidR="00956FA5" w:rsidRPr="00925A86">
        <w:t>time</w:t>
      </w:r>
      <w:r w:rsidR="00D70212" w:rsidRPr="00925A86">
        <w:t xml:space="preserve">. </w:t>
      </w:r>
    </w:p>
    <w:p w14:paraId="2AD7BEB9" w14:textId="5AE34662" w:rsidR="00D70212" w:rsidRPr="00925A86" w:rsidRDefault="00C16ABE" w:rsidP="00C16ABE">
      <w:pPr>
        <w:pStyle w:val="MDPI41tablecaption"/>
        <w:rPr>
          <w:snapToGrid w:val="0"/>
        </w:rPr>
      </w:pPr>
      <w:r w:rsidRPr="00925A86">
        <w:rPr>
          <w:b/>
          <w:snapToGrid w:val="0"/>
        </w:rPr>
        <w:t>Table 1.</w:t>
      </w:r>
      <w:r w:rsidR="00D70212" w:rsidRPr="00925A86">
        <w:rPr>
          <w:b/>
          <w:snapToGrid w:val="0"/>
        </w:rPr>
        <w:t xml:space="preserve"> </w:t>
      </w:r>
      <w:r w:rsidR="00D70212" w:rsidRPr="00925A86">
        <w:rPr>
          <w:snapToGrid w:val="0"/>
        </w:rPr>
        <w:t xml:space="preserve">Comparison of the estimated gain and losses in carbon and </w:t>
      </w:r>
      <w:r w:rsidR="00475D87" w:rsidRPr="00925A86">
        <w:rPr>
          <w:snapToGrid w:val="0"/>
        </w:rPr>
        <w:t xml:space="preserve">tree </w:t>
      </w:r>
      <w:r w:rsidR="00D70212" w:rsidRPr="00925A86">
        <w:rPr>
          <w:snapToGrid w:val="0"/>
        </w:rPr>
        <w:t>height for all the time</w:t>
      </w:r>
      <w:r w:rsidR="005E5487" w:rsidRPr="00925A86">
        <w:rPr>
          <w:snapToGrid w:val="0"/>
        </w:rPr>
        <w:t xml:space="preserve"> intervals</w:t>
      </w:r>
      <w:r w:rsidR="00D70212" w:rsidRPr="00925A86">
        <w:rPr>
          <w:snapToGrid w:val="0"/>
        </w:rPr>
        <w:t xml:space="preserve"> analyzed. Percentage of areas of gain and loss are provided. Net height and net carbon are also presented for each </w:t>
      </w:r>
      <w:r w:rsidR="005E5487" w:rsidRPr="00925A86">
        <w:rPr>
          <w:snapToGrid w:val="0"/>
        </w:rPr>
        <w:t>period</w:t>
      </w:r>
      <w:r w:rsidR="00D70212" w:rsidRPr="00925A86">
        <w:rPr>
          <w:snapToGrid w:val="0"/>
        </w:rPr>
        <w:t>.</w:t>
      </w:r>
    </w:p>
    <w:tbl>
      <w:tblPr>
        <w:tblStyle w:val="PlainTable51"/>
        <w:tblW w:w="9207" w:type="dxa"/>
        <w:jc w:val="center"/>
        <w:tblLayout w:type="fixed"/>
        <w:tblLook w:val="04A0" w:firstRow="1" w:lastRow="0" w:firstColumn="1" w:lastColumn="0" w:noHBand="0" w:noVBand="1"/>
      </w:tblPr>
      <w:tblGrid>
        <w:gridCol w:w="1151"/>
        <w:gridCol w:w="575"/>
        <w:gridCol w:w="1008"/>
        <w:gridCol w:w="1294"/>
        <w:gridCol w:w="575"/>
        <w:gridCol w:w="1008"/>
        <w:gridCol w:w="1294"/>
        <w:gridCol w:w="1008"/>
        <w:gridCol w:w="1294"/>
      </w:tblGrid>
      <w:tr w:rsidR="00475F64" w:rsidRPr="00925A86" w14:paraId="5CD8C225" w14:textId="77777777" w:rsidTr="00475F6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51" w:type="dxa"/>
            <w:tcBorders>
              <w:top w:val="single" w:sz="8" w:space="0" w:color="auto"/>
            </w:tcBorders>
            <w:vAlign w:val="center"/>
          </w:tcPr>
          <w:p w14:paraId="31BC7CA6" w14:textId="77777777" w:rsidR="008A71ED" w:rsidRPr="00925A86" w:rsidRDefault="008A71ED" w:rsidP="00475F64">
            <w:pPr>
              <w:pStyle w:val="ListParagraph"/>
              <w:autoSpaceDE w:val="0"/>
              <w:autoSpaceDN w:val="0"/>
              <w:adjustRightInd w:val="0"/>
              <w:snapToGrid w:val="0"/>
              <w:spacing w:line="240" w:lineRule="auto"/>
              <w:ind w:left="0"/>
              <w:jc w:val="center"/>
              <w:rPr>
                <w:rFonts w:cs="Times New Roman"/>
                <w:b/>
                <w:i w:val="0"/>
                <w:sz w:val="16"/>
                <w:szCs w:val="16"/>
                <w:lang w:val="en-US"/>
              </w:rPr>
            </w:pPr>
            <w:r w:rsidRPr="00925A86">
              <w:rPr>
                <w:rFonts w:cs="Times New Roman"/>
                <w:b/>
                <w:i w:val="0"/>
                <w:sz w:val="16"/>
                <w:szCs w:val="16"/>
                <w:lang w:val="en-US"/>
              </w:rPr>
              <w:t>Period (Years)</w:t>
            </w:r>
          </w:p>
        </w:tc>
        <w:tc>
          <w:tcPr>
            <w:tcW w:w="575" w:type="dxa"/>
            <w:tcBorders>
              <w:top w:val="single" w:sz="8" w:space="0" w:color="auto"/>
            </w:tcBorders>
            <w:vAlign w:val="center"/>
          </w:tcPr>
          <w:p w14:paraId="2706C40C" w14:textId="77777777"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 xml:space="preserve">Area </w:t>
            </w:r>
          </w:p>
          <w:p w14:paraId="499BCEBC" w14:textId="77777777"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w:t>
            </w:r>
          </w:p>
        </w:tc>
        <w:tc>
          <w:tcPr>
            <w:tcW w:w="1008" w:type="dxa"/>
            <w:tcBorders>
              <w:top w:val="single" w:sz="8" w:space="0" w:color="auto"/>
            </w:tcBorders>
            <w:vAlign w:val="center"/>
          </w:tcPr>
          <w:p w14:paraId="7956DBFC" w14:textId="3EE5A422"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 xml:space="preserve">CHM </w:t>
            </w:r>
            <w:r w:rsidR="00B11743" w:rsidRPr="00925A86">
              <w:rPr>
                <w:rFonts w:cs="Times New Roman"/>
                <w:b/>
                <w:i w:val="0"/>
                <w:sz w:val="16"/>
                <w:szCs w:val="16"/>
                <w:lang w:val="en-US"/>
              </w:rPr>
              <w:t>G</w:t>
            </w:r>
            <w:r w:rsidRPr="00925A86">
              <w:rPr>
                <w:rFonts w:cs="Times New Roman"/>
                <w:b/>
                <w:i w:val="0"/>
                <w:sz w:val="16"/>
                <w:szCs w:val="16"/>
                <w:lang w:val="en-US"/>
              </w:rPr>
              <w:t>ain (</w:t>
            </w:r>
            <w:r w:rsidR="00C16ABE" w:rsidRPr="00925A86">
              <w:rPr>
                <w:b/>
                <w:i w:val="0"/>
                <w:sz w:val="16"/>
                <w:szCs w:val="16"/>
                <w:lang w:val="en-US"/>
              </w:rPr>
              <w:t>m</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yr</w:t>
            </w:r>
            <w:r w:rsidR="00C16ABE" w:rsidRPr="00925A86">
              <w:rPr>
                <w:b/>
                <w:i w:val="0"/>
                <w:sz w:val="16"/>
                <w:szCs w:val="16"/>
                <w:vertAlign w:val="superscript"/>
                <w:lang w:val="en-US"/>
              </w:rPr>
              <w:t>−1</w:t>
            </w:r>
            <w:r w:rsidRPr="00925A86">
              <w:rPr>
                <w:rFonts w:cs="Times New Roman"/>
                <w:b/>
                <w:i w:val="0"/>
                <w:sz w:val="16"/>
                <w:szCs w:val="16"/>
                <w:lang w:val="en-US"/>
              </w:rPr>
              <w:t>)</w:t>
            </w:r>
          </w:p>
        </w:tc>
        <w:tc>
          <w:tcPr>
            <w:tcW w:w="1294" w:type="dxa"/>
            <w:tcBorders>
              <w:top w:val="single" w:sz="8" w:space="0" w:color="auto"/>
            </w:tcBorders>
            <w:vAlign w:val="center"/>
          </w:tcPr>
          <w:p w14:paraId="14423CA6" w14:textId="0AD6751C"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 xml:space="preserve">Carbon </w:t>
            </w:r>
            <w:r w:rsidR="00B11743" w:rsidRPr="00925A86">
              <w:rPr>
                <w:rFonts w:cs="Times New Roman"/>
                <w:b/>
                <w:i w:val="0"/>
                <w:sz w:val="16"/>
                <w:szCs w:val="16"/>
                <w:lang w:val="en-US"/>
              </w:rPr>
              <w:t>G</w:t>
            </w:r>
            <w:r w:rsidRPr="00925A86">
              <w:rPr>
                <w:rFonts w:cs="Times New Roman"/>
                <w:b/>
                <w:i w:val="0"/>
                <w:sz w:val="16"/>
                <w:szCs w:val="16"/>
                <w:lang w:val="en-US"/>
              </w:rPr>
              <w:t>ain</w:t>
            </w:r>
          </w:p>
          <w:p w14:paraId="4C1D6793" w14:textId="21491CEF"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w:t>
            </w:r>
            <w:r w:rsidR="00C16ABE" w:rsidRPr="00925A86">
              <w:rPr>
                <w:b/>
                <w:i w:val="0"/>
                <w:sz w:val="16"/>
                <w:szCs w:val="16"/>
                <w:lang w:val="en-US"/>
              </w:rPr>
              <w:t>Mg</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C</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ha</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yr</w:t>
            </w:r>
            <w:r w:rsidR="00C16ABE" w:rsidRPr="00925A86">
              <w:rPr>
                <w:b/>
                <w:i w:val="0"/>
                <w:sz w:val="16"/>
                <w:szCs w:val="16"/>
                <w:vertAlign w:val="superscript"/>
                <w:lang w:val="en-US"/>
              </w:rPr>
              <w:t>−1</w:t>
            </w:r>
            <w:r w:rsidRPr="00925A86">
              <w:rPr>
                <w:rFonts w:eastAsiaTheme="minorHAnsi" w:cs="Times New Roman"/>
                <w:b/>
                <w:i w:val="0"/>
                <w:kern w:val="24"/>
                <w:sz w:val="16"/>
                <w:szCs w:val="16"/>
                <w:lang w:val="en-US"/>
              </w:rPr>
              <w:t>)</w:t>
            </w:r>
          </w:p>
        </w:tc>
        <w:tc>
          <w:tcPr>
            <w:tcW w:w="575" w:type="dxa"/>
            <w:tcBorders>
              <w:top w:val="single" w:sz="8" w:space="0" w:color="auto"/>
            </w:tcBorders>
            <w:vAlign w:val="center"/>
          </w:tcPr>
          <w:p w14:paraId="1F1B3FE1" w14:textId="77777777"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Area (%)</w:t>
            </w:r>
          </w:p>
        </w:tc>
        <w:tc>
          <w:tcPr>
            <w:tcW w:w="1008" w:type="dxa"/>
            <w:tcBorders>
              <w:top w:val="single" w:sz="8" w:space="0" w:color="auto"/>
            </w:tcBorders>
            <w:vAlign w:val="center"/>
          </w:tcPr>
          <w:p w14:paraId="736E6D88" w14:textId="605774F5"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 xml:space="preserve">CHM </w:t>
            </w:r>
            <w:r w:rsidR="00B11743" w:rsidRPr="00925A86">
              <w:rPr>
                <w:rFonts w:cs="Times New Roman"/>
                <w:b/>
                <w:i w:val="0"/>
                <w:sz w:val="16"/>
                <w:szCs w:val="16"/>
                <w:lang w:val="en-US"/>
              </w:rPr>
              <w:t>L</w:t>
            </w:r>
            <w:r w:rsidRPr="00925A86">
              <w:rPr>
                <w:rFonts w:cs="Times New Roman"/>
                <w:b/>
                <w:i w:val="0"/>
                <w:sz w:val="16"/>
                <w:szCs w:val="16"/>
                <w:lang w:val="en-US"/>
              </w:rPr>
              <w:t>oss (</w:t>
            </w:r>
            <w:r w:rsidR="00C16ABE" w:rsidRPr="00925A86">
              <w:rPr>
                <w:b/>
                <w:i w:val="0"/>
                <w:sz w:val="16"/>
                <w:szCs w:val="16"/>
                <w:lang w:val="en-US"/>
              </w:rPr>
              <w:t>m</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yr</w:t>
            </w:r>
            <w:r w:rsidR="00C16ABE" w:rsidRPr="00925A86">
              <w:rPr>
                <w:b/>
                <w:i w:val="0"/>
                <w:sz w:val="16"/>
                <w:szCs w:val="16"/>
                <w:vertAlign w:val="superscript"/>
                <w:lang w:val="en-US"/>
              </w:rPr>
              <w:t>−1</w:t>
            </w:r>
            <w:r w:rsidRPr="00925A86">
              <w:rPr>
                <w:rFonts w:cs="Times New Roman"/>
                <w:b/>
                <w:i w:val="0"/>
                <w:sz w:val="16"/>
                <w:szCs w:val="16"/>
                <w:lang w:val="en-US"/>
              </w:rPr>
              <w:t>)</w:t>
            </w:r>
          </w:p>
        </w:tc>
        <w:tc>
          <w:tcPr>
            <w:tcW w:w="1294" w:type="dxa"/>
            <w:tcBorders>
              <w:top w:val="single" w:sz="8" w:space="0" w:color="auto"/>
            </w:tcBorders>
            <w:vAlign w:val="center"/>
          </w:tcPr>
          <w:p w14:paraId="6E6CEF97" w14:textId="162EC747"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 xml:space="preserve">Carbon </w:t>
            </w:r>
            <w:r w:rsidR="00B11743" w:rsidRPr="00925A86">
              <w:rPr>
                <w:rFonts w:cs="Times New Roman"/>
                <w:b/>
                <w:i w:val="0"/>
                <w:sz w:val="16"/>
                <w:szCs w:val="16"/>
                <w:lang w:val="en-US"/>
              </w:rPr>
              <w:t>L</w:t>
            </w:r>
            <w:r w:rsidRPr="00925A86">
              <w:rPr>
                <w:rFonts w:cs="Times New Roman"/>
                <w:b/>
                <w:i w:val="0"/>
                <w:sz w:val="16"/>
                <w:szCs w:val="16"/>
                <w:lang w:val="en-US"/>
              </w:rPr>
              <w:t>oss</w:t>
            </w:r>
          </w:p>
          <w:p w14:paraId="6430775A" w14:textId="36939692"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w:t>
            </w:r>
            <w:r w:rsidR="00C16ABE" w:rsidRPr="00925A86">
              <w:rPr>
                <w:b/>
                <w:i w:val="0"/>
                <w:sz w:val="16"/>
                <w:szCs w:val="16"/>
                <w:lang w:val="en-US"/>
              </w:rPr>
              <w:t>Mg</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C</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ha</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yr</w:t>
            </w:r>
            <w:r w:rsidR="00C16ABE" w:rsidRPr="00925A86">
              <w:rPr>
                <w:b/>
                <w:i w:val="0"/>
                <w:sz w:val="16"/>
                <w:szCs w:val="16"/>
                <w:vertAlign w:val="superscript"/>
                <w:lang w:val="en-US"/>
              </w:rPr>
              <w:t>−1</w:t>
            </w:r>
            <w:r w:rsidRPr="00925A86">
              <w:rPr>
                <w:rFonts w:eastAsiaTheme="minorHAnsi" w:cs="Times New Roman"/>
                <w:b/>
                <w:i w:val="0"/>
                <w:kern w:val="24"/>
                <w:sz w:val="16"/>
                <w:szCs w:val="16"/>
                <w:lang w:val="en-US"/>
              </w:rPr>
              <w:t>)</w:t>
            </w:r>
          </w:p>
        </w:tc>
        <w:tc>
          <w:tcPr>
            <w:tcW w:w="1008" w:type="dxa"/>
            <w:tcBorders>
              <w:top w:val="single" w:sz="8" w:space="0" w:color="auto"/>
            </w:tcBorders>
            <w:vAlign w:val="center"/>
          </w:tcPr>
          <w:p w14:paraId="325FAF82" w14:textId="1B9FB454"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 xml:space="preserve">Net </w:t>
            </w:r>
            <w:r w:rsidR="00B11743" w:rsidRPr="00925A86">
              <w:rPr>
                <w:rFonts w:cs="Times New Roman"/>
                <w:b/>
                <w:i w:val="0"/>
                <w:sz w:val="16"/>
                <w:szCs w:val="16"/>
                <w:lang w:val="en-US"/>
              </w:rPr>
              <w:t>H</w:t>
            </w:r>
            <w:r w:rsidRPr="00925A86">
              <w:rPr>
                <w:rFonts w:cs="Times New Roman"/>
                <w:b/>
                <w:i w:val="0"/>
                <w:sz w:val="16"/>
                <w:szCs w:val="16"/>
                <w:lang w:val="en-US"/>
              </w:rPr>
              <w:t xml:space="preserve">eight </w:t>
            </w:r>
          </w:p>
          <w:p w14:paraId="1BDCD2B7" w14:textId="5AB09939"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w:t>
            </w:r>
            <w:r w:rsidR="00C16ABE" w:rsidRPr="00925A86">
              <w:rPr>
                <w:b/>
                <w:i w:val="0"/>
                <w:sz w:val="16"/>
                <w:szCs w:val="16"/>
                <w:lang w:val="en-US"/>
              </w:rPr>
              <w:t>m</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yr</w:t>
            </w:r>
            <w:r w:rsidR="00C16ABE" w:rsidRPr="00925A86">
              <w:rPr>
                <w:b/>
                <w:i w:val="0"/>
                <w:sz w:val="16"/>
                <w:szCs w:val="16"/>
                <w:vertAlign w:val="superscript"/>
                <w:lang w:val="en-US"/>
              </w:rPr>
              <w:t>−1</w:t>
            </w:r>
            <w:r w:rsidRPr="00925A86">
              <w:rPr>
                <w:rFonts w:cs="Times New Roman"/>
                <w:b/>
                <w:i w:val="0"/>
                <w:sz w:val="16"/>
                <w:szCs w:val="16"/>
                <w:lang w:val="en-US"/>
              </w:rPr>
              <w:t xml:space="preserve">) </w:t>
            </w:r>
          </w:p>
        </w:tc>
        <w:tc>
          <w:tcPr>
            <w:tcW w:w="1294" w:type="dxa"/>
            <w:tcBorders>
              <w:top w:val="single" w:sz="8" w:space="0" w:color="auto"/>
            </w:tcBorders>
            <w:vAlign w:val="center"/>
          </w:tcPr>
          <w:p w14:paraId="018C6AB6" w14:textId="58D5C392"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 xml:space="preserve">Net </w:t>
            </w:r>
            <w:r w:rsidR="00B11743" w:rsidRPr="00925A86">
              <w:rPr>
                <w:rFonts w:cs="Times New Roman"/>
                <w:b/>
                <w:i w:val="0"/>
                <w:sz w:val="16"/>
                <w:szCs w:val="16"/>
                <w:lang w:val="en-US"/>
              </w:rPr>
              <w:t>C</w:t>
            </w:r>
            <w:r w:rsidRPr="00925A86">
              <w:rPr>
                <w:rFonts w:cs="Times New Roman"/>
                <w:b/>
                <w:i w:val="0"/>
                <w:sz w:val="16"/>
                <w:szCs w:val="16"/>
                <w:lang w:val="en-US"/>
              </w:rPr>
              <w:t>arbon</w:t>
            </w:r>
          </w:p>
          <w:p w14:paraId="02E66C63" w14:textId="2D0230E6" w:rsidR="008A71ED" w:rsidRPr="00925A86" w:rsidRDefault="008A71ED" w:rsidP="00475F64">
            <w:pPr>
              <w:pStyle w:val="ListParagraph"/>
              <w:autoSpaceDE w:val="0"/>
              <w:autoSpaceDN w:val="0"/>
              <w:adjustRightInd w:val="0"/>
              <w:snapToGrid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i w:val="0"/>
                <w:sz w:val="16"/>
                <w:szCs w:val="16"/>
                <w:lang w:val="en-US"/>
              </w:rPr>
            </w:pPr>
            <w:r w:rsidRPr="00925A86">
              <w:rPr>
                <w:rFonts w:cs="Times New Roman"/>
                <w:b/>
                <w:i w:val="0"/>
                <w:sz w:val="16"/>
                <w:szCs w:val="16"/>
                <w:lang w:val="en-US"/>
              </w:rPr>
              <w:t>(</w:t>
            </w:r>
            <w:r w:rsidR="00C16ABE" w:rsidRPr="00925A86">
              <w:rPr>
                <w:b/>
                <w:i w:val="0"/>
                <w:sz w:val="16"/>
                <w:szCs w:val="16"/>
                <w:lang w:val="en-US"/>
              </w:rPr>
              <w:t>Mg</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C</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ha</w:t>
            </w:r>
            <w:r w:rsidR="00C16ABE" w:rsidRPr="00925A86">
              <w:rPr>
                <w:rFonts w:ascii="Palatino Linotype" w:eastAsiaTheme="minorEastAsia" w:hAnsi="Palatino Linotype"/>
                <w:b/>
                <w:i w:val="0"/>
                <w:sz w:val="16"/>
                <w:szCs w:val="16"/>
                <w:lang w:val="en-US" w:eastAsia="zh-CN"/>
              </w:rPr>
              <w:t>·</w:t>
            </w:r>
            <w:r w:rsidR="00C16ABE" w:rsidRPr="00925A86">
              <w:rPr>
                <w:b/>
                <w:i w:val="0"/>
                <w:sz w:val="16"/>
                <w:szCs w:val="16"/>
                <w:lang w:val="en-US"/>
              </w:rPr>
              <w:t>yr</w:t>
            </w:r>
            <w:r w:rsidR="00C16ABE" w:rsidRPr="00925A86">
              <w:rPr>
                <w:b/>
                <w:i w:val="0"/>
                <w:sz w:val="16"/>
                <w:szCs w:val="16"/>
                <w:vertAlign w:val="superscript"/>
                <w:lang w:val="en-US"/>
              </w:rPr>
              <w:t>−1</w:t>
            </w:r>
            <w:r w:rsidRPr="00925A86">
              <w:rPr>
                <w:rFonts w:eastAsiaTheme="minorHAnsi" w:cs="Times New Roman"/>
                <w:b/>
                <w:i w:val="0"/>
                <w:kern w:val="24"/>
                <w:sz w:val="16"/>
                <w:szCs w:val="16"/>
                <w:lang w:val="en-US"/>
              </w:rPr>
              <w:t>)</w:t>
            </w:r>
          </w:p>
        </w:tc>
      </w:tr>
      <w:tr w:rsidR="00C16ABE" w:rsidRPr="00925A86" w14:paraId="473C7C32" w14:textId="77777777" w:rsidTr="00475F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1" w:type="dxa"/>
            <w:tcBorders>
              <w:right w:val="none" w:sz="0" w:space="0" w:color="auto"/>
            </w:tcBorders>
            <w:shd w:val="clear" w:color="auto" w:fill="auto"/>
            <w:vAlign w:val="center"/>
          </w:tcPr>
          <w:p w14:paraId="731A8C94" w14:textId="77777777" w:rsidR="00C16ABE" w:rsidRPr="00925A86" w:rsidRDefault="008A71ED" w:rsidP="00475F64">
            <w:pPr>
              <w:pStyle w:val="ListParagraph"/>
              <w:autoSpaceDE w:val="0"/>
              <w:autoSpaceDN w:val="0"/>
              <w:adjustRightInd w:val="0"/>
              <w:snapToGrid w:val="0"/>
              <w:spacing w:line="240" w:lineRule="auto"/>
              <w:ind w:left="0"/>
              <w:jc w:val="center"/>
              <w:rPr>
                <w:rFonts w:cs="Times New Roman"/>
                <w:i w:val="0"/>
                <w:sz w:val="16"/>
                <w:szCs w:val="16"/>
                <w:lang w:val="en-US"/>
              </w:rPr>
            </w:pPr>
            <w:r w:rsidRPr="00925A86">
              <w:rPr>
                <w:rFonts w:cs="Times New Roman"/>
                <w:i w:val="0"/>
                <w:sz w:val="16"/>
                <w:szCs w:val="16"/>
                <w:lang w:val="en-US"/>
              </w:rPr>
              <w:t xml:space="preserve">1 year </w:t>
            </w:r>
          </w:p>
          <w:p w14:paraId="029CE2EB" w14:textId="7728CBAC" w:rsidR="008A71ED" w:rsidRPr="00925A86" w:rsidRDefault="008A71ED" w:rsidP="00475F64">
            <w:pPr>
              <w:pStyle w:val="ListParagraph"/>
              <w:autoSpaceDE w:val="0"/>
              <w:autoSpaceDN w:val="0"/>
              <w:adjustRightInd w:val="0"/>
              <w:snapToGrid w:val="0"/>
              <w:spacing w:line="240" w:lineRule="auto"/>
              <w:ind w:left="0"/>
              <w:jc w:val="center"/>
              <w:rPr>
                <w:rFonts w:cs="Times New Roman"/>
                <w:i w:val="0"/>
                <w:sz w:val="16"/>
                <w:szCs w:val="16"/>
                <w:lang w:val="en-US"/>
              </w:rPr>
            </w:pPr>
            <w:r w:rsidRPr="00925A86">
              <w:rPr>
                <w:rFonts w:cs="Times New Roman"/>
                <w:i w:val="0"/>
                <w:sz w:val="16"/>
                <w:szCs w:val="16"/>
                <w:lang w:val="en-US"/>
              </w:rPr>
              <w:t>(</w:t>
            </w:r>
            <w:r w:rsidR="00C16ABE" w:rsidRPr="00925A86">
              <w:rPr>
                <w:rFonts w:cs="Times New Roman"/>
                <w:i w:val="0"/>
                <w:sz w:val="16"/>
                <w:szCs w:val="16"/>
                <w:lang w:val="en-US"/>
              </w:rPr>
              <w:t>2012–2013</w:t>
            </w:r>
            <w:r w:rsidRPr="00925A86">
              <w:rPr>
                <w:rFonts w:cs="Times New Roman"/>
                <w:i w:val="0"/>
                <w:sz w:val="16"/>
                <w:szCs w:val="16"/>
                <w:lang w:val="en-US"/>
              </w:rPr>
              <w:t>)</w:t>
            </w:r>
          </w:p>
        </w:tc>
        <w:tc>
          <w:tcPr>
            <w:tcW w:w="575" w:type="dxa"/>
            <w:shd w:val="clear" w:color="auto" w:fill="auto"/>
            <w:vAlign w:val="center"/>
          </w:tcPr>
          <w:p w14:paraId="57B9F197" w14:textId="77777777" w:rsidR="008A71ED" w:rsidRPr="00925A86" w:rsidRDefault="008A71ED"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56.3</w:t>
            </w:r>
          </w:p>
        </w:tc>
        <w:tc>
          <w:tcPr>
            <w:tcW w:w="1008" w:type="dxa"/>
            <w:shd w:val="clear" w:color="auto" w:fill="auto"/>
            <w:vAlign w:val="center"/>
          </w:tcPr>
          <w:p w14:paraId="32AD595B" w14:textId="075925D3" w:rsidR="008A71ED" w:rsidRPr="00925A86" w:rsidRDefault="008A71ED"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1.22</w:t>
            </w:r>
            <w:r w:rsidR="00C16ABE" w:rsidRPr="00925A86">
              <w:rPr>
                <w:rFonts w:cs="Times New Roman"/>
                <w:sz w:val="16"/>
                <w:szCs w:val="16"/>
                <w:lang w:val="en-US"/>
              </w:rPr>
              <w:t xml:space="preserve"> </w:t>
            </w:r>
            <w:r w:rsidRPr="00925A86">
              <w:rPr>
                <w:rFonts w:asciiTheme="minorEastAsia" w:hAnsiTheme="minorEastAsia" w:cstheme="minorEastAsia"/>
                <w:sz w:val="16"/>
                <w:szCs w:val="16"/>
                <w:lang w:val="en-US"/>
              </w:rPr>
              <w:t>±</w:t>
            </w:r>
            <w:r w:rsidR="00C16ABE" w:rsidRPr="00925A86">
              <w:rPr>
                <w:rFonts w:asciiTheme="minorEastAsia" w:hAnsiTheme="minorEastAsia" w:cstheme="minorEastAsia"/>
                <w:sz w:val="16"/>
                <w:szCs w:val="16"/>
                <w:lang w:val="en-US"/>
              </w:rPr>
              <w:t xml:space="preserve"> </w:t>
            </w:r>
            <w:r w:rsidRPr="00925A86">
              <w:rPr>
                <w:rFonts w:cs="Times New Roman"/>
                <w:sz w:val="16"/>
                <w:szCs w:val="16"/>
                <w:lang w:val="en-US"/>
              </w:rPr>
              <w:t>1.3</w:t>
            </w:r>
          </w:p>
        </w:tc>
        <w:tc>
          <w:tcPr>
            <w:tcW w:w="1294" w:type="dxa"/>
            <w:shd w:val="clear" w:color="auto" w:fill="auto"/>
            <w:vAlign w:val="center"/>
          </w:tcPr>
          <w:p w14:paraId="3F49D006" w14:textId="77777777" w:rsidR="008A71ED" w:rsidRPr="00925A86" w:rsidRDefault="008A71ED"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4.07</w:t>
            </w:r>
          </w:p>
        </w:tc>
        <w:tc>
          <w:tcPr>
            <w:tcW w:w="575" w:type="dxa"/>
            <w:shd w:val="clear" w:color="auto" w:fill="auto"/>
            <w:vAlign w:val="center"/>
          </w:tcPr>
          <w:p w14:paraId="0DBE5977" w14:textId="77777777" w:rsidR="008A71ED" w:rsidRPr="00925A86" w:rsidRDefault="008A71ED"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43.6</w:t>
            </w:r>
          </w:p>
        </w:tc>
        <w:tc>
          <w:tcPr>
            <w:tcW w:w="1008" w:type="dxa"/>
            <w:shd w:val="clear" w:color="auto" w:fill="auto"/>
            <w:vAlign w:val="center"/>
          </w:tcPr>
          <w:p w14:paraId="34B83006" w14:textId="53F5D561" w:rsidR="008A71ED"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 xml:space="preserve">−1.72 </w:t>
            </w:r>
            <w:r w:rsidR="008A71ED" w:rsidRPr="00925A86">
              <w:rPr>
                <w:rFonts w:asciiTheme="minorEastAsia" w:hAnsiTheme="minorEastAsia" w:cstheme="minorEastAsia"/>
                <w:sz w:val="16"/>
                <w:szCs w:val="16"/>
                <w:lang w:val="en-US"/>
              </w:rPr>
              <w:t>±</w:t>
            </w:r>
            <w:r w:rsidRPr="00925A86">
              <w:rPr>
                <w:rFonts w:asciiTheme="minorEastAsia" w:hAnsiTheme="minorEastAsia" w:cstheme="minorEastAsia"/>
                <w:sz w:val="16"/>
                <w:szCs w:val="16"/>
                <w:lang w:val="en-US"/>
              </w:rPr>
              <w:t xml:space="preserve"> </w:t>
            </w:r>
            <w:r w:rsidR="008A71ED" w:rsidRPr="00925A86">
              <w:rPr>
                <w:rFonts w:cs="Times New Roman"/>
                <w:sz w:val="16"/>
                <w:szCs w:val="16"/>
                <w:lang w:val="en-US"/>
              </w:rPr>
              <w:t>2.3</w:t>
            </w:r>
          </w:p>
        </w:tc>
        <w:tc>
          <w:tcPr>
            <w:tcW w:w="1294" w:type="dxa"/>
            <w:shd w:val="clear" w:color="auto" w:fill="auto"/>
            <w:vAlign w:val="center"/>
          </w:tcPr>
          <w:p w14:paraId="19172D40" w14:textId="7F8560B3" w:rsidR="008A71ED"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8A71ED" w:rsidRPr="00925A86">
              <w:rPr>
                <w:rFonts w:cs="Times New Roman"/>
                <w:sz w:val="16"/>
                <w:szCs w:val="16"/>
                <w:lang w:val="en-US"/>
              </w:rPr>
              <w:t>5.28</w:t>
            </w:r>
          </w:p>
        </w:tc>
        <w:tc>
          <w:tcPr>
            <w:tcW w:w="1008" w:type="dxa"/>
            <w:shd w:val="clear" w:color="auto" w:fill="auto"/>
            <w:vAlign w:val="center"/>
          </w:tcPr>
          <w:p w14:paraId="292FA646" w14:textId="73B3B211" w:rsidR="008A71ED"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8A71ED" w:rsidRPr="00925A86">
              <w:rPr>
                <w:rFonts w:cs="Times New Roman"/>
                <w:sz w:val="16"/>
                <w:szCs w:val="16"/>
                <w:lang w:val="en-US"/>
              </w:rPr>
              <w:t>0.50</w:t>
            </w:r>
          </w:p>
        </w:tc>
        <w:tc>
          <w:tcPr>
            <w:tcW w:w="1294" w:type="dxa"/>
            <w:shd w:val="clear" w:color="auto" w:fill="auto"/>
            <w:vAlign w:val="center"/>
          </w:tcPr>
          <w:p w14:paraId="240AA3D9" w14:textId="2A884C36" w:rsidR="008A71ED"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8A71ED" w:rsidRPr="00925A86">
              <w:rPr>
                <w:rFonts w:cs="Times New Roman"/>
                <w:sz w:val="16"/>
                <w:szCs w:val="16"/>
                <w:lang w:val="en-US"/>
              </w:rPr>
              <w:t>1.20</w:t>
            </w:r>
          </w:p>
        </w:tc>
      </w:tr>
      <w:tr w:rsidR="00475F64" w:rsidRPr="00925A86" w14:paraId="12F4208C" w14:textId="77777777" w:rsidTr="00475F64">
        <w:trPr>
          <w:jc w:val="center"/>
        </w:trPr>
        <w:tc>
          <w:tcPr>
            <w:cnfStyle w:val="001000000000" w:firstRow="0" w:lastRow="0" w:firstColumn="1" w:lastColumn="0" w:oddVBand="0" w:evenVBand="0" w:oddHBand="0" w:evenHBand="0" w:firstRowFirstColumn="0" w:firstRowLastColumn="0" w:lastRowFirstColumn="0" w:lastRowLastColumn="0"/>
            <w:tcW w:w="1151" w:type="dxa"/>
            <w:shd w:val="clear" w:color="auto" w:fill="auto"/>
            <w:vAlign w:val="center"/>
          </w:tcPr>
          <w:p w14:paraId="76756520" w14:textId="49BFEC2A" w:rsidR="00901D67" w:rsidRPr="00925A86" w:rsidRDefault="00901D67" w:rsidP="00475F64">
            <w:pPr>
              <w:pStyle w:val="ListParagraph"/>
              <w:autoSpaceDE w:val="0"/>
              <w:autoSpaceDN w:val="0"/>
              <w:adjustRightInd w:val="0"/>
              <w:snapToGrid w:val="0"/>
              <w:spacing w:line="240" w:lineRule="auto"/>
              <w:ind w:left="0"/>
              <w:jc w:val="center"/>
              <w:rPr>
                <w:rFonts w:cs="Times New Roman"/>
                <w:i w:val="0"/>
                <w:sz w:val="16"/>
                <w:szCs w:val="16"/>
                <w:lang w:val="en-US"/>
              </w:rPr>
            </w:pPr>
            <w:r w:rsidRPr="00925A86">
              <w:rPr>
                <w:rFonts w:cs="Times New Roman"/>
                <w:i w:val="0"/>
                <w:sz w:val="16"/>
                <w:szCs w:val="16"/>
                <w:lang w:val="en-US"/>
              </w:rPr>
              <w:t>4 years (201</w:t>
            </w:r>
            <w:r w:rsidR="00C16ABE" w:rsidRPr="00925A86">
              <w:rPr>
                <w:rFonts w:cs="Times New Roman"/>
                <w:i w:val="0"/>
                <w:sz w:val="16"/>
                <w:szCs w:val="16"/>
                <w:lang w:val="en-US"/>
              </w:rPr>
              <w:t>2–</w:t>
            </w:r>
            <w:r w:rsidRPr="00925A86">
              <w:rPr>
                <w:rFonts w:cs="Times New Roman"/>
                <w:i w:val="0"/>
                <w:sz w:val="16"/>
                <w:szCs w:val="16"/>
                <w:lang w:val="en-US"/>
              </w:rPr>
              <w:t>201</w:t>
            </w:r>
            <w:r w:rsidR="00C16ABE" w:rsidRPr="00925A86">
              <w:rPr>
                <w:rFonts w:cs="Times New Roman"/>
                <w:i w:val="0"/>
                <w:sz w:val="16"/>
                <w:szCs w:val="16"/>
                <w:lang w:val="en-US"/>
              </w:rPr>
              <w:t>6</w:t>
            </w:r>
            <w:r w:rsidRPr="00925A86">
              <w:rPr>
                <w:rFonts w:cs="Times New Roman"/>
                <w:i w:val="0"/>
                <w:sz w:val="16"/>
                <w:szCs w:val="16"/>
                <w:lang w:val="en-US"/>
              </w:rPr>
              <w:t>)</w:t>
            </w:r>
          </w:p>
        </w:tc>
        <w:tc>
          <w:tcPr>
            <w:tcW w:w="575" w:type="dxa"/>
            <w:shd w:val="clear" w:color="auto" w:fill="auto"/>
            <w:vAlign w:val="center"/>
          </w:tcPr>
          <w:p w14:paraId="10B56A19" w14:textId="77777777" w:rsidR="00901D67" w:rsidRPr="00925A86" w:rsidRDefault="00901D67"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56.8</w:t>
            </w:r>
          </w:p>
        </w:tc>
        <w:tc>
          <w:tcPr>
            <w:tcW w:w="1008" w:type="dxa"/>
            <w:shd w:val="clear" w:color="auto" w:fill="auto"/>
            <w:vAlign w:val="center"/>
          </w:tcPr>
          <w:p w14:paraId="06E78A89" w14:textId="68053BC0" w:rsidR="00901D67" w:rsidRPr="00925A86" w:rsidRDefault="00901AE2"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0.52</w:t>
            </w:r>
            <w:r w:rsidR="00C16ABE" w:rsidRPr="00925A86">
              <w:rPr>
                <w:rFonts w:cs="Times New Roman"/>
                <w:sz w:val="16"/>
                <w:szCs w:val="16"/>
                <w:lang w:val="en-US"/>
              </w:rPr>
              <w:t xml:space="preserve"> </w:t>
            </w:r>
            <w:r w:rsidR="00901D67" w:rsidRPr="00925A86">
              <w:rPr>
                <w:rFonts w:asciiTheme="minorEastAsia" w:hAnsiTheme="minorEastAsia" w:cstheme="minorEastAsia"/>
                <w:sz w:val="16"/>
                <w:szCs w:val="16"/>
                <w:lang w:val="en-US"/>
              </w:rPr>
              <w:t>±</w:t>
            </w:r>
            <w:r w:rsidR="00C16ABE" w:rsidRPr="00925A86">
              <w:rPr>
                <w:rFonts w:asciiTheme="minorEastAsia" w:hAnsiTheme="minorEastAsia" w:cstheme="minorEastAsia"/>
                <w:sz w:val="16"/>
                <w:szCs w:val="16"/>
                <w:lang w:val="en-US"/>
              </w:rPr>
              <w:t xml:space="preserve"> </w:t>
            </w:r>
            <w:r w:rsidR="00901D67" w:rsidRPr="00925A86">
              <w:rPr>
                <w:rFonts w:asciiTheme="minorEastAsia" w:hAnsiTheme="minorEastAsia" w:cstheme="minorEastAsia"/>
                <w:sz w:val="16"/>
                <w:szCs w:val="16"/>
                <w:lang w:val="en-US"/>
              </w:rPr>
              <w:t>0</w:t>
            </w:r>
            <w:r w:rsidR="00901D67" w:rsidRPr="00925A86">
              <w:rPr>
                <w:rFonts w:cs="Times New Roman"/>
                <w:sz w:val="16"/>
                <w:szCs w:val="16"/>
                <w:lang w:val="en-US"/>
              </w:rPr>
              <w:t>.4</w:t>
            </w:r>
          </w:p>
        </w:tc>
        <w:tc>
          <w:tcPr>
            <w:tcW w:w="1294" w:type="dxa"/>
            <w:shd w:val="clear" w:color="auto" w:fill="auto"/>
            <w:vAlign w:val="center"/>
          </w:tcPr>
          <w:p w14:paraId="7BBA62F0" w14:textId="77777777" w:rsidR="00901D67" w:rsidRPr="00925A86" w:rsidRDefault="0061477B"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1.47</w:t>
            </w:r>
          </w:p>
        </w:tc>
        <w:tc>
          <w:tcPr>
            <w:tcW w:w="575" w:type="dxa"/>
            <w:shd w:val="clear" w:color="auto" w:fill="auto"/>
            <w:vAlign w:val="center"/>
          </w:tcPr>
          <w:p w14:paraId="387281BB" w14:textId="77777777" w:rsidR="00901D67" w:rsidRPr="00925A86" w:rsidRDefault="00901D67"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43.1</w:t>
            </w:r>
          </w:p>
        </w:tc>
        <w:tc>
          <w:tcPr>
            <w:tcW w:w="1008" w:type="dxa"/>
            <w:shd w:val="clear" w:color="auto" w:fill="auto"/>
            <w:vAlign w:val="center"/>
          </w:tcPr>
          <w:p w14:paraId="2344D4FC" w14:textId="4A2EDDED" w:rsidR="00901D67"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901AE2" w:rsidRPr="00925A86">
              <w:rPr>
                <w:rFonts w:cs="Times New Roman"/>
                <w:sz w:val="16"/>
                <w:szCs w:val="16"/>
                <w:lang w:val="en-US"/>
              </w:rPr>
              <w:t>0.97</w:t>
            </w:r>
            <w:r w:rsidRPr="00925A86">
              <w:rPr>
                <w:rFonts w:cs="Times New Roman"/>
                <w:sz w:val="16"/>
                <w:szCs w:val="16"/>
                <w:lang w:val="en-US"/>
              </w:rPr>
              <w:t xml:space="preserve"> </w:t>
            </w:r>
            <w:r w:rsidR="00901D67" w:rsidRPr="00925A86">
              <w:rPr>
                <w:rFonts w:asciiTheme="minorEastAsia" w:hAnsiTheme="minorEastAsia" w:cstheme="minorEastAsia"/>
                <w:sz w:val="16"/>
                <w:szCs w:val="16"/>
                <w:lang w:val="en-US"/>
              </w:rPr>
              <w:t>±</w:t>
            </w:r>
            <w:r w:rsidRPr="00925A86">
              <w:rPr>
                <w:rFonts w:asciiTheme="minorEastAsia" w:hAnsiTheme="minorEastAsia" w:cstheme="minorEastAsia"/>
                <w:sz w:val="16"/>
                <w:szCs w:val="16"/>
                <w:lang w:val="en-US"/>
              </w:rPr>
              <w:t xml:space="preserve"> </w:t>
            </w:r>
            <w:r w:rsidR="00901D67" w:rsidRPr="00925A86">
              <w:rPr>
                <w:rFonts w:asciiTheme="minorEastAsia" w:hAnsiTheme="minorEastAsia" w:cstheme="minorEastAsia"/>
                <w:sz w:val="16"/>
                <w:szCs w:val="16"/>
                <w:lang w:val="en-US"/>
              </w:rPr>
              <w:t>1</w:t>
            </w:r>
            <w:r w:rsidR="00901AE2" w:rsidRPr="00925A86">
              <w:rPr>
                <w:rFonts w:cs="Times New Roman"/>
                <w:sz w:val="16"/>
                <w:szCs w:val="16"/>
                <w:lang w:val="en-US"/>
              </w:rPr>
              <w:t>.2</w:t>
            </w:r>
          </w:p>
        </w:tc>
        <w:tc>
          <w:tcPr>
            <w:tcW w:w="1294" w:type="dxa"/>
            <w:shd w:val="clear" w:color="auto" w:fill="auto"/>
            <w:vAlign w:val="center"/>
          </w:tcPr>
          <w:p w14:paraId="22AB8BF5" w14:textId="42722FE9" w:rsidR="00901D67"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61477B" w:rsidRPr="00925A86">
              <w:rPr>
                <w:rFonts w:cs="Times New Roman"/>
                <w:sz w:val="16"/>
                <w:szCs w:val="16"/>
                <w:lang w:val="en-US"/>
              </w:rPr>
              <w:t>2.40</w:t>
            </w:r>
          </w:p>
        </w:tc>
        <w:tc>
          <w:tcPr>
            <w:tcW w:w="1008" w:type="dxa"/>
            <w:shd w:val="clear" w:color="auto" w:fill="auto"/>
            <w:vAlign w:val="center"/>
          </w:tcPr>
          <w:p w14:paraId="2A2509A0" w14:textId="2C0D29A5" w:rsidR="00901D67"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901D67" w:rsidRPr="00925A86">
              <w:rPr>
                <w:rFonts w:cs="Times New Roman"/>
                <w:sz w:val="16"/>
                <w:szCs w:val="16"/>
                <w:lang w:val="en-US"/>
              </w:rPr>
              <w:t>0.4</w:t>
            </w:r>
            <w:r w:rsidR="009416BE" w:rsidRPr="00925A86">
              <w:rPr>
                <w:rFonts w:cs="Times New Roman"/>
                <w:sz w:val="16"/>
                <w:szCs w:val="16"/>
                <w:lang w:val="en-US"/>
              </w:rPr>
              <w:t>5</w:t>
            </w:r>
          </w:p>
        </w:tc>
        <w:tc>
          <w:tcPr>
            <w:tcW w:w="1294" w:type="dxa"/>
            <w:shd w:val="clear" w:color="auto" w:fill="auto"/>
            <w:vAlign w:val="center"/>
          </w:tcPr>
          <w:p w14:paraId="69EF0DDF" w14:textId="1CFFAC3A" w:rsidR="00901D67"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901D67" w:rsidRPr="00925A86">
              <w:rPr>
                <w:rFonts w:cs="Times New Roman"/>
                <w:sz w:val="16"/>
                <w:szCs w:val="16"/>
                <w:lang w:val="en-US"/>
              </w:rPr>
              <w:t>0.83</w:t>
            </w:r>
          </w:p>
        </w:tc>
      </w:tr>
      <w:tr w:rsidR="00C16ABE" w:rsidRPr="00925A86" w14:paraId="2B08CDFA" w14:textId="77777777" w:rsidTr="00475F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1" w:type="dxa"/>
            <w:tcBorders>
              <w:right w:val="none" w:sz="0" w:space="0" w:color="auto"/>
            </w:tcBorders>
            <w:shd w:val="clear" w:color="auto" w:fill="auto"/>
            <w:vAlign w:val="center"/>
          </w:tcPr>
          <w:p w14:paraId="3A9149FD" w14:textId="44EC92F1" w:rsidR="00901D67" w:rsidRPr="00925A86" w:rsidRDefault="00901D67" w:rsidP="00475F64">
            <w:pPr>
              <w:pStyle w:val="ListParagraph"/>
              <w:autoSpaceDE w:val="0"/>
              <w:autoSpaceDN w:val="0"/>
              <w:adjustRightInd w:val="0"/>
              <w:snapToGrid w:val="0"/>
              <w:spacing w:line="240" w:lineRule="auto"/>
              <w:ind w:left="0"/>
              <w:jc w:val="center"/>
              <w:rPr>
                <w:rFonts w:cs="Times New Roman"/>
                <w:i w:val="0"/>
                <w:sz w:val="16"/>
                <w:szCs w:val="16"/>
                <w:lang w:val="en-US"/>
              </w:rPr>
            </w:pPr>
            <w:r w:rsidRPr="00925A86">
              <w:rPr>
                <w:rFonts w:cs="Times New Roman"/>
                <w:i w:val="0"/>
                <w:sz w:val="16"/>
                <w:szCs w:val="16"/>
                <w:lang w:val="en-US"/>
              </w:rPr>
              <w:t>6 years (</w:t>
            </w:r>
            <w:r w:rsidR="00C16ABE" w:rsidRPr="00925A86">
              <w:rPr>
                <w:rFonts w:cs="Times New Roman"/>
                <w:i w:val="0"/>
                <w:sz w:val="16"/>
                <w:szCs w:val="16"/>
                <w:lang w:val="en-US"/>
              </w:rPr>
              <w:t>2012–2018</w:t>
            </w:r>
            <w:r w:rsidRPr="00925A86">
              <w:rPr>
                <w:rFonts w:cs="Times New Roman"/>
                <w:i w:val="0"/>
                <w:sz w:val="16"/>
                <w:szCs w:val="16"/>
                <w:lang w:val="en-US"/>
              </w:rPr>
              <w:t>)</w:t>
            </w:r>
          </w:p>
        </w:tc>
        <w:tc>
          <w:tcPr>
            <w:tcW w:w="575" w:type="dxa"/>
            <w:shd w:val="clear" w:color="auto" w:fill="auto"/>
            <w:vAlign w:val="center"/>
          </w:tcPr>
          <w:p w14:paraId="72D0526A" w14:textId="77777777" w:rsidR="00901D67" w:rsidRPr="00925A86" w:rsidRDefault="00901D67"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47.9</w:t>
            </w:r>
          </w:p>
        </w:tc>
        <w:tc>
          <w:tcPr>
            <w:tcW w:w="1008" w:type="dxa"/>
            <w:shd w:val="clear" w:color="auto" w:fill="auto"/>
            <w:vAlign w:val="center"/>
          </w:tcPr>
          <w:p w14:paraId="59CEC798" w14:textId="5EA70729" w:rsidR="00901D67" w:rsidRPr="00925A86" w:rsidRDefault="007D141C"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0.47</w:t>
            </w:r>
            <w:r w:rsidR="00C16ABE" w:rsidRPr="00925A86">
              <w:rPr>
                <w:rFonts w:cs="Times New Roman"/>
                <w:sz w:val="16"/>
                <w:szCs w:val="16"/>
                <w:lang w:val="en-US"/>
              </w:rPr>
              <w:t xml:space="preserve"> </w:t>
            </w:r>
            <w:r w:rsidR="00901D67" w:rsidRPr="00925A86">
              <w:rPr>
                <w:rFonts w:asciiTheme="minorEastAsia" w:hAnsiTheme="minorEastAsia" w:cstheme="minorEastAsia"/>
                <w:sz w:val="16"/>
                <w:szCs w:val="16"/>
                <w:lang w:val="en-US"/>
              </w:rPr>
              <w:t>±</w:t>
            </w:r>
            <w:r w:rsidR="00C16ABE" w:rsidRPr="00925A86">
              <w:rPr>
                <w:rFonts w:asciiTheme="minorEastAsia" w:hAnsiTheme="minorEastAsia" w:cstheme="minorEastAsia"/>
                <w:sz w:val="16"/>
                <w:szCs w:val="16"/>
                <w:lang w:val="en-US"/>
              </w:rPr>
              <w:t xml:space="preserve"> </w:t>
            </w:r>
            <w:r w:rsidR="00901D67" w:rsidRPr="00925A86">
              <w:rPr>
                <w:rFonts w:asciiTheme="minorEastAsia" w:hAnsiTheme="minorEastAsia" w:cstheme="minorEastAsia"/>
                <w:sz w:val="16"/>
                <w:szCs w:val="16"/>
                <w:lang w:val="en-US"/>
              </w:rPr>
              <w:t>0</w:t>
            </w:r>
            <w:r w:rsidR="00901D67" w:rsidRPr="00925A86">
              <w:rPr>
                <w:rFonts w:cs="Times New Roman"/>
                <w:sz w:val="16"/>
                <w:szCs w:val="16"/>
                <w:lang w:val="en-US"/>
              </w:rPr>
              <w:t>.3</w:t>
            </w:r>
          </w:p>
        </w:tc>
        <w:tc>
          <w:tcPr>
            <w:tcW w:w="1294" w:type="dxa"/>
            <w:shd w:val="clear" w:color="auto" w:fill="auto"/>
            <w:vAlign w:val="center"/>
          </w:tcPr>
          <w:p w14:paraId="6CCBF160" w14:textId="77777777" w:rsidR="00901D67" w:rsidRPr="00925A86" w:rsidRDefault="0061477B"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1.04</w:t>
            </w:r>
          </w:p>
        </w:tc>
        <w:tc>
          <w:tcPr>
            <w:tcW w:w="575" w:type="dxa"/>
            <w:shd w:val="clear" w:color="auto" w:fill="auto"/>
            <w:vAlign w:val="center"/>
          </w:tcPr>
          <w:p w14:paraId="66F7E3F0" w14:textId="77777777" w:rsidR="00901D67" w:rsidRPr="00925A86" w:rsidRDefault="00901D67"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52.0</w:t>
            </w:r>
          </w:p>
        </w:tc>
        <w:tc>
          <w:tcPr>
            <w:tcW w:w="1008" w:type="dxa"/>
            <w:shd w:val="clear" w:color="auto" w:fill="auto"/>
            <w:vAlign w:val="center"/>
          </w:tcPr>
          <w:p w14:paraId="751EAE28" w14:textId="61CC17F3" w:rsidR="00901D67"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7D141C" w:rsidRPr="00925A86">
              <w:rPr>
                <w:rFonts w:cs="Times New Roman"/>
                <w:sz w:val="16"/>
                <w:szCs w:val="16"/>
                <w:lang w:val="en-US"/>
              </w:rPr>
              <w:t>1.24</w:t>
            </w:r>
            <w:r w:rsidRPr="00925A86">
              <w:rPr>
                <w:rFonts w:cs="Times New Roman"/>
                <w:sz w:val="16"/>
                <w:szCs w:val="16"/>
                <w:lang w:val="en-US"/>
              </w:rPr>
              <w:t xml:space="preserve"> </w:t>
            </w:r>
            <w:r w:rsidR="00901D67" w:rsidRPr="00925A86">
              <w:rPr>
                <w:rFonts w:asciiTheme="minorEastAsia" w:hAnsiTheme="minorEastAsia" w:cstheme="minorEastAsia"/>
                <w:sz w:val="16"/>
                <w:szCs w:val="16"/>
                <w:lang w:val="en-US"/>
              </w:rPr>
              <w:t>±</w:t>
            </w:r>
            <w:r w:rsidRPr="00925A86">
              <w:rPr>
                <w:rFonts w:asciiTheme="minorEastAsia" w:hAnsiTheme="minorEastAsia" w:cstheme="minorEastAsia"/>
                <w:sz w:val="16"/>
                <w:szCs w:val="16"/>
                <w:lang w:val="en-US"/>
              </w:rPr>
              <w:t xml:space="preserve"> </w:t>
            </w:r>
            <w:r w:rsidR="00901D67" w:rsidRPr="00925A86">
              <w:rPr>
                <w:rFonts w:asciiTheme="minorEastAsia" w:hAnsiTheme="minorEastAsia" w:cstheme="minorEastAsia"/>
                <w:sz w:val="16"/>
                <w:szCs w:val="16"/>
                <w:lang w:val="en-US"/>
              </w:rPr>
              <w:t>1</w:t>
            </w:r>
            <w:r w:rsidR="007D141C" w:rsidRPr="00925A86">
              <w:rPr>
                <w:rFonts w:cs="Times New Roman"/>
                <w:sz w:val="16"/>
                <w:szCs w:val="16"/>
                <w:lang w:val="en-US"/>
              </w:rPr>
              <w:t>.1</w:t>
            </w:r>
          </w:p>
        </w:tc>
        <w:tc>
          <w:tcPr>
            <w:tcW w:w="1294" w:type="dxa"/>
            <w:shd w:val="clear" w:color="auto" w:fill="auto"/>
            <w:vAlign w:val="center"/>
          </w:tcPr>
          <w:p w14:paraId="350C3509" w14:textId="5E0ACA1C" w:rsidR="00901D67"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61477B" w:rsidRPr="00925A86">
              <w:rPr>
                <w:rFonts w:cs="Times New Roman"/>
                <w:sz w:val="16"/>
                <w:szCs w:val="16"/>
                <w:lang w:val="en-US"/>
              </w:rPr>
              <w:t>3</w:t>
            </w:r>
            <w:r w:rsidR="00901D67" w:rsidRPr="00925A86">
              <w:rPr>
                <w:rFonts w:cs="Times New Roman"/>
                <w:sz w:val="16"/>
                <w:szCs w:val="16"/>
                <w:lang w:val="en-US"/>
              </w:rPr>
              <w:t>.</w:t>
            </w:r>
            <w:r w:rsidR="0061477B" w:rsidRPr="00925A86">
              <w:rPr>
                <w:rFonts w:cs="Times New Roman"/>
                <w:sz w:val="16"/>
                <w:szCs w:val="16"/>
                <w:lang w:val="en-US"/>
              </w:rPr>
              <w:t>04</w:t>
            </w:r>
          </w:p>
        </w:tc>
        <w:tc>
          <w:tcPr>
            <w:tcW w:w="1008" w:type="dxa"/>
            <w:shd w:val="clear" w:color="auto" w:fill="auto"/>
            <w:vAlign w:val="center"/>
          </w:tcPr>
          <w:p w14:paraId="305B6187" w14:textId="65652B98" w:rsidR="00901D67"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901D67" w:rsidRPr="00925A86">
              <w:rPr>
                <w:rFonts w:cs="Times New Roman"/>
                <w:sz w:val="16"/>
                <w:szCs w:val="16"/>
                <w:lang w:val="en-US"/>
              </w:rPr>
              <w:t>0.</w:t>
            </w:r>
            <w:r w:rsidR="009416BE" w:rsidRPr="00925A86">
              <w:rPr>
                <w:rFonts w:cs="Times New Roman"/>
                <w:sz w:val="16"/>
                <w:szCs w:val="16"/>
                <w:lang w:val="en-US"/>
              </w:rPr>
              <w:t>77</w:t>
            </w:r>
          </w:p>
        </w:tc>
        <w:tc>
          <w:tcPr>
            <w:tcW w:w="1294" w:type="dxa"/>
            <w:shd w:val="clear" w:color="auto" w:fill="auto"/>
            <w:vAlign w:val="center"/>
          </w:tcPr>
          <w:p w14:paraId="3CB947EB" w14:textId="3EE4E707" w:rsidR="00901D67" w:rsidRPr="00925A86" w:rsidRDefault="00C16ABE" w:rsidP="00475F64">
            <w:pPr>
              <w:pStyle w:val="ListParagraph"/>
              <w:autoSpaceDE w:val="0"/>
              <w:autoSpaceDN w:val="0"/>
              <w:adjustRightInd w:val="0"/>
              <w:snapToGrid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925A86">
              <w:rPr>
                <w:rFonts w:cs="Times New Roman"/>
                <w:sz w:val="16"/>
                <w:szCs w:val="16"/>
                <w:lang w:val="en-US"/>
              </w:rPr>
              <w:t>−</w:t>
            </w:r>
            <w:r w:rsidR="009416BE" w:rsidRPr="00925A86">
              <w:rPr>
                <w:rFonts w:cs="Times New Roman"/>
                <w:sz w:val="16"/>
                <w:szCs w:val="16"/>
                <w:lang w:val="en-US"/>
              </w:rPr>
              <w:t>2</w:t>
            </w:r>
            <w:r w:rsidR="00901D67" w:rsidRPr="00925A86">
              <w:rPr>
                <w:rFonts w:cs="Times New Roman"/>
                <w:sz w:val="16"/>
                <w:szCs w:val="16"/>
                <w:lang w:val="en-US"/>
              </w:rPr>
              <w:t>.</w:t>
            </w:r>
            <w:r w:rsidR="009416BE" w:rsidRPr="00925A86">
              <w:rPr>
                <w:rFonts w:cs="Times New Roman"/>
                <w:sz w:val="16"/>
                <w:szCs w:val="16"/>
                <w:lang w:val="en-US"/>
              </w:rPr>
              <w:t>00</w:t>
            </w:r>
          </w:p>
        </w:tc>
      </w:tr>
      <w:tr w:rsidR="00C16ABE" w:rsidRPr="00925A86" w14:paraId="23B9CAB1" w14:textId="77777777" w:rsidTr="00475F64">
        <w:trPr>
          <w:jc w:val="center"/>
        </w:trPr>
        <w:tc>
          <w:tcPr>
            <w:cnfStyle w:val="001000000000" w:firstRow="0" w:lastRow="0" w:firstColumn="1" w:lastColumn="0" w:oddVBand="0" w:evenVBand="0" w:oddHBand="0" w:evenHBand="0" w:firstRowFirstColumn="0" w:firstRowLastColumn="0" w:lastRowFirstColumn="0" w:lastRowLastColumn="0"/>
            <w:tcW w:w="1151" w:type="dxa"/>
            <w:tcBorders>
              <w:bottom w:val="single" w:sz="8" w:space="0" w:color="auto"/>
              <w:right w:val="none" w:sz="0" w:space="0" w:color="auto"/>
            </w:tcBorders>
            <w:shd w:val="clear" w:color="auto" w:fill="auto"/>
            <w:vAlign w:val="center"/>
          </w:tcPr>
          <w:p w14:paraId="5BA86FD3" w14:textId="6D552FFE" w:rsidR="00C16ABE" w:rsidRPr="00925A86" w:rsidRDefault="00475F64" w:rsidP="00475F64">
            <w:pPr>
              <w:pStyle w:val="ListParagraph"/>
              <w:autoSpaceDE w:val="0"/>
              <w:autoSpaceDN w:val="0"/>
              <w:adjustRightInd w:val="0"/>
              <w:snapToGrid w:val="0"/>
              <w:spacing w:line="240" w:lineRule="auto"/>
              <w:ind w:left="0"/>
              <w:jc w:val="center"/>
              <w:rPr>
                <w:sz w:val="16"/>
                <w:szCs w:val="16"/>
                <w:lang w:val="en-US"/>
              </w:rPr>
            </w:pPr>
            <w:r w:rsidRPr="00925A86">
              <w:rPr>
                <w:b/>
                <w:i w:val="0"/>
                <w:sz w:val="16"/>
                <w:szCs w:val="16"/>
                <w:lang w:val="en-US"/>
              </w:rPr>
              <w:lastRenderedPageBreak/>
              <w:t>Average Net</w:t>
            </w:r>
          </w:p>
        </w:tc>
        <w:tc>
          <w:tcPr>
            <w:tcW w:w="575" w:type="dxa"/>
            <w:tcBorders>
              <w:bottom w:val="single" w:sz="8" w:space="0" w:color="auto"/>
            </w:tcBorders>
            <w:shd w:val="clear" w:color="auto" w:fill="auto"/>
            <w:vAlign w:val="center"/>
          </w:tcPr>
          <w:p w14:paraId="67D6E531" w14:textId="77777777" w:rsidR="00C16ABE"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008" w:type="dxa"/>
            <w:tcBorders>
              <w:bottom w:val="single" w:sz="8" w:space="0" w:color="auto"/>
            </w:tcBorders>
            <w:shd w:val="clear" w:color="auto" w:fill="auto"/>
            <w:vAlign w:val="center"/>
          </w:tcPr>
          <w:p w14:paraId="3A236616" w14:textId="77777777" w:rsidR="00C16ABE"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294" w:type="dxa"/>
            <w:tcBorders>
              <w:bottom w:val="single" w:sz="8" w:space="0" w:color="auto"/>
            </w:tcBorders>
            <w:shd w:val="clear" w:color="auto" w:fill="auto"/>
            <w:vAlign w:val="center"/>
          </w:tcPr>
          <w:p w14:paraId="7B10394C" w14:textId="77777777" w:rsidR="00C16ABE"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575" w:type="dxa"/>
            <w:tcBorders>
              <w:bottom w:val="single" w:sz="8" w:space="0" w:color="auto"/>
            </w:tcBorders>
            <w:shd w:val="clear" w:color="auto" w:fill="auto"/>
            <w:vAlign w:val="center"/>
          </w:tcPr>
          <w:p w14:paraId="38731A9C" w14:textId="77777777" w:rsidR="00C16ABE"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008" w:type="dxa"/>
            <w:tcBorders>
              <w:bottom w:val="single" w:sz="8" w:space="0" w:color="auto"/>
            </w:tcBorders>
            <w:shd w:val="clear" w:color="auto" w:fill="auto"/>
            <w:vAlign w:val="center"/>
          </w:tcPr>
          <w:p w14:paraId="32D0B235" w14:textId="77777777" w:rsidR="00C16ABE"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294" w:type="dxa"/>
            <w:tcBorders>
              <w:bottom w:val="single" w:sz="8" w:space="0" w:color="auto"/>
            </w:tcBorders>
            <w:shd w:val="clear" w:color="auto" w:fill="auto"/>
            <w:vAlign w:val="center"/>
          </w:tcPr>
          <w:p w14:paraId="0B516570" w14:textId="77777777" w:rsidR="00C16ABE" w:rsidRPr="00925A86" w:rsidRDefault="00C16ABE"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008" w:type="dxa"/>
            <w:tcBorders>
              <w:bottom w:val="single" w:sz="8" w:space="0" w:color="auto"/>
            </w:tcBorders>
            <w:shd w:val="clear" w:color="auto" w:fill="auto"/>
            <w:vAlign w:val="center"/>
          </w:tcPr>
          <w:p w14:paraId="4CAD266B" w14:textId="10059757" w:rsidR="00C16ABE" w:rsidRPr="00925A86" w:rsidRDefault="00475F64"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925A86">
              <w:rPr>
                <w:rFonts w:cs="Times New Roman"/>
                <w:sz w:val="16"/>
                <w:szCs w:val="16"/>
                <w:lang w:val="en-US"/>
              </w:rPr>
              <w:t>−</w:t>
            </w:r>
            <w:r w:rsidRPr="00925A86">
              <w:rPr>
                <w:b/>
                <w:sz w:val="16"/>
                <w:szCs w:val="16"/>
                <w:lang w:val="en-US"/>
              </w:rPr>
              <w:t>0.57</w:t>
            </w:r>
          </w:p>
        </w:tc>
        <w:tc>
          <w:tcPr>
            <w:tcW w:w="1294" w:type="dxa"/>
            <w:tcBorders>
              <w:bottom w:val="single" w:sz="8" w:space="0" w:color="auto"/>
            </w:tcBorders>
            <w:shd w:val="clear" w:color="auto" w:fill="auto"/>
            <w:vAlign w:val="center"/>
          </w:tcPr>
          <w:p w14:paraId="29A7C192" w14:textId="5C4F0043" w:rsidR="00C16ABE" w:rsidRPr="00925A86" w:rsidRDefault="00475F64" w:rsidP="00475F64">
            <w:pPr>
              <w:pStyle w:val="ListParagraph"/>
              <w:autoSpaceDE w:val="0"/>
              <w:autoSpaceDN w:val="0"/>
              <w:adjustRightInd w:val="0"/>
              <w:snapToGrid w:val="0"/>
              <w:spacing w:line="240" w:lineRule="auto"/>
              <w:ind w:left="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925A86">
              <w:rPr>
                <w:rFonts w:cs="Times New Roman"/>
                <w:sz w:val="16"/>
                <w:szCs w:val="16"/>
                <w:lang w:val="en-US"/>
              </w:rPr>
              <w:t>−</w:t>
            </w:r>
            <w:r w:rsidRPr="00925A86">
              <w:rPr>
                <w:b/>
                <w:sz w:val="16"/>
                <w:szCs w:val="16"/>
                <w:lang w:val="en-US"/>
              </w:rPr>
              <w:t>1.34</w:t>
            </w:r>
          </w:p>
        </w:tc>
      </w:tr>
    </w:tbl>
    <w:p w14:paraId="7BE228B6" w14:textId="59AD9330" w:rsidR="008E539E" w:rsidRPr="00925A86" w:rsidRDefault="00863B83" w:rsidP="00863B83">
      <w:pPr>
        <w:pStyle w:val="MDPI31text"/>
        <w:spacing w:before="120" w:after="120"/>
      </w:pPr>
      <w:r w:rsidRPr="00925A86">
        <w:t>Figure 5</w:t>
      </w:r>
      <w:r w:rsidR="008A71ED" w:rsidRPr="00925A86">
        <w:rPr>
          <w:b/>
        </w:rPr>
        <w:t xml:space="preserve"> </w:t>
      </w:r>
      <w:r w:rsidR="008A71ED" w:rsidRPr="00925A86">
        <w:t xml:space="preserve">shows the distribution of changes in height </w:t>
      </w:r>
      <w:r w:rsidR="00872EFB" w:rsidRPr="00925A86">
        <w:t xml:space="preserve">(a) and carbon (b) for </w:t>
      </w:r>
      <w:r w:rsidR="000332F7" w:rsidRPr="00925A86">
        <w:t xml:space="preserve">different </w:t>
      </w:r>
      <w:r w:rsidR="00872EFB" w:rsidRPr="00925A86">
        <w:t xml:space="preserve">time </w:t>
      </w:r>
      <w:r w:rsidR="00F34668" w:rsidRPr="00925A86">
        <w:t>intervals</w:t>
      </w:r>
      <w:r w:rsidR="008A71ED" w:rsidRPr="00925A86">
        <w:t xml:space="preserve">. Each </w:t>
      </w:r>
      <w:r w:rsidR="00F34668" w:rsidRPr="00925A86">
        <w:t>interval</w:t>
      </w:r>
      <w:r w:rsidR="008A71ED" w:rsidRPr="00925A86">
        <w:t xml:space="preserve"> is represented by a different color. Variations in height (ΔCHM) and carbon (ΔACD) </w:t>
      </w:r>
      <w:r w:rsidR="00F34668" w:rsidRPr="00925A86">
        <w:t xml:space="preserve">changes </w:t>
      </w:r>
      <w:r w:rsidR="008A71ED" w:rsidRPr="00925A86">
        <w:t xml:space="preserve">were observed between the different </w:t>
      </w:r>
      <w:r w:rsidR="00F34668" w:rsidRPr="00925A86">
        <w:t>studied</w:t>
      </w:r>
      <w:r w:rsidR="008A71ED" w:rsidRPr="00925A86">
        <w:t xml:space="preserve"> intervals. Results showed a significant effect on the balance of ΔCHM and ΔACD. Long intervals between ALS </w:t>
      </w:r>
      <w:r w:rsidR="00EF4690" w:rsidRPr="00925A86">
        <w:t xml:space="preserve">data analysis </w:t>
      </w:r>
      <w:r w:rsidR="008A71ED" w:rsidRPr="00925A86">
        <w:t xml:space="preserve">(4 and 6 years) reduced the variability of the probability distribution function (PDF) of ΔCHM (Figure </w:t>
      </w:r>
      <w:r w:rsidR="00B0461F" w:rsidRPr="00925A86">
        <w:t>5</w:t>
      </w:r>
      <w:r w:rsidR="008A71ED" w:rsidRPr="00925A86">
        <w:t xml:space="preserve">a) and ΔACD (Figure </w:t>
      </w:r>
      <w:r w:rsidR="00B0461F" w:rsidRPr="00925A86">
        <w:t>5</w:t>
      </w:r>
      <w:r w:rsidR="008A71ED" w:rsidRPr="00925A86">
        <w:t xml:space="preserve">b). For short intervals </w:t>
      </w:r>
      <w:r w:rsidR="00EF4690" w:rsidRPr="00925A86">
        <w:t>of analyses</w:t>
      </w:r>
      <w:r w:rsidR="008A71ED" w:rsidRPr="00925A86">
        <w:t xml:space="preserve"> (1 </w:t>
      </w:r>
      <w:r w:rsidR="00290FB7" w:rsidRPr="00925A86">
        <w:t>year</w:t>
      </w:r>
      <w:r w:rsidR="008A71ED" w:rsidRPr="00925A86">
        <w:t>)</w:t>
      </w:r>
      <w:r w:rsidR="00EF4690" w:rsidRPr="00925A86">
        <w:t>,</w:t>
      </w:r>
      <w:r w:rsidR="008A71ED" w:rsidRPr="00925A86">
        <w:t xml:space="preserve"> the range of the PDF of ΔCHM and ΔACD was larger. The ranges (minimum and maximum) of ΔCHM for 4 and 6 yea</w:t>
      </w:r>
      <w:r w:rsidR="00290FB7" w:rsidRPr="00925A86">
        <w:t>rs (long intervals) and for 1 year</w:t>
      </w:r>
      <w:r w:rsidR="008A71ED" w:rsidRPr="00925A86">
        <w:t xml:space="preserve"> (short interval) were ±12 </w:t>
      </w:r>
      <w:r w:rsidR="00475F64" w:rsidRPr="00925A86">
        <w:t>a</w:t>
      </w:r>
      <w:r w:rsidR="008A71ED" w:rsidRPr="00925A86">
        <w:t xml:space="preserve">nd ±8 </w:t>
      </w:r>
      <w:r w:rsidR="00475F64" w:rsidRPr="00925A86">
        <w:t>m</w:t>
      </w:r>
      <w:r w:rsidR="00475F64" w:rsidRPr="00925A86">
        <w:rPr>
          <w:rFonts w:eastAsiaTheme="minorEastAsia"/>
          <w:lang w:eastAsia="zh-CN"/>
        </w:rPr>
        <w:t>·</w:t>
      </w:r>
      <w:r w:rsidR="00475F64" w:rsidRPr="00925A86">
        <w:t>yr</w:t>
      </w:r>
      <w:r w:rsidR="00475F64" w:rsidRPr="00925A86">
        <w:rPr>
          <w:vertAlign w:val="superscript"/>
        </w:rPr>
        <w:t>−1</w:t>
      </w:r>
      <w:r w:rsidR="008A71ED" w:rsidRPr="00925A86">
        <w:t>, respectively</w:t>
      </w:r>
      <w:r w:rsidR="00B0461F" w:rsidRPr="00925A86">
        <w:t xml:space="preserve"> (Figure 5a)</w:t>
      </w:r>
      <w:r w:rsidR="008A71ED" w:rsidRPr="00925A86">
        <w:t xml:space="preserve">. The ranges (minimum and maximum) of ΔACD for long and short </w:t>
      </w:r>
      <w:r w:rsidR="008C51D1" w:rsidRPr="00925A86">
        <w:t xml:space="preserve">intervals </w:t>
      </w:r>
      <w:r w:rsidR="008A71ED" w:rsidRPr="00925A86">
        <w:t xml:space="preserve">were approximately ±50 and ±100 </w:t>
      </w:r>
      <w:r w:rsidR="00475F64" w:rsidRPr="00925A86">
        <w:t>Mg</w:t>
      </w:r>
      <w:r w:rsidR="00475F64" w:rsidRPr="00925A86">
        <w:rPr>
          <w:rFonts w:eastAsiaTheme="minorEastAsia"/>
          <w:lang w:eastAsia="zh-CN"/>
        </w:rPr>
        <w:t>·</w:t>
      </w:r>
      <w:r w:rsidR="00475F64" w:rsidRPr="00925A86">
        <w:t>C</w:t>
      </w:r>
      <w:r w:rsidR="00475F64" w:rsidRPr="00925A86">
        <w:rPr>
          <w:rFonts w:eastAsiaTheme="minorEastAsia"/>
          <w:lang w:eastAsia="zh-CN"/>
        </w:rPr>
        <w:t>·</w:t>
      </w:r>
      <w:r w:rsidR="00475F64" w:rsidRPr="00925A86">
        <w:t>ha</w:t>
      </w:r>
      <w:r w:rsidR="00475F64" w:rsidRPr="00925A86">
        <w:rPr>
          <w:vertAlign w:val="superscript"/>
        </w:rPr>
        <w:t>−1</w:t>
      </w:r>
      <w:r w:rsidR="00475F64" w:rsidRPr="00925A86">
        <w:rPr>
          <w:rFonts w:eastAsiaTheme="minorEastAsia"/>
          <w:lang w:eastAsia="zh-CN"/>
        </w:rPr>
        <w:t>·</w:t>
      </w:r>
      <w:r w:rsidR="00475F64" w:rsidRPr="00925A86">
        <w:t>yr</w:t>
      </w:r>
      <w:r w:rsidR="00475F64" w:rsidRPr="00925A86">
        <w:rPr>
          <w:vertAlign w:val="superscript"/>
        </w:rPr>
        <w:t>−1</w:t>
      </w:r>
      <w:r w:rsidR="00EF4690" w:rsidRPr="00925A86">
        <w:t>, respectively</w:t>
      </w:r>
      <w:r w:rsidR="008A71ED" w:rsidRPr="00925A86">
        <w:t xml:space="preserve"> (Figure </w:t>
      </w:r>
      <w:r w:rsidR="00B0461F" w:rsidRPr="00925A86">
        <w:t>5</w:t>
      </w:r>
      <w:r w:rsidR="008A71ED" w:rsidRPr="00925A86">
        <w:t>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364"/>
      </w:tblGrid>
      <w:tr w:rsidR="00E95F22" w:rsidRPr="00925A86" w14:paraId="677DBF76" w14:textId="77777777" w:rsidTr="00475F64">
        <w:trPr>
          <w:jc w:val="center"/>
        </w:trPr>
        <w:tc>
          <w:tcPr>
            <w:tcW w:w="0" w:type="auto"/>
            <w:shd w:val="clear" w:color="auto" w:fill="auto"/>
            <w:vAlign w:val="center"/>
          </w:tcPr>
          <w:p w14:paraId="72AB60EF" w14:textId="0D091F2B" w:rsidR="00475F64" w:rsidRPr="00925A86" w:rsidRDefault="00E95F22" w:rsidP="00475F64">
            <w:pPr>
              <w:pStyle w:val="MDPI51figurecaption"/>
              <w:autoSpaceDE w:val="0"/>
              <w:autoSpaceDN w:val="0"/>
              <w:spacing w:before="0" w:after="0" w:line="240" w:lineRule="auto"/>
              <w:ind w:left="0" w:right="0"/>
              <w:jc w:val="center"/>
              <w:rPr>
                <w:b/>
                <w:sz w:val="20"/>
              </w:rPr>
            </w:pPr>
            <w:r w:rsidRPr="00925A86">
              <w:rPr>
                <w:noProof/>
                <w:lang w:val="en-GB" w:eastAsia="en-GB" w:bidi="ar-SA"/>
              </w:rPr>
              <w:drawing>
                <wp:inline distT="0" distB="0" distL="0" distR="0" wp14:anchorId="31FD6F24" wp14:editId="2C2EACC0">
                  <wp:extent cx="2794000" cy="2151733"/>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1077" cy="2157183"/>
                          </a:xfrm>
                          <a:prstGeom prst="rect">
                            <a:avLst/>
                          </a:prstGeom>
                        </pic:spPr>
                      </pic:pic>
                    </a:graphicData>
                  </a:graphic>
                </wp:inline>
              </w:drawing>
            </w:r>
          </w:p>
        </w:tc>
        <w:tc>
          <w:tcPr>
            <w:tcW w:w="0" w:type="auto"/>
            <w:shd w:val="clear" w:color="auto" w:fill="auto"/>
            <w:vAlign w:val="center"/>
          </w:tcPr>
          <w:p w14:paraId="33B2A557" w14:textId="305024FF" w:rsidR="00475F64" w:rsidRPr="00925A86" w:rsidRDefault="00E95F22" w:rsidP="00475F64">
            <w:pPr>
              <w:pStyle w:val="MDPI51figurecaption"/>
              <w:autoSpaceDE w:val="0"/>
              <w:autoSpaceDN w:val="0"/>
              <w:spacing w:before="0" w:after="0" w:line="240" w:lineRule="auto"/>
              <w:ind w:left="0" w:right="0"/>
              <w:jc w:val="center"/>
              <w:rPr>
                <w:b/>
                <w:sz w:val="20"/>
              </w:rPr>
            </w:pPr>
            <w:r w:rsidRPr="00925A86">
              <w:rPr>
                <w:noProof/>
                <w:lang w:val="en-GB" w:eastAsia="en-GB" w:bidi="ar-SA"/>
              </w:rPr>
              <w:drawing>
                <wp:inline distT="0" distB="0" distL="0" distR="0" wp14:anchorId="0DA80B28" wp14:editId="2058FEC2">
                  <wp:extent cx="2724150" cy="21382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8668" cy="2141837"/>
                          </a:xfrm>
                          <a:prstGeom prst="rect">
                            <a:avLst/>
                          </a:prstGeom>
                        </pic:spPr>
                      </pic:pic>
                    </a:graphicData>
                  </a:graphic>
                </wp:inline>
              </w:drawing>
            </w:r>
          </w:p>
        </w:tc>
      </w:tr>
      <w:tr w:rsidR="00E95F22" w:rsidRPr="00925A86" w14:paraId="0019B90E" w14:textId="77777777" w:rsidTr="00475F64">
        <w:trPr>
          <w:jc w:val="center"/>
        </w:trPr>
        <w:tc>
          <w:tcPr>
            <w:tcW w:w="0" w:type="auto"/>
            <w:shd w:val="clear" w:color="auto" w:fill="auto"/>
            <w:vAlign w:val="center"/>
          </w:tcPr>
          <w:p w14:paraId="5E270F4C" w14:textId="5DC9ED7C" w:rsidR="00475F64" w:rsidRPr="00925A86" w:rsidRDefault="00475F64" w:rsidP="00475F64">
            <w:pPr>
              <w:pStyle w:val="MDPI51figurecaption"/>
              <w:autoSpaceDE w:val="0"/>
              <w:autoSpaceDN w:val="0"/>
              <w:spacing w:before="0" w:after="0" w:line="240" w:lineRule="auto"/>
              <w:ind w:left="0" w:right="0"/>
              <w:jc w:val="center"/>
              <w:rPr>
                <w:sz w:val="20"/>
              </w:rPr>
            </w:pPr>
            <w:r w:rsidRPr="00925A86">
              <w:rPr>
                <w:sz w:val="20"/>
              </w:rPr>
              <w:t>(a)</w:t>
            </w:r>
          </w:p>
        </w:tc>
        <w:tc>
          <w:tcPr>
            <w:tcW w:w="0" w:type="auto"/>
            <w:shd w:val="clear" w:color="auto" w:fill="auto"/>
            <w:vAlign w:val="center"/>
          </w:tcPr>
          <w:p w14:paraId="1B82B300" w14:textId="4AA22CAE" w:rsidR="00475F64" w:rsidRPr="00925A86" w:rsidRDefault="00475F64" w:rsidP="00475F64">
            <w:pPr>
              <w:pStyle w:val="MDPI51figurecaption"/>
              <w:autoSpaceDE w:val="0"/>
              <w:autoSpaceDN w:val="0"/>
              <w:spacing w:before="0" w:after="0" w:line="240" w:lineRule="auto"/>
              <w:ind w:left="0" w:right="0"/>
              <w:jc w:val="center"/>
              <w:rPr>
                <w:sz w:val="20"/>
              </w:rPr>
            </w:pPr>
            <w:r w:rsidRPr="00925A86">
              <w:rPr>
                <w:sz w:val="20"/>
              </w:rPr>
              <w:t>(b)</w:t>
            </w:r>
          </w:p>
        </w:tc>
      </w:tr>
    </w:tbl>
    <w:p w14:paraId="0DB56DE1" w14:textId="2565B59F" w:rsidR="00716369" w:rsidRPr="00925A86" w:rsidRDefault="00475F64" w:rsidP="00475F64">
      <w:pPr>
        <w:pStyle w:val="MDPI51figurecaption"/>
      </w:pPr>
      <w:r w:rsidRPr="00925A86">
        <w:rPr>
          <w:b/>
        </w:rPr>
        <w:t>Figure 5.</w:t>
      </w:r>
      <w:r w:rsidR="008E539E" w:rsidRPr="00925A86">
        <w:rPr>
          <w:b/>
        </w:rPr>
        <w:t xml:space="preserve"> </w:t>
      </w:r>
      <w:r w:rsidR="008E539E" w:rsidRPr="00925A86">
        <w:t>Frequency distribution</w:t>
      </w:r>
      <w:r w:rsidR="008C51D1" w:rsidRPr="00925A86">
        <w:t xml:space="preserve"> of</w:t>
      </w:r>
      <w:r w:rsidR="008E539E" w:rsidRPr="00925A86">
        <w:t xml:space="preserve"> pixel counts of</w:t>
      </w:r>
      <w:r w:rsidR="008C51D1" w:rsidRPr="00925A86">
        <w:t xml:space="preserve"> gains and losses in</w:t>
      </w:r>
      <w:r w:rsidR="008E539E" w:rsidRPr="00925A86">
        <w:t xml:space="preserve"> </w:t>
      </w:r>
      <w:r w:rsidR="008C51D1" w:rsidRPr="00925A86">
        <w:t>(</w:t>
      </w:r>
      <w:r w:rsidR="008C51D1" w:rsidRPr="00925A86">
        <w:rPr>
          <w:b/>
          <w:bCs/>
        </w:rPr>
        <w:t>a</w:t>
      </w:r>
      <w:r w:rsidR="008C51D1" w:rsidRPr="00925A86">
        <w:t xml:space="preserve">) </w:t>
      </w:r>
      <w:r w:rsidR="008E539E" w:rsidRPr="00925A86">
        <w:t xml:space="preserve">net height and </w:t>
      </w:r>
      <w:r w:rsidR="008C51D1" w:rsidRPr="00925A86">
        <w:t>(</w:t>
      </w:r>
      <w:r w:rsidR="008C51D1" w:rsidRPr="00925A86">
        <w:rPr>
          <w:b/>
          <w:bCs/>
        </w:rPr>
        <w:t>b</w:t>
      </w:r>
      <w:r w:rsidR="008C51D1" w:rsidRPr="00925A86">
        <w:t xml:space="preserve">) </w:t>
      </w:r>
      <w:r w:rsidR="008E539E" w:rsidRPr="00925A86">
        <w:t xml:space="preserve">net carbon density for </w:t>
      </w:r>
      <w:r w:rsidR="008C51D1" w:rsidRPr="00925A86">
        <w:t>different time intervals in</w:t>
      </w:r>
      <w:r w:rsidR="008E539E" w:rsidRPr="00925A86">
        <w:t xml:space="preserve"> the </w:t>
      </w:r>
      <w:r w:rsidR="00270813" w:rsidRPr="00925A86">
        <w:t>HMTF</w:t>
      </w:r>
      <w:r w:rsidR="008E539E" w:rsidRPr="00925A86">
        <w:t xml:space="preserve"> area. Each color represents a period and all the values are normalized by the respective time</w:t>
      </w:r>
      <w:r w:rsidR="008C51D1" w:rsidRPr="00925A86">
        <w:t xml:space="preserve"> interval</w:t>
      </w:r>
      <w:r w:rsidR="008E539E" w:rsidRPr="00925A86">
        <w:t xml:space="preserve">. </w:t>
      </w:r>
      <w:r w:rsidR="008C51D1" w:rsidRPr="00925A86">
        <w:t>The d</w:t>
      </w:r>
      <w:r w:rsidR="008E539E" w:rsidRPr="00925A86">
        <w:t>ashed line separates the positive (gain) and negative (loss) values.</w:t>
      </w:r>
    </w:p>
    <w:p w14:paraId="04451A52" w14:textId="25F9492B" w:rsidR="008A71ED" w:rsidRPr="00925A86" w:rsidRDefault="008A71ED" w:rsidP="00475F64">
      <w:pPr>
        <w:pStyle w:val="MDPI31text"/>
      </w:pPr>
      <w:r w:rsidRPr="00925A86">
        <w:t>Considering all the time intervals between the LiDAR surveys (1, 4</w:t>
      </w:r>
      <w:r w:rsidR="00B11743" w:rsidRPr="00925A86">
        <w:t>,</w:t>
      </w:r>
      <w:r w:rsidRPr="00925A86">
        <w:t xml:space="preserve"> and 6 years), we found that the largest carbon losses </w:t>
      </w:r>
      <w:r w:rsidR="000332F7" w:rsidRPr="00925A86">
        <w:t xml:space="preserve">were associated with trees having </w:t>
      </w:r>
      <w:r w:rsidR="00B11743" w:rsidRPr="00925A86">
        <w:t>≈</w:t>
      </w:r>
      <w:r w:rsidRPr="00925A86">
        <w:t>21</w:t>
      </w:r>
      <w:r w:rsidR="000332F7" w:rsidRPr="00925A86">
        <w:t xml:space="preserve"> </w:t>
      </w:r>
      <w:r w:rsidRPr="00925A86">
        <w:t>m height. These forest canopy locations lost on average 0</w:t>
      </w:r>
      <w:r w:rsidR="00B11743" w:rsidRPr="00925A86">
        <w:t>–</w:t>
      </w:r>
      <w:r w:rsidRPr="00925A86">
        <w:t xml:space="preserve">5 m of their total height considering all years of analysis. This represents a mean carbon loss of 8.92 </w:t>
      </w:r>
      <w:r w:rsidR="00475F64" w:rsidRPr="00925A86">
        <w:t>Mg</w:t>
      </w:r>
      <w:r w:rsidR="00475F64" w:rsidRPr="00925A86">
        <w:rPr>
          <w:rFonts w:eastAsiaTheme="minorEastAsia"/>
          <w:lang w:eastAsia="zh-CN"/>
        </w:rPr>
        <w:t>·</w:t>
      </w:r>
      <w:r w:rsidR="00475F64" w:rsidRPr="00925A86">
        <w:t>ha</w:t>
      </w:r>
      <w:r w:rsidR="00475F64" w:rsidRPr="00925A86">
        <w:rPr>
          <w:vertAlign w:val="superscript"/>
        </w:rPr>
        <w:t>-1</w:t>
      </w:r>
      <w:r w:rsidR="00475F64" w:rsidRPr="00925A86">
        <w:rPr>
          <w:rFonts w:eastAsiaTheme="minorEastAsia"/>
          <w:lang w:eastAsia="zh-CN"/>
        </w:rPr>
        <w:t>·</w:t>
      </w:r>
      <w:r w:rsidR="00475F64" w:rsidRPr="00925A86">
        <w:t>yr</w:t>
      </w:r>
      <w:r w:rsidR="00475F64" w:rsidRPr="00925A86">
        <w:rPr>
          <w:vertAlign w:val="superscript"/>
        </w:rPr>
        <w:t>−1</w:t>
      </w:r>
      <w:r w:rsidRPr="00925A86">
        <w:t xml:space="preserve"> covering about 45% of the HMTF</w:t>
      </w:r>
      <w:r w:rsidR="00483C9D" w:rsidRPr="00925A86">
        <w:t xml:space="preserve"> (Figure </w:t>
      </w:r>
      <w:r w:rsidR="00B0461F" w:rsidRPr="00925A86">
        <w:t>6</w:t>
      </w:r>
      <w:r w:rsidR="00483C9D" w:rsidRPr="00925A86">
        <w:t>)</w:t>
      </w:r>
      <w:r w:rsidRPr="00925A86">
        <w:t xml:space="preserve">. </w:t>
      </w:r>
    </w:p>
    <w:p w14:paraId="5722701C" w14:textId="407B042B" w:rsidR="00863B83" w:rsidRPr="00925A86" w:rsidRDefault="00F652FA" w:rsidP="00863B83">
      <w:pPr>
        <w:pStyle w:val="MDPI52figure"/>
      </w:pPr>
      <w:r w:rsidRPr="00925A86">
        <w:rPr>
          <w:noProof/>
          <w:lang w:val="en-GB" w:eastAsia="en-GB"/>
        </w:rPr>
        <w:lastRenderedPageBreak/>
        <w:t xml:space="preserve"> </w:t>
      </w:r>
      <w:r w:rsidRPr="00925A86">
        <w:rPr>
          <w:noProof/>
          <w:lang w:val="en-GB" w:eastAsia="en-GB" w:bidi="ar-SA"/>
        </w:rPr>
        <w:drawing>
          <wp:inline distT="0" distB="0" distL="0" distR="0" wp14:anchorId="44E154C0" wp14:editId="73C2CFF6">
            <wp:extent cx="5615940" cy="379666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5940" cy="3796665"/>
                    </a:xfrm>
                    <a:prstGeom prst="rect">
                      <a:avLst/>
                    </a:prstGeom>
                  </pic:spPr>
                </pic:pic>
              </a:graphicData>
            </a:graphic>
          </wp:inline>
        </w:drawing>
      </w:r>
    </w:p>
    <w:p w14:paraId="5CE422E0" w14:textId="6778ABE5" w:rsidR="00863B83" w:rsidRPr="00925A86" w:rsidRDefault="00863B83" w:rsidP="00863B83">
      <w:pPr>
        <w:pStyle w:val="MDPI51figurecaption"/>
      </w:pPr>
      <w:r w:rsidRPr="00925A86">
        <w:rPr>
          <w:b/>
        </w:rPr>
        <w:t xml:space="preserve">Figure 6. </w:t>
      </w:r>
      <w:r w:rsidRPr="00925A86">
        <w:t>Average changes in aboveground forest carbon stocks within classes of height changes between years for all the LiDAR data intervals. These changes in height indicate how many meters any tree canopy area gained or lost on average during the period analyzed. It also shows the mean canopy height (value below and above the red and green bars, respectively) that have undergone some change in the canopy (in terms of gain and loss). In this way, we detected, on average, the height of the trees that were more severely affected by losses. The grey bars represent the frequency in which we found th</w:t>
      </w:r>
      <w:r w:rsidR="00B11743" w:rsidRPr="00925A86">
        <w:t>e</w:t>
      </w:r>
      <w:r w:rsidRPr="00925A86">
        <w:t xml:space="preserve"> results, measured by the number of pixels.</w:t>
      </w:r>
    </w:p>
    <w:p w14:paraId="6F4E7CCD" w14:textId="65677CE0" w:rsidR="00D70212" w:rsidRPr="00925A86" w:rsidRDefault="008A71ED" w:rsidP="00475F64">
      <w:pPr>
        <w:pStyle w:val="MDPI31text"/>
      </w:pPr>
      <w:r w:rsidRPr="00925A86">
        <w:t>Forest canopy areas of average</w:t>
      </w:r>
      <w:r w:rsidR="00475F64" w:rsidRPr="00925A86">
        <w:t xml:space="preserve"> height of 28 m in 2012 lost 10–</w:t>
      </w:r>
      <w:r w:rsidRPr="00925A86">
        <w:t xml:space="preserve">15 m in height over the years of observation. These areas also accounted for the highest carbon loss (99.68 </w:t>
      </w:r>
      <w:r w:rsidR="00475F64" w:rsidRPr="00925A86">
        <w:t>Mg</w:t>
      </w:r>
      <w:r w:rsidR="00475F64" w:rsidRPr="00925A86">
        <w:rPr>
          <w:rFonts w:eastAsiaTheme="minorEastAsia"/>
          <w:lang w:eastAsia="zh-CN"/>
        </w:rPr>
        <w:t>·</w:t>
      </w:r>
      <w:r w:rsidR="00475F64" w:rsidRPr="00925A86">
        <w:t>ha</w:t>
      </w:r>
      <w:r w:rsidR="00475F64" w:rsidRPr="00925A86">
        <w:rPr>
          <w:vertAlign w:val="superscript"/>
        </w:rPr>
        <w:t>-1</w:t>
      </w:r>
      <w:r w:rsidR="00475F64" w:rsidRPr="00925A86">
        <w:rPr>
          <w:rFonts w:eastAsiaTheme="minorEastAsia"/>
          <w:lang w:eastAsia="zh-CN"/>
        </w:rPr>
        <w:t>·</w:t>
      </w:r>
      <w:r w:rsidR="00475F64" w:rsidRPr="00925A86">
        <w:t>yr</w:t>
      </w:r>
      <w:r w:rsidR="00475F64" w:rsidRPr="00925A86">
        <w:rPr>
          <w:vertAlign w:val="superscript"/>
        </w:rPr>
        <w:t>−1</w:t>
      </w:r>
      <w:r w:rsidRPr="00925A86">
        <w:t>). However, the frequency of this occurrence was not significant, observed only for 0.02% of the HMTF area. For the tallest trees (40 m)</w:t>
      </w:r>
      <w:r w:rsidR="00770443" w:rsidRPr="00925A86">
        <w:t>,</w:t>
      </w:r>
      <w:r w:rsidRPr="00925A86">
        <w:t xml:space="preserve"> we found a reduction in height between 20</w:t>
      </w:r>
      <w:r w:rsidR="00B11743" w:rsidRPr="00925A86">
        <w:t xml:space="preserve"> and </w:t>
      </w:r>
      <w:r w:rsidRPr="00925A86">
        <w:t>25 m considering all the time intervals. Despite the high carbon losses from these tall</w:t>
      </w:r>
      <w:r w:rsidR="00770443" w:rsidRPr="00925A86">
        <w:t>est</w:t>
      </w:r>
      <w:r w:rsidRPr="00925A86">
        <w:t xml:space="preserve"> trees, the frequency of affected pixels was very low, </w:t>
      </w:r>
      <w:r w:rsidR="00770443" w:rsidRPr="00925A86">
        <w:t xml:space="preserve">reaching </w:t>
      </w:r>
      <w:r w:rsidRPr="00925A86">
        <w:t xml:space="preserve">less than 1% of the </w:t>
      </w:r>
      <w:r w:rsidR="00770443" w:rsidRPr="00925A86">
        <w:t xml:space="preserve">HMTF </w:t>
      </w:r>
      <w:r w:rsidRPr="00925A86">
        <w:t xml:space="preserve">fragment. The growth of trees (indicate here as gain) followed a similar pattern. The majority of trees that gained up to 5 m in height were </w:t>
      </w:r>
      <w:r w:rsidR="00B11743" w:rsidRPr="00925A86">
        <w:t>≈</w:t>
      </w:r>
      <w:r w:rsidRPr="00925A86">
        <w:t xml:space="preserve">18 m tall in 2012 and represented 51.32% of the HMTF. Their contribution to carbon sequestration was on average 36.38 </w:t>
      </w:r>
      <w:r w:rsidR="00475F64" w:rsidRPr="00925A86">
        <w:t>Mg</w:t>
      </w:r>
      <w:r w:rsidR="00475F64" w:rsidRPr="00925A86">
        <w:rPr>
          <w:rFonts w:eastAsiaTheme="minorEastAsia"/>
          <w:lang w:eastAsia="zh-CN"/>
        </w:rPr>
        <w:t>·</w:t>
      </w:r>
      <w:r w:rsidR="00475F64" w:rsidRPr="00925A86">
        <w:t>ha</w:t>
      </w:r>
      <w:r w:rsidR="00475F64" w:rsidRPr="00925A86">
        <w:rPr>
          <w:vertAlign w:val="superscript"/>
        </w:rPr>
        <w:t>-1</w:t>
      </w:r>
      <w:r w:rsidR="00475F64" w:rsidRPr="00925A86">
        <w:rPr>
          <w:rFonts w:eastAsiaTheme="minorEastAsia"/>
          <w:lang w:eastAsia="zh-CN"/>
        </w:rPr>
        <w:t>·</w:t>
      </w:r>
      <w:r w:rsidR="00475F64" w:rsidRPr="00925A86">
        <w:t>yr</w:t>
      </w:r>
      <w:r w:rsidR="00475F64" w:rsidRPr="00925A86">
        <w:rPr>
          <w:vertAlign w:val="superscript"/>
        </w:rPr>
        <w:t>−1</w:t>
      </w:r>
      <w:r w:rsidRPr="00925A86">
        <w:t xml:space="preserve">. For </w:t>
      </w:r>
      <w:r w:rsidR="00770443" w:rsidRPr="00925A86">
        <w:t xml:space="preserve">the </w:t>
      </w:r>
      <w:r w:rsidRPr="00925A86">
        <w:t>17</w:t>
      </w:r>
      <w:r w:rsidR="00770443" w:rsidRPr="00925A86">
        <w:t>-</w:t>
      </w:r>
      <w:r w:rsidRPr="00925A86">
        <w:t>m tall trees, our results show</w:t>
      </w:r>
      <w:r w:rsidR="00770443" w:rsidRPr="00925A86">
        <w:t>ed</w:t>
      </w:r>
      <w:r w:rsidRPr="00925A86">
        <w:t xml:space="preserve"> that these trees have gained between 5</w:t>
      </w:r>
      <w:r w:rsidR="00770443" w:rsidRPr="00925A86">
        <w:t xml:space="preserve"> and </w:t>
      </w:r>
      <w:r w:rsidRPr="00925A86">
        <w:t>10 m when considering all the LiDAR</w:t>
      </w:r>
      <w:r w:rsidR="00770443" w:rsidRPr="00925A86">
        <w:t xml:space="preserve"> time</w:t>
      </w:r>
      <w:r w:rsidRPr="00925A86">
        <w:t xml:space="preserve"> intervals</w:t>
      </w:r>
      <w:r w:rsidR="00770443" w:rsidRPr="00925A86">
        <w:t>. H</w:t>
      </w:r>
      <w:r w:rsidRPr="00925A86">
        <w:t>owever</w:t>
      </w:r>
      <w:r w:rsidR="00770443" w:rsidRPr="00925A86">
        <w:t>,</w:t>
      </w:r>
      <w:r w:rsidRPr="00925A86">
        <w:t xml:space="preserve"> the frequency of pixels in this class was only 0.4% across the HMTF.</w:t>
      </w:r>
    </w:p>
    <w:p w14:paraId="71BFF912" w14:textId="5A5024A6" w:rsidR="0014356F" w:rsidRPr="00925A86" w:rsidRDefault="0068145B" w:rsidP="0068145B">
      <w:pPr>
        <w:pStyle w:val="MDPI21heading1"/>
      </w:pPr>
      <w:r w:rsidRPr="00925A86">
        <w:t xml:space="preserve">4. </w:t>
      </w:r>
      <w:r w:rsidR="0014356F" w:rsidRPr="00925A86">
        <w:t>Discussion</w:t>
      </w:r>
    </w:p>
    <w:p w14:paraId="6CC3136F" w14:textId="1229FB8F" w:rsidR="004F193A" w:rsidRPr="00925A86" w:rsidRDefault="0068145B" w:rsidP="0068145B">
      <w:pPr>
        <w:pStyle w:val="MDPI22heading2"/>
        <w:rPr>
          <w:noProof w:val="0"/>
        </w:rPr>
      </w:pPr>
      <w:r w:rsidRPr="00925A86">
        <w:rPr>
          <w:noProof w:val="0"/>
        </w:rPr>
        <w:t xml:space="preserve">4.1. </w:t>
      </w:r>
      <w:r w:rsidR="004F193A" w:rsidRPr="00925A86">
        <w:rPr>
          <w:noProof w:val="0"/>
        </w:rPr>
        <w:t xml:space="preserve">Forest </w:t>
      </w:r>
      <w:r w:rsidRPr="00925A86">
        <w:rPr>
          <w:noProof w:val="0"/>
        </w:rPr>
        <w:t xml:space="preserve">Dynamics </w:t>
      </w:r>
      <w:r w:rsidR="004F193A" w:rsidRPr="00925A86">
        <w:rPr>
          <w:noProof w:val="0"/>
        </w:rPr>
        <w:t xml:space="preserve">of </w:t>
      </w:r>
      <w:r w:rsidRPr="00925A86">
        <w:rPr>
          <w:noProof w:val="0"/>
        </w:rPr>
        <w:t xml:space="preserve">Tree Heights </w:t>
      </w:r>
      <w:r w:rsidR="004F193A" w:rsidRPr="00925A86">
        <w:rPr>
          <w:noProof w:val="0"/>
        </w:rPr>
        <w:t xml:space="preserve">and </w:t>
      </w:r>
      <w:r w:rsidRPr="00925A86">
        <w:rPr>
          <w:noProof w:val="0"/>
        </w:rPr>
        <w:t>Carbon</w:t>
      </w:r>
    </w:p>
    <w:p w14:paraId="12CD78BF" w14:textId="4E2E9AF4" w:rsidR="004E57E1" w:rsidRPr="00925A86" w:rsidRDefault="006D7875" w:rsidP="0068145B">
      <w:pPr>
        <w:pStyle w:val="MDPI31text"/>
      </w:pPr>
      <w:r w:rsidRPr="00925A86">
        <w:t xml:space="preserve">The time-series approach used here with small-footprint ALS data </w:t>
      </w:r>
      <w:r w:rsidR="00EC3F38" w:rsidRPr="00925A86">
        <w:t xml:space="preserve">allowed the determination of </w:t>
      </w:r>
      <w:r w:rsidRPr="00925A86">
        <w:t xml:space="preserve">annual </w:t>
      </w:r>
      <w:r w:rsidR="00A8487B" w:rsidRPr="00925A86">
        <w:t>rates</w:t>
      </w:r>
      <w:r w:rsidRPr="00925A86">
        <w:t xml:space="preserve"> of gains and losses in carbon stocks</w:t>
      </w:r>
      <w:r w:rsidR="00EC3F38" w:rsidRPr="00925A86">
        <w:t xml:space="preserve"> and</w:t>
      </w:r>
      <w:r w:rsidRPr="00925A86">
        <w:t xml:space="preserve"> </w:t>
      </w:r>
      <w:r w:rsidR="00EC3F38" w:rsidRPr="00925A86">
        <w:t xml:space="preserve">the assessment of the </w:t>
      </w:r>
      <w:r w:rsidRPr="00925A86">
        <w:t>forest dynamics in the HMTF. We separated the increase and decrease of the forest canopy (e.g.</w:t>
      </w:r>
      <w:r w:rsidR="0097602C" w:rsidRPr="00925A86">
        <w:t>,</w:t>
      </w:r>
      <w:r w:rsidRPr="00925A86">
        <w:t xml:space="preserve"> tree height), likely related to processes of tree growth and mortality. This allowed us to estimate carbon sources and sinks of </w:t>
      </w:r>
      <w:r w:rsidRPr="00925A86">
        <w:lastRenderedPageBreak/>
        <w:t>this HMTF, considering large scales patches of forest (</w:t>
      </w:r>
      <w:r w:rsidR="00D505E5" w:rsidRPr="00925A86">
        <w:t>≈</w:t>
      </w:r>
      <w:r w:rsidRPr="00925A86">
        <w:t xml:space="preserve">670 ha). It also </w:t>
      </w:r>
      <w:r w:rsidR="00EC3F38" w:rsidRPr="00925A86">
        <w:t xml:space="preserve">highlighted </w:t>
      </w:r>
      <w:r w:rsidRPr="00925A86">
        <w:t xml:space="preserve">the importance of tree canopy height over large areas for forest monitoring and carbon accounting. </w:t>
      </w:r>
    </w:p>
    <w:p w14:paraId="6F9DEEC2" w14:textId="04900FE8" w:rsidR="006D7875" w:rsidRPr="00925A86" w:rsidRDefault="004F193A" w:rsidP="0068145B">
      <w:pPr>
        <w:pStyle w:val="MDPI31text"/>
      </w:pPr>
      <w:r w:rsidRPr="00925A86">
        <w:t>Tropical forests play an important role in the global carbon cycle</w:t>
      </w:r>
      <w:r w:rsidR="00E96020" w:rsidRPr="00925A86">
        <w:t xml:space="preserve">. They </w:t>
      </w:r>
      <w:r w:rsidRPr="00925A86">
        <w:t xml:space="preserve">can act with a neutral contribution to the global carbon budget due </w:t>
      </w:r>
      <w:r w:rsidR="00E96020" w:rsidRPr="00925A86">
        <w:t xml:space="preserve">to </w:t>
      </w:r>
      <w:r w:rsidRPr="00925A86">
        <w:t>the interaction between intact and secondary forests, which can take as much carbon as is released through deforestation and degradation</w:t>
      </w:r>
      <w:r w:rsidR="00EC3F38" w:rsidRPr="00925A86">
        <w:t xml:space="preserve"> </w:t>
      </w:r>
      <w:r w:rsidR="00FA445A" w:rsidRPr="00925A86">
        <w:fldChar w:fldCharType="begin" w:fldLock="1"/>
      </w:r>
      <w:r w:rsidR="00D43150" w:rsidRPr="00925A86">
        <w:instrText>ADDIN CSL_CITATION { "citationItems" : [ { "id" : "ITEM-1", "itemData" : { "DOI" : "10.1038/s41586-018-0300-2", "ISSN" : "14764687", "PMID" : "30046067", "abstract" : "Tropical forests make an approximately neutral contribution to the global carbon cycle, with intact and recovering forests taking in as much carbon as is released through deforestation and degradation. In the near future, tropical forests are likely to become a carbon source, owing to continued forest loss and the effect of climate change on the ability of the remaining forests to capture excess atmospheric carbon dioxide. This will make it harder to limit global warming to below 2 \u00b0C. Encouragingly, recent international agreements commit to halting deforestation and degradation, but a lack of fundamental data for use in monitoring and model design makes policy action difficult.", "author" : [ { "dropping-particle" : "", "family" : "Mitchard", "given" : "Edward T.A.", "non-dropping-particle" : "", "parse-names" : false, "suffix" : "" } ], "container-title" : "Nature", "id" : "ITEM-1", "issue" : "7715", "issued" : { "date-parts" : [ [ "2018", "7", "26" ] ] }, "page" : "527-534", "publisher" : "Nature Publishing Group", "title" : "The tropical forest carbon cycle and climate change", "type" : "article", "volume" : "559" }, "uris" : [ "http://www.mendeley.com/documents/?uuid=ef4de516-342a-346c-b86f-56326d9001e1" ] } ], "mendeley" : { "formattedCitation" : "[48]", "plainTextFormattedCitation" : "[48]", "previouslyFormattedCitation" : "[48]" }, "properties" : { "noteIndex" : 10 }, "schema" : "https://github.com/citation-style-language/schema/raw/master/csl-citation.json" }</w:instrText>
      </w:r>
      <w:r w:rsidR="00FA445A" w:rsidRPr="00925A86">
        <w:fldChar w:fldCharType="separate"/>
      </w:r>
      <w:r w:rsidR="00D43150" w:rsidRPr="00925A86">
        <w:t>[48]</w:t>
      </w:r>
      <w:r w:rsidR="00FA445A" w:rsidRPr="00925A86">
        <w:fldChar w:fldCharType="end"/>
      </w:r>
      <w:r w:rsidRPr="00925A86">
        <w:t>. Although several studies of forest succession based on chronosequence statistics of forest carbon-age allometry</w:t>
      </w:r>
      <w:r w:rsidR="00EC3F38" w:rsidRPr="00925A86">
        <w:t xml:space="preserve"> </w:t>
      </w:r>
      <w:r w:rsidR="00FA445A" w:rsidRPr="00925A86">
        <w:fldChar w:fldCharType="begin" w:fldLock="1"/>
      </w:r>
      <w:r w:rsidR="006E3D08" w:rsidRPr="00925A86">
        <w:instrText>ADDIN CSL_CITATION { "citationItems" : [ { "id" : "ITEM-1", "itemData" : { "DOI" : "10.1038/nature16512", "ISSN" : "14764687", "abstract" : "Land-use change occurs nowhere more rapidly than in the tropics, where the imbalance between deforestation and forest regrowth has large consequences for the global carbon cycle. However, considerable uncertainty remains about the rate of biomass recovery in secondary forests, and how these rates are influenced by climate, landscape, and prior land use. Here we analyse aboveground biomass recovery during secondary succession in 45 forest sites and about 1,500 forest plots covering the major environmental gradients in the Neotropics. The studied secondary forests are highly productive and resilient. Aboveground biomass recovery after 20 years was on average 122 megagrams per hectare (Mg ha-1), corresponding to a net carbon uptake of 3.05 Mg C ha 1 yr-1, 11 times the uptake rate of old-growth forests. Aboveground biomass stocks took a median time of 66 years to recover to 90% of old-growth values. Aboveground biomass recovery after 20 years varied 11.3-fold (from 20 to 225 Mg ha-1) across sites, and this recovery increased with water availability (higher local rainfall and lower climatic water deficit). We present a biomass recovery map of Latin America, which illustrates geographical and climatic variation in carbon sequestration potential during forest regrowth. The map will support policies to minimize forest loss in areas where biomass resilience is naturally low (such as seasonally dry forest regions) and promote forest regeneration and restoration in humid tropical lowland areas with high biomass resilience.", "author" : [ { "dropping-particle" : "", "family" : "Poorter", "given" : "Lourens", "non-dropping-particle" : "", "parse-names" : false, "suffix" : "" }, { "dropping-particle" : "", "family" : "Bongers", "given" : "Frans", "non-dropping-particle" : "", "parse-names" : false, "suffix" : "" }, { "dropping-particle" : "", "family" : "Aide", "given" : "T. Mitchell", "non-dropping-particle" : "", "parse-names" : false, "suffix" : "" }, { "dropping-particle" : "", "family" : "Almeyda Zambrano", "given" : "Ang\u00e9lica M.", "non-dropping-particle" : "", "parse-names" : false, "suffix" : "" }, { "dropping-particle" : "", "family" : "Balvanera", "given" : "Patricia", "non-dropping-particle" : "", "parse-names" : false, "suffix" : "" }, { "dropping-particle" : "", "family" : "Becknell", "given" : "Justin M.", "non-dropping-particle" : "", "parse-names" : false, "suffix" : "" }, { "dropping-particle" : "", "family" : "Boukili", "given" : "Vanessa", "non-dropping-particle" : "", "parse-names" : false, "suffix" : "" }, { "dropping-particle" : "", "family" : "Brancalion", "given" : "Pedro H.S.", "non-dropping-particle" : "", "parse-names" : false, "suffix" : "" }, { "dropping-particle" : "", "family" : "Broadbent", "given" : "Eben N.", "non-dropping-particle" : "", "parse-names" : false, "suffix" : "" }, { "dropping-particle" : "", "family" : "Chazdon", "given" : "Robin L.", "non-dropping-particle" : "", "parse-names" : false, "suffix" : "" }, { "dropping-particle" : "", "family" : "Craven", "given" : "Dylan", "non-dropping-particle" : "", "parse-names" : false, "suffix" : "" }, { "dropping-particle" : "", "family" : "Almeida-Cortez", "given" : "Jarcilene S.", "non-dropping-particle" : "De", "parse-names" : false, "suffix" : "" }, { "dropping-particle" : "", "family" : "Cabral", "given" : "George A.L.", "non-dropping-particle" : "", "parse-names" : false, "suffix" : "" }, { "dropping-particle" : "", "family" : "Jong", "given" : "Ben H.J.", "non-dropping-particle" : "De", "parse-names" : false, "suffix" : "" }, { "dropping-particle" : "", "family" : "Denslow", "given" : "Julie S.", "non-dropping-particle" : "", "parse-names" : false, "suffix" : "" }, { "dropping-particle" : "", "family" : "Dent", "given" : "Daisy H.", "non-dropping-particle" : "", "parse-names" : false, "suffix" : "" }, { "dropping-particle" : "", "family" : "DeWalt", "given" : "Saara J.", "non-dropping-particle" : "", "parse-names" : false, "suffix" : "" }, { "dropping-particle" : "", "family" : "Dupuy", "given" : "Juan M.", "non-dropping-particle" : "", "parse-names" : false, "suffix" : "" }, { "dropping-particle" : "", "family" : "Dur\u00e1n", "given" : "Sandra M.", "non-dropping-particle" : "", "parse-names" : false, "suffix" : "" }, { "dropping-particle" : "", "family" : "Esp\u00edrito-Santo", "given" : "Mario M.", "non-dropping-particle" : "", "parse-names" : false, "suffix" : "" }, { "dropping-particle" : "", "family" : "Fandino", "given" : "Mari\u00e1 C.", "non-dropping-particle" : "", "parse-names" : false, "suffix" : "" }, { "dropping-particle" : "", "family" : "C\u00e9sar", "given" : "Ricardo G.", "non-dropping-particle" : "", "parse-names" : false, "suffix" : "" }, { "dropping-particle" : "", "family" : "Hall", "given" : "Jefferson S.", "non-dropping-particle" : "", "parse-names" : false, "suffix" : "" }, { "dropping-particle" : "", "family" : "Hernandez-Stefanoni", "given" : "Jos\u00e9 Luis", "non-dropping-particle" : "", "parse-names" : false, "suffix" : "" }, { "dropping-particle" : "", "family" : "Jakovac", "given" : "Catarina C.", "non-dropping-particle" : "", "parse-names" : false, "suffix" : "" }, { "dropping-particle" : "", "family" : "Junqueira", "given" : "Andr\u00e9 B.", "non-dropping-particle" : "", "parse-names" : false, "suffix" : "" }, { "dropping-particle" : "", "family" : "Kennard", "given" : "Deborah", "non-dropping-particle" : "", "parse-names" : false, "suffix" : "" }, { "dropping-particle" : "", "family" : "Letcher", "given" : "Susan G.", "non-dropping-particle" : "", "parse-names" : false, "suffix" : "" }, { "dropping-particle" : "", "family" : "Licona", "given" : "Juan Carlos", "non-dropping-particle" : "", "parse-names" : false, "suffix" : "" }, { "dropping-particle" : "", "family" : "Lohbeck", "given" : "Madelon", "non-dropping-particle" : "", "parse-names" : false, "suffix" : "" }, { "dropping-particle" : "", "family" : "Mar\u00edn-Spiotta", "given" : "Erika", "non-dropping-particle" : "", "parse-names" : false, "suffix" : "" }, { "dropping-particle" : "", "family" : "Mart\u00ednez-Ramos", "given" : "Miguel", "non-dropping-particle" : "", "parse-names" : false, "suffix" : "" }, { "dropping-particle" : "", "family" : "Massoca", "given" : "Paulo", "non-dropping-particle" : "", "parse-names" : false, "suffix" : "" }, { "dropping-particle" : "", "family" : "Meave", "given" : "Jorge A.", "non-dropping-particle" : "", "parse-names" : false, "suffix" : "" }, { "dropping-particle" : "", "family" : "Mesquita", "given" : "Rita", "non-dropping-particle" : "", "parse-names" : false, "suffix" : "" }, { "dropping-particle" : "", "family" : "Mora", "given" : "Francisco", "non-dropping-particle" : "", "parse-names" : false, "suffix" : "" }, { "dropping-particle" : "", "family" : "Mun\u00f5z", "given" : "Rodrigo", "non-dropping-particle" : "", "parse-names" : false, "suffix" : "" }, { "dropping-particle" : "", "family" : "Muscarella", "given" : "Robert", "non-dropping-particle" : "", "parse-names" : false, "suffix" : "" }, { "dropping-particle" : "", "family" : "Nunes", "given" : "Yule R.F.", "non-dropping-particle" : "", "parse-names" : false, "suffix" : "" }, { "dropping-particle" : "", "family" : "Ochoa-Gaona", "given" : "Susana", "non-dropping-particle" : "", "parse-names" : false, "suffix" : "" }, { "dropping-particle" : "", "family" : "Oliveira", "given" : "Alexandre A.", "non-dropping-particle" : "De", "parse-names" : false, "suffix" : "" }, { "dropping-particle" : "", "family" : "Orihuela-Belmonte", "given" : "Edith", "non-dropping-particle" : "", "parse-names" : false, "suffix" : "" }, { "dropping-particle" : "", "family" : "Pen\u00e3-Claros", "given" : "Marielos", "non-dropping-particle" : "", "parse-names" : false, "suffix" : "" }, { "dropping-particle" : "", "family" : "P\u00e9rez-Garci\u00e1", "given" : "Eduardo A.", "non-dropping-particle" : "", "parse-names" : false, "suffix" : "" }, { "dropping-particle" : "", "family" : "Piotto", "given" : "Daniel", "non-dropping-particle" : "", "parse-names" : false, "suffix" : "" }, { "dropping-particle" : "", "family" : "Powers", "given" : "Jennifer S.", "non-dropping-particle" : "", "parse-names" : false, "suffix" : "" }, { "dropping-particle" : "", "family" : "Rodr\u00edguez-Vel\u00e1zquez", "given" : "Jorge", "non-dropping-particle" : "", "parse-names" : false, "suffix" : "" }, { "dropping-particle" : "", "family" : "Romero-P\u00e9rez", "given" : "I. Eunice", "non-dropping-particle" : "", "parse-names" : false, "suffix" : "" }, { "dropping-particle" : "", "family" : "Ru\u00edz", "given" : "Jorge", "non-dropping-particle" : "", "parse-names" : false, "suffix" : "" }, { "dropping-particle" : "", "family" : "Saldarriaga", "given" : "Juan G.", "non-dropping-particle" : "", "parse-names" : false, "suffix" : "" }, { "dropping-particle" : "", "family" : "Sanchez-Azofeifa", "given" : "Arturo", "non-dropping-particle" : "", "parse-names" : false, "suffix" : "" }, { "dropping-particle" : "", "family" : "Schwartz", "given" : "Naomi B.", "non-dropping-particle" : "", "parse-names" : false, "suffix" : "" }, { "dropping-particle" : "", "family" : "Steininger", "given" : "Marc K.", "non-dropping-particle" : "", "parse-names" : false, "suffix" : "" }, { "dropping-particle" : "", "family" : "Swenson", "given" : "Nathan G.", "non-dropping-particle" : "", "parse-names" : false, "suffix" : "" }, { "dropping-particle" : "", "family" : "Toledo", "given" : "Marisol", "non-dropping-particle" : "", "parse-names" : false, "suffix" : "" }, { "dropping-particle" : "", "family" : "Uriarte", "given" : "Maria", "non-dropping-particle" : "", "parse-names" : false, "suffix" : "" }, { "dropping-particle" : "", "family" : "Breugel", "given" : "Michiel", "non-dropping-particle" : "Van", "parse-names" : false, "suffix" : "" }, { "dropping-particle" : "", "family" : "Wal", "given" : "Hans", "non-dropping-particle" : "Van Der", "parse-names" : false, "suffix" : "" }, { "dropping-particle" : "", "family" : "Veloso", "given" : "Maria D.M.", "non-dropping-particle" : "", "parse-names" : false, "suffix" : "" }, { "dropping-particle" : "", "family" : "Vester", "given" : "Hans F.M.", "non-dropping-particle" : "", "parse-names" : false, "suffix" : "" }, { "dropping-particle" : "", "family" : "Vicentini", "given" : "Alberto", "non-dropping-particle" : "", "parse-names" : false, "suffix" : "" }, { "dropping-particle" : "", "family" : "Vieira", "given" : "Ima C.G.", "non-dropping-particle" : "", "parse-names" : false, "suffix" : "" }, { "dropping-particle" : "", "family" : "Bentos", "given" : "Tony Vizcarra", "non-dropping-particle" : "", "parse-names" : false, "suffix" : "" }, { "dropping-particle" : "", "family" : "Williamson", "given" : "G. Bruce", "non-dropping-particle" : "", "parse-names" : false, "suffix" : "" }, { "dropping-particle" : "", "family" : "Rozendaal", "given" : "Dana\u00eb M.A.", "non-dropping-particle" : "", "parse-names" : false, "suffix" : "" } ], "container-title" : "Nature", "id" : "ITEM-1", "issue" : "7589", "issued" : { "date-parts" : [ [ "2016", "2", "11" ] ] }, "page" : "211-214", "publisher" : "Nature Publishing Group", "title" : "Biomass resilience of Neotropical secondary forests", "type" : "article-journal", "volume" : "530" }, "uris" : [ "http://www.mendeley.com/documents/?uuid=f8fd5cd9-cbcf-371b-8548-849a8f887b3a" ] }, { "id" : "ITEM-2", "itemData" : { "DOI" : "10.1111/btp.12381", "ISSN" : "00063606", "author" : [ { "dropping-particle" : "", "family" : "Chazdon", "given" : "Robin L.", "non-dropping-particle" : "", "parse-names" : false, "suffix" : "" }, { "dropping-particle" : "", "family" : "Guariguata", "given" : "Manuel R.", "non-dropping-particle" : "", "parse-names" : false, "suffix" : "" } ], "container-title" : "Biotropica", "id" : "ITEM-2", "issue" : "6", "issued" : { "date-parts" : [ [ "2016", "11" ] ] }, "page" : "716-730", "title" : "Natural regeneration as a tool for large-scale forest restoration in the tropics: prospects and challenges", "type" : "article-journal", "volume" : "48" }, "uris" : [ "http://www.mendeley.com/documents/?uuid=d50eb0f1-8cc7-3dd5-9237-e48439d3ee3a" ] } ], "mendeley" : { "formattedCitation" : "[25,27]", "plainTextFormattedCitation" : "[25,27]", "previouslyFormattedCitation" : "[25,27]" }, "properties" : { "noteIndex" : 10 }, "schema" : "https://github.com/citation-style-language/schema/raw/master/csl-citation.json" }</w:instrText>
      </w:r>
      <w:r w:rsidR="00FA445A" w:rsidRPr="00925A86">
        <w:fldChar w:fldCharType="separate"/>
      </w:r>
      <w:r w:rsidR="006E3D08" w:rsidRPr="00925A86">
        <w:t>[25,27]</w:t>
      </w:r>
      <w:r w:rsidR="00FA445A" w:rsidRPr="00925A86">
        <w:fldChar w:fldCharType="end"/>
      </w:r>
      <w:r w:rsidRPr="00925A86">
        <w:t xml:space="preserve"> suggest</w:t>
      </w:r>
      <w:r w:rsidR="00EC3F38" w:rsidRPr="00925A86">
        <w:t>ed</w:t>
      </w:r>
      <w:r w:rsidRPr="00925A86">
        <w:t xml:space="preserve"> that undisturbed and secondary forests </w:t>
      </w:r>
      <w:r w:rsidR="00EC3F38" w:rsidRPr="00925A86">
        <w:t xml:space="preserve">have been </w:t>
      </w:r>
      <w:r w:rsidRPr="00925A86">
        <w:t xml:space="preserve">accumulating carbon, we found that the reduction of pristine tropical forests and the increase of HMTF </w:t>
      </w:r>
      <w:r w:rsidR="00EC3F38" w:rsidRPr="00925A86">
        <w:t xml:space="preserve">could </w:t>
      </w:r>
      <w:r w:rsidRPr="00925A86">
        <w:t xml:space="preserve">have a great influence on the carbon cycle </w:t>
      </w:r>
      <w:r w:rsidR="00EC3F38" w:rsidRPr="00925A86">
        <w:t xml:space="preserve">in the </w:t>
      </w:r>
      <w:r w:rsidRPr="00925A86">
        <w:t xml:space="preserve">tropical </w:t>
      </w:r>
      <w:r w:rsidR="00EC3F38" w:rsidRPr="00925A86">
        <w:t>environment</w:t>
      </w:r>
      <w:r w:rsidRPr="00925A86">
        <w:t>.</w:t>
      </w:r>
      <w:r w:rsidR="006D7875" w:rsidRPr="00925A86">
        <w:t xml:space="preserve"> </w:t>
      </w:r>
      <w:r w:rsidR="00EC3F38" w:rsidRPr="00925A86">
        <w:t>For</w:t>
      </w:r>
      <w:r w:rsidR="006D7875" w:rsidRPr="00925A86">
        <w:t xml:space="preserve"> all time intervals </w:t>
      </w:r>
      <w:r w:rsidR="00EC3F38" w:rsidRPr="00925A86">
        <w:t xml:space="preserve">under analysis, our results showed that </w:t>
      </w:r>
      <w:r w:rsidR="006D7875" w:rsidRPr="00925A86">
        <w:t>the rates of carbon stock changes were</w:t>
      </w:r>
      <w:r w:rsidR="008829C0" w:rsidRPr="00925A86">
        <w:t xml:space="preserve"> all</w:t>
      </w:r>
      <w:r w:rsidR="006D7875" w:rsidRPr="00925A86">
        <w:t xml:space="preserve"> negative, yielding average annual carbon los</w:t>
      </w:r>
      <w:r w:rsidR="00EF633F" w:rsidRPr="00925A86">
        <w:t xml:space="preserve">s rates of </w:t>
      </w:r>
      <w:r w:rsidR="0068145B" w:rsidRPr="00925A86">
        <w:t>−</w:t>
      </w:r>
      <w:r w:rsidR="00EF633F" w:rsidRPr="00925A86">
        <w:t>1.34</w:t>
      </w:r>
      <w:r w:rsidR="006D7875" w:rsidRPr="00925A86">
        <w:t xml:space="preserve"> </w:t>
      </w:r>
      <w:r w:rsidR="0068145B" w:rsidRPr="00925A86">
        <w:t>Mg</w:t>
      </w:r>
      <w:r w:rsidR="0068145B" w:rsidRPr="00925A86">
        <w:rPr>
          <w:rFonts w:eastAsiaTheme="minorEastAsia"/>
          <w:lang w:eastAsia="zh-CN"/>
        </w:rPr>
        <w:t>·C·</w:t>
      </w:r>
      <w:r w:rsidR="0068145B" w:rsidRPr="00925A86">
        <w:t>ha</w:t>
      </w:r>
      <w:r w:rsidR="0068145B" w:rsidRPr="00925A86">
        <w:rPr>
          <w:vertAlign w:val="superscript"/>
        </w:rPr>
        <w:t>-1</w:t>
      </w:r>
      <w:r w:rsidR="0068145B" w:rsidRPr="00925A86">
        <w:rPr>
          <w:rFonts w:eastAsiaTheme="minorEastAsia"/>
          <w:lang w:eastAsia="zh-CN"/>
        </w:rPr>
        <w:t>·</w:t>
      </w:r>
      <w:r w:rsidR="0068145B" w:rsidRPr="00925A86">
        <w:t>yr</w:t>
      </w:r>
      <w:r w:rsidR="0068145B" w:rsidRPr="00925A86">
        <w:rPr>
          <w:vertAlign w:val="superscript"/>
        </w:rPr>
        <w:t>−1</w:t>
      </w:r>
      <w:r w:rsidR="00EC3F38" w:rsidRPr="00925A86">
        <w:t xml:space="preserve">. Thus, they indicate </w:t>
      </w:r>
      <w:r w:rsidR="006D7875" w:rsidRPr="00925A86">
        <w:t xml:space="preserve">that this </w:t>
      </w:r>
      <w:r w:rsidR="00270813" w:rsidRPr="00925A86">
        <w:t>HMTF</w:t>
      </w:r>
      <w:r w:rsidR="006D7875" w:rsidRPr="00925A86">
        <w:t xml:space="preserve"> is acting more as a source of carbon than a sink. </w:t>
      </w:r>
      <w:r w:rsidR="008829C0" w:rsidRPr="00925A86">
        <w:t>Expansion of degraded forests are likely to occur in the Amazon forest in the future</w:t>
      </w:r>
      <w:r w:rsidR="00EC3F38" w:rsidRPr="00925A86">
        <w:t xml:space="preserve"> </w:t>
      </w:r>
      <w:r w:rsidR="006D7875" w:rsidRPr="00925A86">
        <w:t xml:space="preserve">due to </w:t>
      </w:r>
      <w:r w:rsidR="00EC3F38" w:rsidRPr="00925A86">
        <w:t xml:space="preserve">land cover and </w:t>
      </w:r>
      <w:r w:rsidR="006D7875" w:rsidRPr="00925A86">
        <w:t>land use change and extreme climatic events</w:t>
      </w:r>
      <w:r w:rsidR="00EC3F38" w:rsidRPr="00925A86">
        <w:t xml:space="preserve"> </w:t>
      </w:r>
      <w:r w:rsidR="00FA445A" w:rsidRPr="00925A86">
        <w:fldChar w:fldCharType="begin" w:fldLock="1"/>
      </w:r>
      <w:r w:rsidR="00D43150" w:rsidRPr="00925A86">
        <w:instrText>ADDIN CSL_CITATION { "citationItems" : [ { "id" : "ITEM-1", "itemData" : { "DOI" : "10.1098/rstb.2017.0411", "ISSN" : "14712970", "abstract" : "Extreme droughts have been recurrent in the Amazon over the past decades, causing socio-economic and environmental impacts. Here, we investigate the vulnerability of Amazonian forests, both undisturbed and human-modified, to repeated droughts. We defined vulnerability as a measure of (i) exposure, which is the degree to which these ecosystems were exposed to droughts, and (ii) its sensitivity, measured as the degree to which the drought has affected remote sensing-derived forest greenness. The exposure was calculated by assessing the meteorological drought, using the standardized precipitation index (SPI) and the maximum cumulative water deficit (MCWD), which is related to vegetation water stress, from 1981 to 2016. The sensitivity was assessed based on the enhanced vegetation index anomalies (AEVI), derived from the newly available Moderate Resolution Imaging Spectroradiometer (MODIS)/Multi-Angle Implementation of Atmospheric Correction algorithm (MAIAC) product, from 2003 to 2016, which is indicative of forest\u2019s photosynthetic capacity. We estimated that 46% of the Brazilian Amazon biome was under severe to extreme drought in 2015/2016 as measured by the SPI, compared with 16% and 8% for the 2009/2010 and 2004/2005 droughts, respectively. The most recent drought (2015/2016) affected the largest area since the drought of 1981. Droughts tend to increase the variance of the photosynthetic capacity of Amazonian forests as based on the minimum and maximum AEVI analysis. However, the area showing a reduction in photosynthetic capacity prevails in the signal, reaching more than 400 000 km2 of forests, four orders of magnitude larger than areas with AEVI enhancement. Moreover, the intensity of the negative AEVI steadily increased from 2005 to 2016. These results indicate that during the analysed period drought impacts were being exacerbated through time. Forests in the twenty-first century are becoming more vulnerable to droughts, with larger areas intensively and negatively responding to water shortage in the region. This article is part of a discussion meeting issue \u2018The impact of the 2015/2016 El Ni\u00f1o on the terrestrial tropical carbon cycle: patterns, mechanisms and implications\u2019.", "author" : [ { "dropping-particle" : "", "family" : "Anderson", "given" : "Liana Oighenstein", "non-dropping-particle" : "", "parse-names" : false, "suffix" : "" }, { "dropping-particle" : "", "family" : "Neto", "given" : "Germano Ribeiro", "non-dropping-particle" : "", "parse-names" : false, "suffix" : "" }, { "dropping-particle" : "", "family" : "Cunha", "given" : "Ana Paula", "non-dropping-particle" : "", "parse-names" : false, "suffix" : "" }, { "dropping-particle" : "", "family" : "Fonseca", "given" : "Marisa Gesteira", "non-dropping-particle" : "", "parse-names" : false, "suffix" : "" }, { "dropping-particle" : "", "family" : "Moura", "given" : "Yhasmin Mendes", "non-dropping-particle" : "De", "parse-names" : false, "suffix" : "" }, { "dropping-particle" : "", "family" : "Dalagnol", "given" : "Ricardo", "non-dropping-particle" : "", "parse-names" : false, "suffix" : "" }, { "dropping-particle" : "", "family" : "Wagner", "given" : "Fabien Hubert", "non-dropping-particle" : "", "parse-names" : false, "suffix" : "" }, { "dropping-particle" : "", "family" : "Arag\u00e3o", "given" : "Luiz Eduardo Oliveira E.Cruz", "non-dropping-particle" : "De", "parse-names" : false, "suffix" : "" } ], "container-title" : "Philosophical Transactions of the Royal Society B: Biological Sciences", "id" : "ITEM-1", "issue" : "1760", "issued" : { "date-parts" : [ [ "2018", "11", "19" ] ] }, "publisher" : "Royal Society Publishing", "title" : "Vulnerability of Amazonian forests to repeated droughts", "type" : "article-journal", "volume" : "373" }, "uris" : [ "http://www.mendeley.com/documents/?uuid=c70def67-705b-3199-b876-54481175f75d" ] } ], "mendeley" : { "formattedCitation" : "[12]", "plainTextFormattedCitation" : "[12]", "previouslyFormattedCitation" : "[12]" }, "properties" : { "noteIndex" : 10 }, "schema" : "https://github.com/citation-style-language/schema/raw/master/csl-citation.json" }</w:instrText>
      </w:r>
      <w:r w:rsidR="00FA445A" w:rsidRPr="00925A86">
        <w:fldChar w:fldCharType="separate"/>
      </w:r>
      <w:r w:rsidR="00D43150" w:rsidRPr="00925A86">
        <w:t>[12]</w:t>
      </w:r>
      <w:r w:rsidR="00FA445A" w:rsidRPr="00925A86">
        <w:fldChar w:fldCharType="end"/>
      </w:r>
      <w:r w:rsidR="006D7875" w:rsidRPr="00925A86">
        <w:t>.</w:t>
      </w:r>
      <w:r w:rsidR="008829C0" w:rsidRPr="00925A86">
        <w:t xml:space="preserve"> The increase of HMTF areas across the Amazon will be critical for climat</w:t>
      </w:r>
      <w:r w:rsidR="00A572BC" w:rsidRPr="00925A86">
        <w:t xml:space="preserve">e change mitigation efforts, </w:t>
      </w:r>
      <w:r w:rsidR="008829C0" w:rsidRPr="00925A86">
        <w:t>conservation</w:t>
      </w:r>
      <w:r w:rsidR="00D505E5" w:rsidRPr="00925A86">
        <w:t>,</w:t>
      </w:r>
      <w:r w:rsidR="008829C0" w:rsidRPr="00925A86">
        <w:t xml:space="preserve"> </w:t>
      </w:r>
      <w:r w:rsidR="00A572BC" w:rsidRPr="00925A86">
        <w:t>and polic</w:t>
      </w:r>
      <w:r w:rsidR="00D505E5" w:rsidRPr="00925A86">
        <w:t>y</w:t>
      </w:r>
      <w:r w:rsidR="00A572BC" w:rsidRPr="00925A86">
        <w:t xml:space="preserve"> </w:t>
      </w:r>
      <w:r w:rsidR="008829C0" w:rsidRPr="00925A86">
        <w:t xml:space="preserve">efforts mainly focused on deforestation alone. </w:t>
      </w:r>
    </w:p>
    <w:p w14:paraId="4202B999" w14:textId="036CB876" w:rsidR="00CB7DB2" w:rsidRPr="00925A86" w:rsidRDefault="004F193A" w:rsidP="00CB7DB2">
      <w:pPr>
        <w:pStyle w:val="MDPI31text"/>
      </w:pPr>
      <w:r w:rsidRPr="00925A86">
        <w:t>Our results show</w:t>
      </w:r>
      <w:r w:rsidR="00F60F2F" w:rsidRPr="00925A86">
        <w:t>ed</w:t>
      </w:r>
      <w:r w:rsidRPr="00925A86">
        <w:t xml:space="preserve"> that annual growth rates (</w:t>
      </w:r>
      <w:r w:rsidR="00EF633F" w:rsidRPr="00925A86">
        <w:t>CHM</w:t>
      </w:r>
      <w:r w:rsidRPr="00925A86">
        <w:t xml:space="preserve"> gain) were on average </w:t>
      </w:r>
      <w:r w:rsidR="0061223F" w:rsidRPr="00925A86">
        <w:t>0.73</w:t>
      </w:r>
      <w:r w:rsidRPr="00925A86">
        <w:t xml:space="preserve"> </w:t>
      </w:r>
      <w:r w:rsidR="0068145B" w:rsidRPr="00925A86">
        <w:t>m</w:t>
      </w:r>
      <w:r w:rsidR="0068145B" w:rsidRPr="00925A86">
        <w:rPr>
          <w:rFonts w:eastAsiaTheme="minorEastAsia"/>
          <w:lang w:eastAsia="zh-CN"/>
        </w:rPr>
        <w:t>·yr</w:t>
      </w:r>
      <w:r w:rsidR="0068145B" w:rsidRPr="00925A86">
        <w:rPr>
          <w:vertAlign w:val="superscript"/>
        </w:rPr>
        <w:t>−1</w:t>
      </w:r>
      <w:r w:rsidR="0068145B" w:rsidRPr="00925A86">
        <w:t xml:space="preserve"> </w:t>
      </w:r>
      <w:r w:rsidR="008829C0" w:rsidRPr="00925A86">
        <w:t>(mean annual gain</w:t>
      </w:r>
      <w:r w:rsidR="00A37C77" w:rsidRPr="00925A86">
        <w:t xml:space="preserve"> considering all time intervals</w:t>
      </w:r>
      <w:r w:rsidR="00EF633F" w:rsidRPr="00925A86">
        <w:t xml:space="preserve">, values derived from Table </w:t>
      </w:r>
      <w:r w:rsidR="00F652FA" w:rsidRPr="00925A86">
        <w:t>1</w:t>
      </w:r>
      <w:r w:rsidR="00A37C77" w:rsidRPr="00925A86">
        <w:t xml:space="preserve">). </w:t>
      </w:r>
      <w:r w:rsidRPr="00925A86">
        <w:t xml:space="preserve">However, increases (gains) and decreases (losses) of tree canopy height suggest that the balance of ΔCHM is small </w:t>
      </w:r>
      <w:r w:rsidR="0061223F" w:rsidRPr="00925A86">
        <w:t xml:space="preserve">and negative, ranging from </w:t>
      </w:r>
      <w:r w:rsidR="0068145B" w:rsidRPr="00925A86">
        <w:t>−</w:t>
      </w:r>
      <w:r w:rsidR="0061223F" w:rsidRPr="00925A86">
        <w:t>0.50</w:t>
      </w:r>
      <w:r w:rsidRPr="00925A86">
        <w:t xml:space="preserve"> to </w:t>
      </w:r>
      <w:r w:rsidR="0068145B" w:rsidRPr="00925A86">
        <w:t>−</w:t>
      </w:r>
      <w:r w:rsidR="0061223F" w:rsidRPr="00925A86">
        <w:t>0</w:t>
      </w:r>
      <w:r w:rsidRPr="00925A86">
        <w:t>.</w:t>
      </w:r>
      <w:r w:rsidR="0061223F" w:rsidRPr="00925A86">
        <w:t>77</w:t>
      </w:r>
      <w:r w:rsidRPr="00925A86">
        <w:t xml:space="preserve"> </w:t>
      </w:r>
      <w:r w:rsidR="0068145B" w:rsidRPr="00925A86">
        <w:t>m</w:t>
      </w:r>
      <w:r w:rsidR="0068145B" w:rsidRPr="00925A86">
        <w:rPr>
          <w:rFonts w:eastAsiaTheme="minorEastAsia"/>
          <w:lang w:eastAsia="zh-CN"/>
        </w:rPr>
        <w:t>·yr</w:t>
      </w:r>
      <w:r w:rsidR="0068145B" w:rsidRPr="00925A86">
        <w:rPr>
          <w:vertAlign w:val="superscript"/>
        </w:rPr>
        <w:t>−1</w:t>
      </w:r>
      <w:r w:rsidRPr="00925A86">
        <w:t xml:space="preserve"> (Table </w:t>
      </w:r>
      <w:r w:rsidR="00F652FA" w:rsidRPr="00925A86">
        <w:t>1</w:t>
      </w:r>
      <w:r w:rsidRPr="00925A86">
        <w:t>).</w:t>
      </w:r>
      <w:r w:rsidR="006F2A98" w:rsidRPr="00925A86">
        <w:t xml:space="preserve"> </w:t>
      </w:r>
      <w:r w:rsidR="00F60F2F" w:rsidRPr="00925A86">
        <w:t>Tree m</w:t>
      </w:r>
      <w:r w:rsidRPr="00925A86">
        <w:t>ortality processes have been found to lead to changes in forest composition, structure</w:t>
      </w:r>
      <w:r w:rsidR="00D505E5" w:rsidRPr="00925A86">
        <w:t>,</w:t>
      </w:r>
      <w:r w:rsidRPr="00925A86">
        <w:t xml:space="preserve"> and function</w:t>
      </w:r>
      <w:r w:rsidR="00F60F2F" w:rsidRPr="00925A86">
        <w:t xml:space="preserve"> </w:t>
      </w:r>
      <w:r w:rsidR="00FA445A" w:rsidRPr="00925A86">
        <w:fldChar w:fldCharType="begin" w:fldLock="1"/>
      </w:r>
      <w:r w:rsidR="00D43150" w:rsidRPr="00925A86">
        <w:instrText>ADDIN CSL_CITATION { "citationItems" : [ { "id" : "ITEM-1", "itemData" : { "DOI" : "10.1002/ecs2.1595", "ISSN" : "2150-8925", "author" : [ { "dropping-particle" : "", "family" : "Gonzalez\u2010Akre", "given" : "Erika", "non-dropping-particle" : "", "parse-names" : false, "suffix" : "" }, { "dropping-particle" : "", "family" : "Meakem", "given" : "Victoria", "non-dropping-particle" : "", "parse-names" : false, "suffix" : "" }, { "dropping-particle" : "", "family" : "Eng", "given" : "Cheng\u2010Yin", "non-dropping-particle" : "", "parse-names" : false, "suffix" : "" }, { "dropping-particle" : "", "family" : "Tepley", "given" : "Alan J.", "non-dropping-particle" : "", "parse-names" : false, "suffix" : "" }, { "dropping-particle" : "", "family" : "Bourg", "given" : "Norman A.", "non-dropping-particle" : "", "parse-names" : false, "suffix" : "" }, { "dropping-particle" : "", "family" : "McShea", "given" : "William", "non-dropping-particle" : "", "parse-names" : false, "suffix" : "" }, { "dropping-particle" : "", "family" : "Davies", "given" : "Stuart J.", "non-dropping-particle" : "", "parse-names" : false, "suffix" : "" }, { "dropping-particle" : "", "family" : "Anderson\u2010Teixeira", "given" : "Kristina", "non-dropping-particle" : "", "parse-names" : false, "suffix" : "" } ], "container-title" : "Ecosphere", "id" : "ITEM-1", "issue" : "12", "issued" : { "date-parts" : [ [ "2016", "12", "8" ] ] }, "title" : "Patterns of tree mortality in a temperate deciduous forest derived from a large forest dynamics plot", "type" : "article-journal", "volume" : "7" }, "uris" : [ "http://www.mendeley.com/documents/?uuid=d662654e-0230-3f90-960f-b87705ee29a6" ] }, { "id" : "ITEM-2", "itemData" : { "ISBN" : "9789588576350", "author" : [ { "dropping-particle" : "", "family" : "Phillips", "given" : "", "non-dropping-particle" : "", "parse-names" : false, "suffix" : "" } ], "id" : "ITEM-2", "issued" : { "date-parts" : [ [ "0" ] ] }, "title" : "Recent Changes in Amazon Forest Biomass and Dynamics", "type" : "book" }, "uris" : [ "http://www.mendeley.com/documents/?uuid=244b2588-7bad-32fb-911e-d45d470e7c8e" ] }, { "id" : "ITEM-3", "itemData" : { "DOI" : "10.1016/j.tree.2007.05.001", "ISSN" : "01695347", "abstract" : "Ecological studies in tropical forests have long been plagued by difficulties associated with sampling the crowns of large canopy trees and large inaccessible regions, such as the Amazon basin. Recent advances in remote sensing have overcome some of these obstacles, enabling progress towards tackling difficult ecological problems. Breakthroughs have helped transform the dialog between ecology and remote sensing, generating new regional perspectives on key environmental gradients and species assemblages with ecologically relevant measures such as canopy nutrient and moisture content, crown area, leaf-level drought responses, woody tissue and surface litter abundance, phenological patterns, and land-cover transitions. Issues that we address here include forest response to altered precipitation regimes, regional disturbance and land-use patterns, invasive species and landscape carbon balance. \u00a9 2007 Elsevier Ltd. All rights reserved.", "author" : [ { "dropping-particle" : "", "family" : "Chambers", "given" : "Jeffrey Q.", "non-dropping-particle" : "", "parse-names" : false, "suffix" : "" }, { "dropping-particle" : "", "family" : "Asner", "given" : "Gregory P.", "non-dropping-particle" : "", "parse-names" : false, "suffix" : "" }, { "dropping-particle" : "", "family" : "Morton", "given" : "Douglas C.", "non-dropping-particle" : "", "parse-names" : false, "suffix" : "" }, { "dropping-particle" : "", "family" : "Anderson", "given" : "Liana O.", "non-dropping-particle" : "", "parse-names" : false, "suffix" : "" }, { "dropping-particle" : "", "family" : "Saatchi", "given" : "Sassan S.", "non-dropping-particle" : "", "parse-names" : false, "suffix" : "" }, { "dropping-particle" : "", "family" : "Esp\u00edrito-Santo", "given" : "Fernando D.B.", "non-dropping-particle" : "", "parse-names" : false, "suffix" : "" }, { "dropping-particle" : "", "family" : "Palace", "given" : "Michael", "non-dropping-particle" : "", "parse-names" : false, "suffix" : "" }, { "dropping-particle" : "", "family" : "Souza", "given" : "Carlos", "non-dropping-particle" : "", "parse-names" : false, "suffix" : "" } ], "container-title" : "Trends in Ecology and Evolution", "id" : "ITEM-3", "issue" : "8", "issued" : { "date-parts" : [ [ "2007", "8" ] ] }, "page" : "414-423", "title" : "Regional ecosystem structure and function: ecological insights from remote sensing of tropical forests", "type" : "article", "volume" : "22" }, "uris" : [ "http://www.mendeley.com/documents/?uuid=28d57be4-a7e5-3d53-b742-6ba44e03d35a" ] } ], "mendeley" : { "formattedCitation" : "[49\u201351]", "plainTextFormattedCitation" : "[49\u201351]", "previouslyFormattedCitation" : "[49\u201351]" }, "properties" : { "noteIndex" : 10 }, "schema" : "https://github.com/citation-style-language/schema/raw/master/csl-citation.json" }</w:instrText>
      </w:r>
      <w:r w:rsidR="00FA445A" w:rsidRPr="00925A86">
        <w:fldChar w:fldCharType="separate"/>
      </w:r>
      <w:r w:rsidR="00D43150" w:rsidRPr="00925A86">
        <w:t>[49–51]</w:t>
      </w:r>
      <w:r w:rsidR="00FA445A" w:rsidRPr="00925A86">
        <w:fldChar w:fldCharType="end"/>
      </w:r>
      <w:r w:rsidRPr="00925A86">
        <w:t>. Moreover, human-induced disturbances (e.g.</w:t>
      </w:r>
      <w:r w:rsidR="0097602C" w:rsidRPr="00925A86">
        <w:t>,</w:t>
      </w:r>
      <w:r w:rsidRPr="00925A86">
        <w:t xml:space="preserve"> </w:t>
      </w:r>
      <w:r w:rsidR="005D71E0" w:rsidRPr="00925A86">
        <w:t xml:space="preserve">selective </w:t>
      </w:r>
      <w:r w:rsidRPr="00925A86">
        <w:t>logging, fires</w:t>
      </w:r>
      <w:r w:rsidR="00D505E5" w:rsidRPr="00925A86">
        <w:t>,</w:t>
      </w:r>
      <w:r w:rsidRPr="00925A86">
        <w:t xml:space="preserve"> or forest fragmentation) can affect the overall dynamics of tropical forests (Fisher et al., 2016). </w:t>
      </w:r>
      <w:r w:rsidR="00D505E5" w:rsidRPr="00925A86">
        <w:t xml:space="preserve">As </w:t>
      </w:r>
      <w:r w:rsidRPr="00925A86">
        <w:t>forest disturbances and recovery are usually associated with the increase and decrease of tree canopy height, we investigate</w:t>
      </w:r>
      <w:r w:rsidR="00D505E5" w:rsidRPr="00925A86">
        <w:t>d</w:t>
      </w:r>
      <w:r w:rsidRPr="00925A86">
        <w:t xml:space="preserve"> the CHM derived from the ALS data as an indicator of the annual </w:t>
      </w:r>
      <w:r w:rsidR="006F2A98" w:rsidRPr="00925A86">
        <w:t xml:space="preserve">aboveground </w:t>
      </w:r>
      <w:r w:rsidRPr="00925A86">
        <w:t xml:space="preserve">carbon gains and losses of the HMTF. </w:t>
      </w:r>
    </w:p>
    <w:p w14:paraId="7F6C8433" w14:textId="435556EA" w:rsidR="00223338" w:rsidRPr="00925A86" w:rsidRDefault="00A572BC" w:rsidP="0068145B">
      <w:pPr>
        <w:pStyle w:val="MDPI31text"/>
      </w:pPr>
      <w:r w:rsidRPr="00925A86">
        <w:t>Our results indicate</w:t>
      </w:r>
      <w:r w:rsidR="00F60F2F" w:rsidRPr="00925A86">
        <w:t>d</w:t>
      </w:r>
      <w:r w:rsidRPr="00925A86">
        <w:t xml:space="preserve"> that changes in tree canopy height </w:t>
      </w:r>
      <w:r w:rsidR="00F60F2F" w:rsidRPr="00925A86">
        <w:t xml:space="preserve">were </w:t>
      </w:r>
      <w:r w:rsidRPr="00925A86">
        <w:t>strongly associated with changes in carbon stocks (Figure 3), regardless o</w:t>
      </w:r>
      <w:r w:rsidR="00D505E5" w:rsidRPr="00925A86">
        <w:t>f</w:t>
      </w:r>
      <w:r w:rsidRPr="00925A86">
        <w:t xml:space="preserve"> the studied time interval. We also found a low uncertainty (RSE) for large time intervals (2012 to 2018) in comparison with short intervals (2012 to 2013). Close inspection of the multi-temporal LiDAR data suggests that the mortality of large individual trees may exert a large influence on the carbon balance for this HMTF (Figure 4). </w:t>
      </w:r>
      <w:r w:rsidR="00223338" w:rsidRPr="00925A86">
        <w:t>While we acknowledge that LiDAR alone may not be sufficient to constrain small changes or all functions of carbon allocation within a forest system, including understory forest carbon stocks and changes in allocation strategy into belowground biomass to grow root system, the focus of our study was to analyze the dynamics of aboveground carbon and height. The multi-temporal approach used here brings new perspectives to evaluate forest dynamics, focusing on aboveground carbon stocks covering a large area of HMTF. The approach allows us to observe landscape-scale processes, something that ha</w:t>
      </w:r>
      <w:r w:rsidR="00D505E5" w:rsidRPr="00925A86">
        <w:t>s</w:t>
      </w:r>
      <w:r w:rsidR="00223338" w:rsidRPr="00925A86">
        <w:t xml:space="preserve"> been challenging using plot-based data alone.</w:t>
      </w:r>
    </w:p>
    <w:p w14:paraId="01188B19" w14:textId="345F95FD" w:rsidR="004F193A" w:rsidRPr="00925A86" w:rsidRDefault="0068145B" w:rsidP="0068145B">
      <w:pPr>
        <w:pStyle w:val="MDPI22heading2"/>
        <w:rPr>
          <w:noProof w:val="0"/>
        </w:rPr>
      </w:pPr>
      <w:r w:rsidRPr="00925A86">
        <w:rPr>
          <w:noProof w:val="0"/>
        </w:rPr>
        <w:t xml:space="preserve">4.2. </w:t>
      </w:r>
      <w:r w:rsidR="004F193A" w:rsidRPr="00925A86">
        <w:rPr>
          <w:noProof w:val="0"/>
        </w:rPr>
        <w:t xml:space="preserve">Effects of the </w:t>
      </w:r>
      <w:r w:rsidRPr="00925A86">
        <w:rPr>
          <w:noProof w:val="0"/>
        </w:rPr>
        <w:t xml:space="preserve">Time Intervals </w:t>
      </w:r>
      <w:r w:rsidR="004F193A" w:rsidRPr="00925A86">
        <w:rPr>
          <w:noProof w:val="0"/>
        </w:rPr>
        <w:t xml:space="preserve">of LiDAR </w:t>
      </w:r>
      <w:r w:rsidRPr="00925A86">
        <w:rPr>
          <w:noProof w:val="0"/>
        </w:rPr>
        <w:t xml:space="preserve">Surveys </w:t>
      </w:r>
      <w:r w:rsidR="004F193A" w:rsidRPr="00925A86">
        <w:rPr>
          <w:noProof w:val="0"/>
        </w:rPr>
        <w:t xml:space="preserve">on </w:t>
      </w:r>
      <w:r w:rsidRPr="00925A86">
        <w:rPr>
          <w:noProof w:val="0"/>
        </w:rPr>
        <w:t>Forest Dynamics</w:t>
      </w:r>
    </w:p>
    <w:p w14:paraId="259CF2C2" w14:textId="7CED3505" w:rsidR="00093D5A" w:rsidRPr="00925A86" w:rsidRDefault="004F193A" w:rsidP="0068145B">
      <w:pPr>
        <w:pStyle w:val="MDPI31text"/>
      </w:pPr>
      <w:r w:rsidRPr="00925A86">
        <w:t xml:space="preserve">The significant variations </w:t>
      </w:r>
      <w:r w:rsidR="00230D70" w:rsidRPr="00925A86">
        <w:t xml:space="preserve">in </w:t>
      </w:r>
      <w:r w:rsidRPr="00925A86">
        <w:t xml:space="preserve">ΔCHM and ΔACD found here are likely related to the time intervals between the ALS surveys. </w:t>
      </w:r>
      <w:r w:rsidR="00093D5A" w:rsidRPr="00925A86">
        <w:t xml:space="preserve">Overall, we observed a prevalence of negative values indicating height and carbon losses in the data. When considering areas that have changes in terms of gain and loss, we found that areas that have gained carbon were higher than areas of losses for the time intervals analyzed. Nevertheless, the overall amounts of changes in tree height and carbon were all negative (Figure 4, Table </w:t>
      </w:r>
      <w:r w:rsidR="00F652FA" w:rsidRPr="00925A86">
        <w:t>1</w:t>
      </w:r>
      <w:r w:rsidR="00093D5A" w:rsidRPr="00925A86">
        <w:t xml:space="preserve">). </w:t>
      </w:r>
    </w:p>
    <w:p w14:paraId="1119CA8E" w14:textId="6681E10C" w:rsidR="004F193A" w:rsidRPr="00925A86" w:rsidRDefault="004F193A" w:rsidP="0068145B">
      <w:pPr>
        <w:pStyle w:val="MDPI31text"/>
      </w:pPr>
      <w:r w:rsidRPr="00925A86">
        <w:t>Long sampling intervals (e.g.</w:t>
      </w:r>
      <w:r w:rsidR="0097602C" w:rsidRPr="00925A86">
        <w:t>,</w:t>
      </w:r>
      <w:r w:rsidRPr="00925A86">
        <w:t xml:space="preserve"> 6 years) can easily have missed tree fall gaps and other disturbances</w:t>
      </w:r>
      <w:r w:rsidR="00230D70" w:rsidRPr="00925A86">
        <w:t xml:space="preserve"> </w:t>
      </w:r>
      <w:r w:rsidR="00FA445A" w:rsidRPr="00925A86">
        <w:fldChar w:fldCharType="begin" w:fldLock="1"/>
      </w:r>
      <w:r w:rsidR="00D43150" w:rsidRPr="00925A86">
        <w:instrText>ADDIN CSL_CITATION { "citationItems" : [ { "id" : "ITEM-1", "itemData" : { "DOI" : "10.1073/pnas.1810512116", "ISSN" : "10916490", "PMID" : "30782807", "abstract" : "Although the existence of a large carbon sink in terrestrial ecosystems is well-established, the drivers of this sink remain uncertain. It has been suggested that perturbations to forest demography caused by past land-use change, management, and natural disturbances may be causing a large component of current carbon uptake. Here we use a global compilation of forest age observations, combined with a terrestrial biosphere model with explicit modeling of forest regrowth, to partition the global forest carbon sink between old-growth and regrowth stands over the period 1981\u20132010. For 2001\u20132010 we find a carbon sink of 0.85 (0.66\u20130.96) Pg year \u22121 located in intact old-growth forest, primarily in the moist tropics and boreal Siberia, and 1.30 (1.03\u20131.96) Pg year \u22121 located in stands regrowing after past disturbance. Approaching half of the sink in regrowth stands would have occurred from demographic changes alone, in the absence of other environmental changes. These age-constrained results show consistency with those simulated using an ensemble of demographically-enabled terrestrial biosphere models following an independent reconstruction of historical land use and management. We estimate that forests will accumulate an additional 69 (44\u2013131) Pg C in live biomass from changes in demography alone if natural disturbances, wood harvest, and reforestation continue at rates comparable to those during 1981\u20132010. Our results confirm that it is not possible to understand the current global terrestrial carbon sink without accounting for the size-able sink due to forest demography. They also imply that a large portion of the current terrestrial carbon sink is strictly transient in nature.", "author" : [ { "dropping-particle" : "", "family" : "Pugh", "given" : "Thomas A.M.", "non-dropping-particle" : "", "parse-names" : false, "suffix" : "" }, { "dropping-particle" : "", "family" : "Lindeskog", "given" : "Mats", "non-dropping-particle" : "", "parse-names" : false, "suffix" : "" }, { "dropping-particle" : "", "family" : "Smith", "given" : "Benjamin", "non-dropping-particle" : "", "parse-names" : false, "suffix" : "" }, { "dropping-particle" : "", "family" : "Poulter", "given" : "Benjamin", "non-dropping-particle" : "", "parse-names" : false, "suffix" : "" }, { "dropping-particle" : "", "family" : "Arneth", "given" : "Almut", "non-dropping-particle" : "", "parse-names" : false, "suffix" : "" }, { "dropping-particle" : "", "family" : "Haverd", "given" : "Vanessa", "non-dropping-particle" : "", "parse-names" : false, "suffix" : "" }, { "dropping-particle" : "", "family" : "Calle", "given" : "Leonardo", "non-dropping-particle" : "", "parse-names" : false, "suffix" : "" } ], "container-title" : "Proceedings of the National Academy of Sciences of the United States of America", "id" : "ITEM-1", "issue" : "10", "issued" : { "date-parts" : [ [ "2019" ] ] }, "page" : "4382-4387", "publisher" : "National Academy of Sciences", "title" : "Role of forest regrowth in global carbon sink dynamics", "type" : "article-journal", "volume" : "116" }, "uris" : [ "http://www.mendeley.com/documents/?uuid=43fdb8bd-2a6c-33b0-82ae-a0eb4ac56978" ] } ], "mendeley" : { "formattedCitation" : "[52]", "plainTextFormattedCitation" : "[52]", "previouslyFormattedCitation" : "[52]" }, "properties" : { "noteIndex" : 10 }, "schema" : "https://github.com/citation-style-language/schema/raw/master/csl-citation.json" }</w:instrText>
      </w:r>
      <w:r w:rsidR="00FA445A" w:rsidRPr="00925A86">
        <w:fldChar w:fldCharType="separate"/>
      </w:r>
      <w:r w:rsidR="00D43150" w:rsidRPr="00925A86">
        <w:t>[52]</w:t>
      </w:r>
      <w:r w:rsidR="00FA445A" w:rsidRPr="00925A86">
        <w:fldChar w:fldCharType="end"/>
      </w:r>
      <w:r w:rsidRPr="00925A86">
        <w:t xml:space="preserve"> related to forest mortality</w:t>
      </w:r>
      <w:r w:rsidR="00F22AF5" w:rsidRPr="00925A86">
        <w:t xml:space="preserve">, while short sampling intervals can overlook the important contribution of forest regeneration on the carbon </w:t>
      </w:r>
      <w:r w:rsidR="00B931B9" w:rsidRPr="00925A86">
        <w:t>dynamics</w:t>
      </w:r>
      <w:r w:rsidRPr="00925A86">
        <w:t>. While there is a growing body of literature arguing that tropical forests are changing</w:t>
      </w:r>
      <w:r w:rsidR="00230D70" w:rsidRPr="00925A86">
        <w:t xml:space="preserve"> </w:t>
      </w:r>
      <w:r w:rsidR="00FA445A" w:rsidRPr="00925A86">
        <w:fldChar w:fldCharType="begin" w:fldLock="1"/>
      </w:r>
      <w:r w:rsidR="00D43150" w:rsidRPr="00925A86">
        <w:instrText>ADDIN CSL_CITATION { "citationItems" : [ { "id" : "ITEM-1", "itemData" : { "DOI" : "10.1038/nature10717", "ISSN" : "1476-4687", "PMID" : "22258611", "abstract" : "Agricultural expansion and climate variability have become important agents of disturbance in the Amazon basin. Recent studies have demonstrated considerable resilience of Amazonian forests to moderate annual drought, but they also show that interactions between deforestation, fire and drought potentially lead to losses of carbon storage and changes in regional precipitation patterns and river discharge. Although the basin-wide impacts of land use and drought may not yet surpass the magnitude of natural variability of hydrologic and biogeochemical cycles, there are some signs of a transition to a disturbance-dominated regime. These signs include changing energy and water cycles in the southern and eastern portions of the Amazon basin.", "author" : [ { "dropping-particle" : "", "family" : "Davidson", "given" : "Eric a", "non-dropping-particle" : "", "parse-names" : false, "suffix" : "" }, { "dropping-particle" : "", "family" : "Ara\u00fajo", "given" : "Alessandro C", "non-dropping-particle" : "de", "parse-names" : false, "suffix" : "" }, { "dropping-particle" : "", "family" : "Artaxo", "given" : "Paulo", "non-dropping-particle" : "", "parse-names" : false, "suffix" : "" }, { "dropping-particle" : "", "family" : "Balch", "given" : "Jennifer K", "non-dropping-particle" : "", "parse-names" : false, "suffix" : "" }, { "dropping-particle" : "", "family" : "Brown", "given" : "I Foster", "non-dropping-particle" : "", "parse-names" : false, "suffix" : "" }, { "dropping-particle" : "", "family" : "C Bustamante", "given" : "Mercedes M", "non-dropping-particle" : "", "parse-names" : false, "suffix" : "" }, { "dropping-particle" : "", "family" : "Coe", "given" : "Michael T", "non-dropping-particle" : "", "parse-names" : false, "suffix" : "" }, { "dropping-particle" : "", "family" : "DeFries", "given" : "Ruth S", "non-dropping-particle" : "", "parse-names" : false, "suffix" : "" }, { "dropping-particle" : "", "family" : "Keller", "given" : "Michael", "non-dropping-particle" : "", "parse-names" : false, "suffix" : "" }, { "dropping-particle" : "", "family" : "Longo", "given" : "Marcos", "non-dropping-particle" : "", "parse-names" : false, "suffix" : "" }, { "dropping-particle" : "", "family" : "Munger", "given" : "J William", "non-dropping-particle" : "", "parse-names" : false, "suffix" : "" }, { "dropping-particle" : "", "family" : "Schroeder", "given" : "Wilfrid", "non-dropping-particle" : "", "parse-names" : false, "suffix" : "" }, { "dropping-particle" : "", "family" : "Soares-Filho", "given" : "Britaldo S", "non-dropping-particle" : "", "parse-names" : false, "suffix" : "" }, { "dropping-particle" : "", "family" : "Souza", "given" : "Carlos M", "non-dropping-particle" : "", "parse-names" : false, "suffix" : "" }, { "dropping-particle" : "", "family" : "Wofsy", "given" : "Steven C", "non-dropping-particle" : "", "parse-names" : false, "suffix" : "" } ], "container-title" : "Nature", "id" : "ITEM-1", "issue" : "7381", "issued" : { "date-parts" : [ [ "2012", "1" ] ] }, "page" : "321-8", "title" : "The Amazon basin in transition.", "type" : "article-journal", "volume" : "481" }, "uris" : [ "http://www.mendeley.com/documents/?uuid=ac09a856-501e-467e-b062-4d3b5261284b" ] }, { "id" : "ITEM-2", "itemData" : { "abstract" : "Tropical forests affect atmospheric carbon dioxide concentrations, and hence are modulate the rate of climate change, by being both a source of carbon, from land-use change (deforestation), and a sink or source of carbon in remaining undisturbed forest. These fluxes are the least understood and most uncertain major fluxes within the global carbon cycle. We synthesis new data on the carbon balance and ecology of tropical forests, showing concerted changes consistent with undisturbed tropical forests presently functioning as a carbon sink of ~1 Pg C a-1. However, predictions suggest that this sink is unlikely to continue. Global Circulation Models including dynamic vegetation and an interactive carbon cycle show tropical forests may become a mega-source of carbon: under \"business as usual\" (IS92a) atmospheric carbon dioxide concentrations could reach 980 ppmv by 2100. Finally, we suggest that subtle biodiversity changes, not included in these models, could push projections to even more alarming levels.", "author" : [ { "dropping-particle" : "", "family" : "Lewis", "given" : "Simon L", "non-dropping-particle" : "", "parse-names" : false, "suffix" : "" }, { "dropping-particle" : "", "family" : "Phillips", "given" : "Oliver L", "non-dropping-particle" : "", "parse-names" : false, "suffix" : "" }, { "dropping-particle" : "", "family" : "Baker", "given" : "Tim R", "non-dropping-particle" : "", "parse-names" : false, "suffix" : "" }, { "dropping-particle" : "", "family" : "Malhi", "given" : "Yadvinder", "non-dropping-particle" : "", "parse-names" : false, "suffix" : "" }, { "dropping-particle" : "", "family" : "Lloyd", "given" : "Jon", "non-dropping-particle" : "", "parse-names" : false, "suffix" : "" } ], "id" : "ITEM-2", "issued" : { "date-parts" : [ [ "0" ] ] }, "title" : "Tropical Forests and Atmospheric Carbon Dioxide: Current Knowledge &amp; Potential Future Scenarios", "type" : "report" }, "uris" : [ "http://www.mendeley.com/documents/?uuid=063d6915-a5c5-30b7-8a20-ed92ea5752ab" ] }, { "id" : "ITEM-3", "itemData" : { "DOI" : "10.1098/rstb.2007.0033", "ISSN" : "0962-8436", "PMID" : "18267900", "abstract" : "Long-term monitoring of distributed, multiple plots is the key to quantify macroecological patterns and changes. Here we examine the evidence for concerted changes in the structure, dynamics and composition of old-growth Amazonian forests in the late twentieth century. In the 1980s and 1990s, mature forests gained biomass and underwent accelerated growth and dynamics, all consistent with a widespread, long-acting stimulation of growth. Because growth on average exceeded mortality, intact Amazonian forests have been a carbon sink. In the late twentieth century, biomass of trees of more than 10cm diameter increased by 0.62+/-0.23tCha-1yr-1 averaged across the basin. This implies a carbon sink in Neotropical old-growth forest of at least 0.49+/-0.18PgCyr-1. If other biomass and necromass components are also increased proportionally, then the old-growth forest sink here has been 0.79+/-0.29PgCyr-1, even before allowing for any gains in soil carbon stocks. This is approximately equal to the carbon emissions to the atmosphere by Amazon deforestation. There is also evidence for recent changes in Amazon biodiversity. In the future, the growth response of remaining old-growth mature Amazon forests will saturate, and these ecosystems may switch from sink to source driven by higher respiration (temperature), higher mortality (as outputs equilibrate to the growth inputs and periodic drought) or compositional change (disturbances). Any switch from carbon sink to source would have profound implications for global climate, biodiversity and human welfare, while the documented acceleration of tree growth and mortality may already be affecting the interactions among millions of species.", "author" : [ { "dropping-particle" : "", "family" : "Phillips", "given" : "Oliver L", "non-dropping-particle" : "", "parse-names" : false, "suffix" : "" }, { "dropping-particle" : "", "family" : "Lewis", "given" : "Simon L", "non-dropping-particle" : "", "parse-names" : false, "suffix" : "" }, { "dropping-particle" : "", "family" : "Baker", "given" : "Timothy R", "non-dropping-particle" : "", "parse-names" : false, "suffix" : "" }, { "dropping-particle" : "", "family" : "Chao", "given" : "Kuo-Jung", "non-dropping-particle" : "", "parse-names" : false, "suffix" : "" }, { "dropping-particle" : "", "family" : "Higuchi", "given" : "Niro", "non-dropping-particle" : "", "parse-names" : false, "suffix" : "" } ], "container-title" : "Philosophical transactions of the Royal Society of London. Series B, Biological sciences", "id" : "ITEM-3", "issue" : "1498", "issued" : { "date-parts" : [ [ "2008", "5", "27" ] ] }, "page" : "1819-27", "title" : "The changing Amazon forest.", "type" : "article-journal", "volume" : "363" }, "uris" : [ "http://www.mendeley.com/documents/?uuid=afa8d5b5-5904-4551-87e4-03cbc6805d2f" ] } ], "mendeley" : { "formattedCitation" : "[34,37,53]", "plainTextFormattedCitation" : "[34,37,53]", "previouslyFormattedCitation" : "[34,37,53]" }, "properties" : { "noteIndex" : 10 }, "schema" : "https://github.com/citation-style-language/schema/raw/master/csl-citation.json" }</w:instrText>
      </w:r>
      <w:r w:rsidR="00FA445A" w:rsidRPr="00925A86">
        <w:fldChar w:fldCharType="separate"/>
      </w:r>
      <w:r w:rsidR="00D43150" w:rsidRPr="00925A86">
        <w:t>[34,37,53]</w:t>
      </w:r>
      <w:r w:rsidR="00FA445A" w:rsidRPr="00925A86">
        <w:fldChar w:fldCharType="end"/>
      </w:r>
      <w:r w:rsidRPr="00925A86">
        <w:t>, with findings suggesting gains in aboveground biomass</w:t>
      </w:r>
      <w:r w:rsidR="00230D70" w:rsidRPr="00925A86">
        <w:t xml:space="preserve"> </w:t>
      </w:r>
      <w:r w:rsidR="00FA445A" w:rsidRPr="00925A86">
        <w:fldChar w:fldCharType="begin" w:fldLock="1"/>
      </w:r>
      <w:r w:rsidR="00D43150" w:rsidRPr="00925A86">
        <w:instrText>ADDIN CSL_CITATION { "citationItems" : [ { "id" : "ITEM-1", "itemData" : { "DOI" : "10.1098/rstb.2003.1422", "ISSN" : "09628436", "abstract" : "A previous study by Phillips et al. of changes in the biomass of permanent sample plots in Amazonian forests was used to infer the presence of a regional carbon sink. However, these results generated a vigorous debate about sampling and methodological issues. Therefore we present a new analysis of biomass change in old-growth Amazonian forest plots using updated inventory data. We find that across 59 sites, the above-ground dry biomass in trees that are more than 10 cm in diameter (AGB) has increased since plot establishment by 1.22 + 0.43 Mg per hectare per year (ha-1 yr-1, where 1 ha=104 m2), or 0.98 \u00b1 0.38 Mg ha-1 yr-1 if individual plot values are weighted by the number of hectare years of monitoring. This significant increase is neither confounded by spatial or temporal variation in wood specific gravity, nor dependent on the allometric equation used to estimate AGB. The conclusion is also robust to uncertainty about diameter measurements for problematic trees: for 34 plots in western Amazon forests a significant increase in AGB is found even with a conservative assumption of zero growth for all trees where diameter measurements were made using optical methods and/or growth rates needed to be estimated following fieldwork. Overall, our results suggest a slightly greater rate of net stand-level change than was reported by Phillips et al. Considering the spatial and temporal scale of sampling and associated studies showing increases in forest growth and stem turnover, the results presented here suggest that the total biomass of these plots has on average increased and that there has been a regional-scale carbon sink in old-growth Amazonian forests during the previous two decades.", "author" : [ { "dropping-particle" : "", "family" : "Baker", "given" : "Timothy R.", "non-dropping-particle" : "", "parse-names" : false, "suffix" : "" }, { "dropping-particle" : "", "family" : "Phillips", "given" : "Oliver L.", "non-dropping-particle" : "", "parse-names" : false, "suffix" : "" }, { "dropping-particle" : "", "family" : "Malhi", "given" : "Yadvinder", "non-dropping-particle" : "", "parse-names" : false, "suffix" : "" }, { "dropping-particle" : "", "family" : "Almeida", "given" : "Samuel", "non-dropping-particle" : "", "parse-names" : false, "suffix" : "" }, { "dropping-particle" : "", "family" : "Arroyo", "given" : "Luzmila", "non-dropping-particle" : "", "parse-names" : false, "suffix" : "" }, { "dropping-particle" : "", "family" : "Fiore", "given" : "Anthony", "non-dropping-particle" : "Di", "parse-names" : false, "suffix" : "" }, { "dropping-particle" : "", "family" : "Erwin", "given" : "Terry", "non-dropping-particle" : "", "parse-names" : false, "suffix" : "" }, { "dropping-particle" : "", "family" : "Higuchi", "given" : "Niro", "non-dropping-particle" : "", "parse-names" : false, "suffix" : "" }, { "dropping-particle" : "", "family" : "Killeen", "given" : "Timothy J.", "non-dropping-particle" : "", "parse-names" : false, "suffix" : "" }, { "dropping-particle" : "", "family" : "Laurance", "given" : "Susan G.", "non-dropping-particle" : "", "parse-names" : false, "suffix" : "" }, { "dropping-particle" : "", "family" : "Laurance", "given" : "William F.", "non-dropping-particle" : "", "parse-names" : false, "suffix" : "" }, { "dropping-particle" : "", "family" : "Lewis", "given" : "Simon L.", "non-dropping-particle" : "", "parse-names" : false, "suffix" : "" }, { "dropping-particle" : "", "family" : "Monteagudo", "given" : "Abel", "non-dropping-particle" : "", "parse-names" : false, "suffix" : "" }, { "dropping-particle" : "", "family" : "Neill", "given" : "David A.", "non-dropping-particle" : "", "parse-names" : false, "suffix" : "" }, { "dropping-particle" : "", "family" : "N\u00fa\u00f1ez Vargas", "given" : "Percy", "non-dropping-particle" : "", "parse-names" : false, "suffix" : "" }, { "dropping-particle" : "", "family" : "Pitman", "given" : "Nigel C.A.", "non-dropping-particle" : "", "parse-names" : false, "suffix" : "" }, { "dropping-particle" : "", "family" : "Silva", "given" : "J. Natalino M.", "non-dropping-particle" : "", "parse-names" : false, "suffix" : "" }, { "dropping-particle" : "", "family" : "V\u00e1squez Mart\u00ednez", "given" : "Rodolfo", "non-dropping-particle" : "", "parse-names" : false, "suffix" : "" } ], "container-title" : "Philosophical Transactions of the Royal Society B: Biological Sciences", "id" : "ITEM-1", "issue" : "1443", "issued" : { "date-parts" : [ [ "2004", "3", "29" ] ] }, "page" : "353-365", "publisher" : "Royal Society", "title" : "Increasing biomass in Amazonian forest plots", "type" : "paper-conference", "volume" : "359" }, "uris" : [ "http://www.mendeley.com/documents/?uuid=78c7acab-895d-3083-bfb7-9492b280373c" ] } ], "mendeley" : { "formattedCitation" : "[54]", "plainTextFormattedCitation" : "[54]", "previouslyFormattedCitation" : "[54]" }, "properties" : { "noteIndex" : 10 }, "schema" : "https://github.com/citation-style-language/schema/raw/master/csl-citation.json" }</w:instrText>
      </w:r>
      <w:r w:rsidR="00FA445A" w:rsidRPr="00925A86">
        <w:fldChar w:fldCharType="separate"/>
      </w:r>
      <w:r w:rsidR="00D43150" w:rsidRPr="00925A86">
        <w:t>[54]</w:t>
      </w:r>
      <w:r w:rsidR="00FA445A" w:rsidRPr="00925A86">
        <w:fldChar w:fldCharType="end"/>
      </w:r>
      <w:r w:rsidRPr="00925A86">
        <w:t xml:space="preserve"> and faster tree turnover</w:t>
      </w:r>
      <w:r w:rsidR="00230D70" w:rsidRPr="00925A86">
        <w:t xml:space="preserve"> </w:t>
      </w:r>
      <w:r w:rsidR="00FA445A" w:rsidRPr="00925A86">
        <w:fldChar w:fldCharType="begin" w:fldLock="1"/>
      </w:r>
      <w:r w:rsidR="00D43150" w:rsidRPr="00925A86">
        <w:instrText>ADDIN CSL_CITATION { "citationItems" : [ { "id" : "ITEM-1", "itemData" : { "DOI" : "10.1098/rstb.2003.1438", "ISSN" : "0962-8436", "PMID" : "15212092", "abstract" : "Previous work has shown that tree turnover, tree biomass and large liana densities have increased in mature tropical forest plots in the late twentieth century. These results point to a concerted shift in forest ecological processes that may already be having significant impacts on terrestrial carbon stocks, fluxes and biodiversity. However, the findings have proved controversial, partly because a rather limited number of permanent plots have been monitored for rather short periods. The aim of this paper is to characterize regional-scale patterns of 'tree turnover' (the rate with which trees die and recruit into a population) by using improved datasets now available for Amazonia that span the past 25 years. Specifically, we assess whether concerted changes in turnover are occurring, and if so whether they are general throughout the Amazon or restricted to one region or environmental zone. In addition, we ask whether they are driven by changes in recruitment, mortality or both. We find that: (i) trees 10 cm or more in diameter recruit and die twice as fast on the richer soils of southern and western Amazonia than on the poorer soils of eastern and central Amazonia; (ii) turnover rates have increased throughout Amazonia over the past two decades; (iii) mortality and recruitment rates have both increased significantly in every region and environmental zone, with the exception of mortality in eastern Amazonia; (iv) recruitment rates have consistently exceeded mortality rates; (v) absolute increases in recruitment and mortality rates are greatest in western Amazonian sites; and (vi) mortality appears to be lagging recruitment at regional scales. These spatial patterns and temporal trends are not caused by obvious artefacts in the data or the analyses. The trends cannot be directly driven by a mortality driver (such as increased drought or fragmentation-related death) because the biomass in these forests has simultaneously increased. Our findings therefore indicate that long-acting and widespread environmental changes are stimulating the growth and productivity of Amazon forests.", "author" : [ { "dropping-particle" : "", "family" : "Phillips", "given" : "O L", "non-dropping-particle" : "", "parse-names" : false, "suffix" : "" }, { "dropping-particle" : "", "family" : "Baker", "given" : "T R", "non-dropping-particle" : "", "parse-names" : false, "suffix" : "" }, { "dropping-particle" : "", "family" : "Arroyo", "given" : "L", "non-dropping-particle" : "", "parse-names" : false, "suffix" : "" }, { "dropping-particle" : "", "family" : "Higuchi", "given" : "N", "non-dropping-particle" : "", "parse-names" : false, "suffix" : "" }, { "dropping-particle" : "", "family" : "Killeen", "given" : "T J", "non-dropping-particle" : "", "parse-names" : false, "suffix" : "" }, { "dropping-particle" : "", "family" : "Laurance", "given" : "W F", "non-dropping-particle" : "", "parse-names" : false, "suffix" : "" }, { "dropping-particle" : "", "family" : "Lewis", "given" : "S L", "non-dropping-particle" : "", "parse-names" : false, "suffix" : "" }, { "dropping-particle" : "", "family" : "Lloyd", "given" : "J", "non-dropping-particle" : "", "parse-names" : false, "suffix" : "" }, { "dropping-particle" : "", "family" : "Malhi", "given" : "Y", "non-dropping-particle" : "", "parse-names" : false, "suffix" : "" }, { "dropping-particle" : "", "family" : "Monteagudo", "given" : "a", "non-dropping-particle" : "", "parse-names" : false, "suffix" : "" }, { "dropping-particle" : "", "family" : "Neill", "given" : "D a", "non-dropping-particle" : "", "parse-names" : false, "suffix" : "" }, { "dropping-particle" : "", "family" : "Vargas", "given" : "P N\u00fa\u00f1ez", "non-dropping-particle" : "", "parse-names" : false, "suffix" : "" }, { "dropping-particle" : "", "family" : "Silva", "given" : "J N M", "non-dropping-particle" : "", "parse-names" : false, "suffix" : "" }, { "dropping-particle" : "", "family" : "Terborgh", "given" : "J", "non-dropping-particle" : "", "parse-names" : false, "suffix" : "" }, { "dropping-particle" : "", "family" : "Mart\u00ednez", "given" : "R V\u00e1squez", "non-dropping-particle" : "", "parse-names" : false, "suffix" : "" }, { "dropping-particle" : "", "family" : "Alexiades", "given" : "M", "non-dropping-particle" : "", "parse-names" : false, "suffix" : "" }, { "dropping-particle" : "", "family" : "Almeida", "given" : "S", "non-dropping-particle" : "", "parse-names" : false, "suffix" : "" }, { "dropping-particle" : "", "family" : "Brown", "given" : "S", "non-dropping-particle" : "", "parse-names" : false, "suffix" : "" }, { "dropping-particle" : "", "family" : "Chave", "given" : "J", "non-dropping-particle" : "", "parse-names" : false, "suffix" : "" }, { "dropping-particle" : "", "family" : "Comiskey", "given" : "J a", "non-dropping-particle" : "", "parse-names" : false, "suffix" : "" }, { "dropping-particle" : "", "family" : "Czimczik", "given" : "C I", "non-dropping-particle" : "", "parse-names" : false, "suffix" : "" }, { "dropping-particle" : "", "family" : "Fiore", "given" : "a", "non-dropping-particle" : "Di", "parse-names" : false, "suffix" : "" }, { "dropping-particle" : "", "family" : "Erwin", "given" : "T", "non-dropping-particle" : "", "parse-names" : false, "suffix" : "" }, { "dropping-particle" : "", "family" : "Kuebler", "given" : "C", "non-dropping-particle" : "", "parse-names" : false, "suffix" : "" }, { "dropping-particle" : "", "family" : "Laurance", "given" : "S G", "non-dropping-particle" : "", "parse-names" : false, "suffix" : "" }, { "dropping-particle" : "", "family" : "Nascimento", "given" : "H E M", "non-dropping-particle" : "", "parse-names" : false, "suffix" : "" }, { "dropping-particle" : "", "family" : "Olivier", "given" : "J", "non-dropping-particle" : "", "parse-names" : false, "suffix" : "" }, { "dropping-particle" : "", "family" : "Palacios", "given" : "W", "non-dropping-particle" : "", "parse-names" : false, "suffix" : "" }, { "dropping-particle" : "", "family" : "Pati\u00f1o", "given" : "S", "non-dropping-particle" : "", "parse-names" : false, "suffix" : "" }, { "dropping-particle" : "", "family" : "Pitman", "given" : "N C a", "non-dropping-particle" : "", "parse-names" : false, "suffix" : "" }, { "dropping-particle" : "", "family" : "Quesada", "given" : "C a", "non-dropping-particle" : "", "parse-names" : false, "suffix" : "" }, { "dropping-particle" : "", "family" : "Saldias", "given" : "M", "non-dropping-particle" : "", "parse-names" : false, "suffix" : "" }, { "dropping-particle" : "", "family" : "Lezama", "given" : "a Torres", "non-dropping-particle" : "", "parse-names" : false, "suffix" : "" }, { "dropping-particle" : "", "family" : "Vinceti", "given" : "B", "non-dropping-particle" : "", "parse-names" : false, "suffix" : "" } ], "container-title" : "Philosophical transactions of the Royal Society of London. Series B, Biological sciences", "id" : "ITEM-1", "issue" : "1443", "issued" : { "date-parts" : [ [ "2004", "3", "29" ] ] }, "page" : "381-407", "title" : "Pattern and process in Amazon tree turnover, 1976-2001.", "type" : "article-journal", "volume" : "359" }, "uris" : [ "http://www.mendeley.com/documents/?uuid=78210d5d-5805-48ca-bb5f-d10fe54969cd" ] }, { "id" : "ITEM-2", "itemData" : { "DOI" : "10.1111/j.1654-1103.2009.01044.x", "ISSN" : "11009233", "author" : [ { "dropping-particle" : "", "family" : "Laurance", "given" : "Susan G. W.", "non-dropping-particle" : "", "parse-names" : false, "suffix" : "" }, { "dropping-particle" : "", "family" : "Laurance", "given" : "William F.", "non-dropping-particle" : "", "parse-names" : false, "suffix" : "" }, { "dropping-particle" : "", "family" : "Nascimento", "given" : "Henrique E. M.", "non-dropping-particle" : "", "parse-names" : false, "suffix" : "" }, { "dropping-particle" : "", "family" : "Andrade", "given" : "Ana", "non-dropping-particle" : "", "parse-names" : false, "suffix" : "" }, { "dropping-particle" : "", "family" : "Fearnside", "given" : "Phillip M.", "non-dropping-particle" : "", "parse-names" : false, "suffix" : "" }, { "dropping-particle" : "", "family" : "Rebello", "given" : "Expedito R. G.", "non-dropping-particle" : "", "parse-names" : false, "suffix" : "" }, { "dropping-particle" : "", "family" : "Condit", "given" : "Richard", "non-dropping-particle" : "", "parse-names" : false, "suffix" : "" } ], "container-title" : "Journal of Vegetation Science", "id" : "ITEM-2", "issue" : "2", "issued" : { "date-parts" : [ [ "2009", "3", "25" ] ] }, "page" : "323-333", "title" : "Long-term variation in Amazon forest dynamics", "type" : "article-journal", "volume" : "20" }, "uris" : [ "http://www.mendeley.com/documents/?uuid=54f2495d-bacf-3026-b08e-79345a3c7f49" ] } ], "mendeley" : { "formattedCitation" : "[55,56]", "plainTextFormattedCitation" : "[55,56]", "previouslyFormattedCitation" : "[55,56]" }, "properties" : { "noteIndex" : 10 }, "schema" : "https://github.com/citation-style-language/schema/raw/master/csl-citation.json" }</w:instrText>
      </w:r>
      <w:r w:rsidR="00FA445A" w:rsidRPr="00925A86">
        <w:fldChar w:fldCharType="separate"/>
      </w:r>
      <w:r w:rsidR="00D43150" w:rsidRPr="00925A86">
        <w:t>[55,56]</w:t>
      </w:r>
      <w:r w:rsidR="00FA445A" w:rsidRPr="00925A86">
        <w:fldChar w:fldCharType="end"/>
      </w:r>
      <w:r w:rsidRPr="00925A86">
        <w:t xml:space="preserve">, the causes </w:t>
      </w:r>
      <w:r w:rsidR="00120F0A" w:rsidRPr="00925A86">
        <w:t xml:space="preserve">of </w:t>
      </w:r>
      <w:r w:rsidRPr="00925A86">
        <w:t>these increases are widely being debated</w:t>
      </w:r>
      <w:r w:rsidR="00230D70" w:rsidRPr="00925A86">
        <w:t xml:space="preserve"> </w:t>
      </w:r>
      <w:r w:rsidR="00FA445A" w:rsidRPr="00925A86">
        <w:fldChar w:fldCharType="begin" w:fldLock="1"/>
      </w:r>
      <w:r w:rsidR="00D43150" w:rsidRPr="00925A86">
        <w:instrText>ADDIN CSL_CITATION { "citationItems" : [ { "id" : "ITEM-1", "itemData" : { "DOI" : "10.1038/s41586-018-0300-2", "ISSN" : "14764687", "PMID" : "30046067", "abstract" : "Tropical forests make an approximately neutral contribution to the global carbon cycle, with intact and recovering forests taking in as much carbon as is released through deforestation and degradation. In the near future, tropical forests are likely to become a carbon source, owing to continued forest loss and the effect of climate change on the ability of the remaining forests to capture excess atmospheric carbon dioxide. This will make it harder to limit global warming to below 2 \u00b0C. Encouragingly, recent international agreements commit to halting deforestation and degradation, but a lack of fundamental data for use in monitoring and model design makes policy action difficult.", "author" : [ { "dropping-particle" : "", "family" : "Mitchard", "given" : "Edward T.A.", "non-dropping-particle" : "", "parse-names" : false, "suffix" : "" } ], "container-title" : "Nature", "id" : "ITEM-1", "issue" : "7715", "issued" : { "date-parts" : [ [ "2018", "7", "26" ] ] }, "page" : "527-534", "publisher" : "Nature Publishing Group", "title" : "The tropical forest carbon cycle and climate change", "type" : "article", "volume" : "559" }, "uris" : [ "http://www.mendeley.com/documents/?uuid=ef4de516-342a-346c-b86f-56326d9001e1" ] } ], "mendeley" : { "formattedCitation" : "[48]", "plainTextFormattedCitation" : "[48]", "previouslyFormattedCitation" : "[48]" }, "properties" : { "noteIndex" : 10 }, "schema" : "https://github.com/citation-style-language/schema/raw/master/csl-citation.json" }</w:instrText>
      </w:r>
      <w:r w:rsidR="00FA445A" w:rsidRPr="00925A86">
        <w:fldChar w:fldCharType="separate"/>
      </w:r>
      <w:r w:rsidR="00D43150" w:rsidRPr="00925A86">
        <w:t>[48]</w:t>
      </w:r>
      <w:r w:rsidR="00FA445A" w:rsidRPr="00925A86">
        <w:fldChar w:fldCharType="end"/>
      </w:r>
      <w:r w:rsidRPr="00925A86">
        <w:t>. Some studies suggest that the causes may be related with methodological problems, including sampling biases, amount</w:t>
      </w:r>
      <w:r w:rsidR="00D505E5" w:rsidRPr="00925A86">
        <w:t>,</w:t>
      </w:r>
      <w:r w:rsidRPr="00925A86">
        <w:t xml:space="preserve"> and locations of permanent plots and the heterogeneous intervals between repeated plot measurements</w:t>
      </w:r>
      <w:r w:rsidR="00230D70" w:rsidRPr="00925A86">
        <w:t xml:space="preserve"> </w:t>
      </w:r>
      <w:r w:rsidR="00FA445A" w:rsidRPr="00925A86">
        <w:fldChar w:fldCharType="begin" w:fldLock="1"/>
      </w:r>
      <w:r w:rsidR="00D43150" w:rsidRPr="00925A86">
        <w:instrText>ADDIN CSL_CITATION { "citationItems" : [ { "id" : "ITEM-1", "itemData" : { "DOI" : "10.1111/j.1461-0248.2007.01033.x", "ISSN" : "1461-023X", "author" : [ { "dropping-particle" : "", "family" : "Feeley", "given" : "Kenneth J.", "non-dropping-particle" : "", "parse-names" : false, "suffix" : "" }, { "dropping-particle" : "", "family" : "Joseph Wright", "given" : "S.", "non-dropping-particle" : "", "parse-names" : false, "suffix" : "" }, { "dropping-particle" : "", "family" : "Nur Supardi", "given" : "M. N.", "non-dropping-particle" : "", "parse-names" : false, "suffix" : "" }, { "dropping-particle" : "", "family" : "Kassim", "given" : "Abd Rahman", "non-dropping-particle" : "", "parse-names" : false, "suffix" : "" }, { "dropping-particle" : "", "family" : "Davies", "given" : "Stuart J.", "non-dropping-particle" : "", "parse-names" : false, "suffix" : "" } ], "container-title" : "Ecology Letters", "id" : "ITEM-1", "issue" : "6", "issued" : { "date-parts" : [ [ "2007", "6" ] ] }, "page" : "461-469", "title" : "Decelerating growth in tropical forest trees", "type" : "article-journal", "volume" : "10" }, "uris" : [ "http://www.mendeley.com/documents/?uuid=d77ee856-4d35-38c6-a8ea-6f4b2b8dda21" ] }, { "id" : "ITEM-2", "itemData" : { "DOI" : "10.1017/S0266467408005075", "ISSN" : "02664674", "abstract" : "The dynamics of tropical forest woody plants was studied at the Nouragues Field Station, central French Guiana. Stem density, basal area, above-ground biomass and above-ground net primary productivity, including the contribution of litterfall, were estimated from two large permanent census plots of 12 and 10 ha, established on contrasting soil types, and censused twice, first in 1992-1994, then again in 2000-2002. Mean stem density was 512 stems ha -1 and basal area, 30 m2 ha-1. Stem mortality rate ranged between 1.51% and 2.06% y-1. In both plots, stem density decreased over the study period. Using a correlation between wood density and wood hardness directly measured by a Pilodyn wood tester, we found that the mean wood density was 0.63 g cm-3, 12% smaller than the mean of wood density estimated from the literature values for the species occurring in our plot. Above-ground biomass ranged from 356 to 398 Mg ha-1 (oven-dry mass), and it increased over the census period. Leaf biomass was 6.47 Mg ha -1. Our total estimate of aboveground net primary productivity was 8.81 MgC ha-1 y-1 (in carbon units), not accounting for loss to herbivory, branchfalls, or biogenic volatile organic compounds, which may altogether account for an additional 1 MgC ha-1 y-1. Coarse wood productivity (stem growth plus recruitment) contributed to 4.16 MgC ha-1 y-1. Litterfall contributed to 4.65 MgC ha -1 y-1 with 3.16 MgC ha-1 y-1 due to leaves, 1.10 MgC ha-1 y-1 to twigs, and 0.39 MgC ha -1 y-1 to fruits and flowers. The increase in above-ground biomass for both trees and lianas is consistent with the hypothesis of a shift in the functioning of Amazonian rain forests driven by environmental changes, although alternative hypotheses such as a recovery from past disturbances cannot be ruled out at our site, as suggested by the observed decrease in stem density. Copyright \u00a9 2008 Cambridge University Press.", "author" : [ { "dropping-particle" : "", "family" : "Chave", "given" : "J\u00e9r\u00f4me", "non-dropping-particle" : "", "parse-names" : false, "suffix" : "" }, { "dropping-particle" : "", "family" : "Olivier", "given" : "Jean", "non-dropping-particle" : "", "parse-names" : false, "suffix" : "" }, { "dropping-particle" : "", "family" : "Bongers", "given" : "Frans", "non-dropping-particle" : "", "parse-names" : false, "suffix" : "" }, { "dropping-particle" : "", "family" : "Ch\u00e2telet", "given" : "Patrick", "non-dropping-particle" : "", "parse-names" : false, "suffix" : "" }, { "dropping-particle" : "", "family" : "Forget", "given" : "Pierre Michel", "non-dropping-particle" : "", "parse-names" : false, "suffix" : "" }, { "dropping-particle" : "", "family" : "Meer", "given" : "Peter", "non-dropping-particle" : "Van Der", "parse-names" : false, "suffix" : "" }, { "dropping-particle" : "", "family" : "Norden", "given" : "Natalia", "non-dropping-particle" : "", "parse-names" : false, "suffix" : "" }, { "dropping-particle" : "", "family" : "Ri\u00e9ra", "given" : "Bernard", "non-dropping-particle" : "", "parse-names" : false, "suffix" : "" }, { "dropping-particle" : "", "family" : "Charles-Dominique", "given" : "Pierre", "non-dropping-particle" : "", "parse-names" : false, "suffix" : "" } ], "container-title" : "Journal of Tropical Ecology", "id" : "ITEM-2", "issue" : "4", "issued" : { "date-parts" : [ [ "2008", "7" ] ] }, "page" : "355-366", "title" : "Above-ground biomass and productivity in a rain forest of eastern South America", "type" : "article-journal", "volume" : "24" }, "uris" : [ "http://www.mendeley.com/documents/?uuid=da33d451-d9bc-3488-90e4-38ad93acb53d" ] }, { "id" : "ITEM-3", "itemData" : { "DOI" : "10.1111/j.1461-0248.2008.01169.x", "ISSN" : "1461023X", "author" : [ { "dropping-particle" : "", "family" : "Fisher", "given" : "Jeremy I.", "non-dropping-particle" : "", "parse-names" : false, "suffix" : "" }, { "dropping-particle" : "", "family" : "Hurtt", "given" : "George C.", "non-dropping-particle" : "", "parse-names" : false, "suffix" : "" }, { "dropping-particle" : "", "family" : "Thomas", "given" : "R. Quinn", "non-dropping-particle" : "", "parse-names" : false, "suffix" : "" }, { "dropping-particle" : "", "family" : "Chambers", "given" : "Jeffrey Q.", "non-dropping-particle" : "", "parse-names" : false, "suffix" : "" } ], "container-title" : "Ecology Letters", "id" : "ITEM-3", "issue" : "6", "issued" : { "date-parts" : [ [ "2008", "6" ] ] }, "page" : "554-563", "title" : "Clustered disturbances lead to bias in large-scale estimates based on forest sample plots", "type" : "article-journal", "volume" : "11" }, "uris" : [ "http://www.mendeley.com/documents/?uuid=f99f255c-6fcc-33c0-863e-34bdfe439fe9" ] }, { "id" : "ITEM-4", "itemData" : { "DOI" : "10.1016/0378-1127(95)03583-V", "ISSN" : "03781127", "abstract" : "Permanent sample plot (PSP) studies play a major role in ecological and management research. Bias and error may arise in such studies at each stage of the assessment procedure from plot establishment through to data interpretation, and can undermine confidence in the use of PSP data. This paper considers these problems and suggests how they might be identified and minimised. Examples are taken from Budongo Forest, Uganda, which provides some of the world's longest-term PSP data from both primary and treated tropical forest (1939-1993 and 1933-1992 respectively). Three distinct types of artefact in PSP studies are recognised: errors in methodology, impact of methodology, and mappropriate analysis. Deficiencies in each aspect of plot evaluation can have considerable influence on the evaluation of change with time and of differences between sites. Each technique can be controlled and/or improved. Data correction and 'harmonisation' procedures are discussed. Interpretation of PSP data must consider the many pitfalls of assessing such complex data. Some of the central considerations in data interpretation are reviewed and critical areas are defined e.g. time period between observations influences the evaluation of dynamic quantities. Some conclusions disagree with those of other authors. The most significant factors identified (many with implications for vegetation monitoring generally) are summarised and a set of recommendations is provided. \u00a9 1995.", "author" : [ { "dropping-particle" : "", "family" : "Sheil", "given" : "Douglas", "non-dropping-particle" : "", "parse-names" : false, "suffix" : "" } ], "container-title" : "Forest Ecology and Management", "id" : "ITEM-4", "issue" : "1-3", "issued" : { "date-parts" : [ [ "1995" ] ] }, "page" : "11-34", "title" : "A critique of permanent plot methods and analysis with examples from Budongo Forest, Uganda", "type" : "article-journal", "volume" : "77" }, "uris" : [ "http://www.mendeley.com/documents/?uuid=89977cef-3c4c-3d9d-a5ab-14fd89db07d4" ] } ], "mendeley" : { "formattedCitation" : "[57\u201360]", "plainTextFormattedCitation" : "[57\u201360]", "previouslyFormattedCitation" : "[57\u201360]" }, "properties" : { "noteIndex" : 11 }, "schema" : "https://github.com/citation-style-language/schema/raw/master/csl-citation.json" }</w:instrText>
      </w:r>
      <w:r w:rsidR="00FA445A" w:rsidRPr="00925A86">
        <w:fldChar w:fldCharType="separate"/>
      </w:r>
      <w:r w:rsidR="00D43150" w:rsidRPr="00925A86">
        <w:t>[57–60]</w:t>
      </w:r>
      <w:r w:rsidR="00FA445A" w:rsidRPr="00925A86">
        <w:fldChar w:fldCharType="end"/>
      </w:r>
      <w:r w:rsidRPr="00925A86">
        <w:t xml:space="preserve">. </w:t>
      </w:r>
    </w:p>
    <w:p w14:paraId="257C72E8" w14:textId="77777777" w:rsidR="00093D5A" w:rsidRPr="00925A86" w:rsidRDefault="00680D85" w:rsidP="0068145B">
      <w:pPr>
        <w:pStyle w:val="MDPI31text"/>
      </w:pPr>
      <w:r w:rsidRPr="00925A86">
        <w:lastRenderedPageBreak/>
        <w:t>This ‘sampling effect’ was reflected in our results, for instance</w:t>
      </w:r>
      <w:r w:rsidR="00230D70" w:rsidRPr="00925A86">
        <w:t>,</w:t>
      </w:r>
      <w:r w:rsidRPr="00925A86">
        <w:t xml:space="preserve"> when evaluating the R2 of the different intervals (Figure 3a)</w:t>
      </w:r>
      <w:r w:rsidR="00230D70" w:rsidRPr="00925A86">
        <w:t>. T</w:t>
      </w:r>
      <w:r w:rsidRPr="00925A86">
        <w:t>hey did not present a stable pattern between periods</w:t>
      </w:r>
      <w:r w:rsidR="00230D70" w:rsidRPr="00925A86">
        <w:t>. This fact indicates</w:t>
      </w:r>
      <w:r w:rsidRPr="00925A86">
        <w:t xml:space="preserve"> that the window of analysis</w:t>
      </w:r>
      <w:r w:rsidR="00475D87" w:rsidRPr="00925A86">
        <w:t>,</w:t>
      </w:r>
      <w:r w:rsidRPr="00925A86">
        <w:t xml:space="preserve"> considering different </w:t>
      </w:r>
      <w:r w:rsidR="00230D70" w:rsidRPr="00925A86">
        <w:t>time intervals</w:t>
      </w:r>
      <w:r w:rsidR="00475D87" w:rsidRPr="00925A86">
        <w:t>,</w:t>
      </w:r>
      <w:r w:rsidRPr="00925A86">
        <w:t xml:space="preserve"> may play an important role on studies </w:t>
      </w:r>
      <w:r w:rsidR="00230D70" w:rsidRPr="00925A86">
        <w:t>evaluating</w:t>
      </w:r>
      <w:r w:rsidRPr="00925A86">
        <w:t xml:space="preserve"> forest and/or carbon dynamics. </w:t>
      </w:r>
      <w:r w:rsidR="004F193A" w:rsidRPr="00925A86">
        <w:t xml:space="preserve">By </w:t>
      </w:r>
      <w:r w:rsidR="005F0BE4" w:rsidRPr="00925A86">
        <w:t>analyzing</w:t>
      </w:r>
      <w:r w:rsidR="004F193A" w:rsidRPr="00925A86">
        <w:t xml:space="preserve"> the ΔCHM and ΔACD distributions</w:t>
      </w:r>
      <w:r w:rsidR="00120F0A" w:rsidRPr="00925A86">
        <w:t>,</w:t>
      </w:r>
      <w:r w:rsidR="004F193A" w:rsidRPr="00925A86">
        <w:t xml:space="preserve"> we observed two trends</w:t>
      </w:r>
      <w:r w:rsidR="00120F0A" w:rsidRPr="00925A86">
        <w:t>.</w:t>
      </w:r>
      <w:r w:rsidR="004F193A" w:rsidRPr="00925A86">
        <w:t xml:space="preserve"> First, a clear distinction between shorter (1 </w:t>
      </w:r>
      <w:r w:rsidR="00093D5A" w:rsidRPr="00925A86">
        <w:t>year</w:t>
      </w:r>
      <w:r w:rsidR="004F193A" w:rsidRPr="00925A86">
        <w:t xml:space="preserve">) and longer time intervals (4 </w:t>
      </w:r>
      <w:r w:rsidR="00093D5A" w:rsidRPr="00925A86">
        <w:t>and 6 years)</w:t>
      </w:r>
      <w:r w:rsidR="004F193A" w:rsidRPr="00925A86">
        <w:t xml:space="preserve">. This may be an indication that annual changes in canopy structure were affected by the period </w:t>
      </w:r>
      <w:r w:rsidR="00120F0A" w:rsidRPr="00925A86">
        <w:t xml:space="preserve">of </w:t>
      </w:r>
      <w:r w:rsidR="004F193A" w:rsidRPr="00925A86">
        <w:t xml:space="preserve">normalization, showing the sensitivity of the approach when </w:t>
      </w:r>
      <w:r w:rsidR="00475D87" w:rsidRPr="00925A86">
        <w:t>analyzing</w:t>
      </w:r>
      <w:r w:rsidR="004F193A" w:rsidRPr="00925A86">
        <w:t xml:space="preserve"> temporal patterns of forest dynamics. Second, the distributions for the </w:t>
      </w:r>
      <w:r w:rsidR="00475D87" w:rsidRPr="00925A86">
        <w:t xml:space="preserve">6-year </w:t>
      </w:r>
      <w:r w:rsidR="004F193A" w:rsidRPr="00925A86">
        <w:t>time interval were more influenced by the greater reduction in forested area and canopy height, resulting also in carbon losses (</w:t>
      </w:r>
      <w:r w:rsidR="00093D5A" w:rsidRPr="00925A86">
        <w:t>Table 2</w:t>
      </w:r>
      <w:r w:rsidR="004F193A" w:rsidRPr="00925A86">
        <w:t>). Therefore, in this case</w:t>
      </w:r>
      <w:r w:rsidR="00120F0A" w:rsidRPr="00925A86">
        <w:t>,</w:t>
      </w:r>
      <w:r w:rsidR="004F193A" w:rsidRPr="00925A86">
        <w:t xml:space="preserve"> the spread of the distribution seems to be more affected by the biophysical changes </w:t>
      </w:r>
      <w:r w:rsidR="00120F0A" w:rsidRPr="00925A86">
        <w:t xml:space="preserve">rather </w:t>
      </w:r>
      <w:r w:rsidR="004F193A" w:rsidRPr="00925A86">
        <w:t xml:space="preserve">than </w:t>
      </w:r>
      <w:r w:rsidR="00230D70" w:rsidRPr="00925A86">
        <w:t xml:space="preserve">by </w:t>
      </w:r>
      <w:r w:rsidR="004F193A" w:rsidRPr="00925A86">
        <w:t xml:space="preserve">the normalization method. </w:t>
      </w:r>
    </w:p>
    <w:p w14:paraId="3250EAC9" w14:textId="3BF4172A" w:rsidR="0077367E" w:rsidRPr="00925A86" w:rsidRDefault="00223338" w:rsidP="0068145B">
      <w:pPr>
        <w:pStyle w:val="MDPI31text"/>
      </w:pPr>
      <w:r w:rsidRPr="00925A86">
        <w:t xml:space="preserve">Our approach was limited by the availability of repeated LiDAR data acquisitions over the same study area, which means that our analyses were based on a short time series. Another constraint of the study was the absence of a reference site over non-disturbed forests with available LiDAR data acquisition at the same time interval of the HMTF data analysis. However, because our time series is relatively short (6 years), it is also expected that non-disturbed forests have stable carbon dynamics over this short period of time </w:t>
      </w:r>
      <w:r w:rsidR="00D43150" w:rsidRPr="00925A86">
        <w:fldChar w:fldCharType="begin" w:fldLock="1"/>
      </w:r>
      <w:r w:rsidR="00D43150" w:rsidRPr="00925A86">
        <w:instrText>ADDIN CSL_CITATION { "citationItems" : [ { "id" : "ITEM-1", "itemData" : { "DOI" : "10.1098/rstb.2007.0013", "ISSN" : "09628452", "abstract" : "The only fully coupled land-atmosphere global climate model predicts a widespread dieback of Amazonian forest cover through reduced precipitation. Although these predictions are controversial, the structural and compositional resilience of Amazonian forests may also have been overestimated, as current vegetation models fail to consider the potential role of fire in the degradation of forest ecosystems. We examine forest structure and composition in the Arapiuns River basin in the central Brazilian Amazon, evaluating post-fire forest recovery and the consequences of recurrent fires for the patterns of dominance of tree species. We surveyed tree plots in unburned and once-burned forests examined 1, 3 and 9 years after an unprecedented fire event, in twice-burned forests examined 3 and 9 years after fire and in thrice-burned forests examined 5 years after the most recent fire event. The number of trees recorded in unburned primary forest control plots was stable over time. However, in both once- and twice-burned forest plots, there was a marked recruitment into the 10-20cm diameter at breast height tree size classes between 3 and 9 years post-fire. Considering tree assemblage composition 9 years after the first fire contact, we observed (i) a clear pattern of community turnover among small trees and the most abundant shrubs and saplings, and (ii) that species that were common in any of the four burn treatments (unburned, once-, twice- and thrice-burned) were often rare or entirely absent in other burn treatments. We conclude that episodic wildfires can lead to drastic changes in forest structure and composition, with cascading shifts in forest composition following each additional fire event. Finally, we use these results to evaluate the validity of the savannization paradigm. \u00a9 2008 The Royal Society.", "author" : [ { "dropping-particle" : "", "family" : "Barlow", "given" : "Jos", "non-dropping-particle" : "", "parse-names" : false, "suffix" : "" }, { "dropping-particle" : "", "family" : "Peres", "given" : "Carlos A.", "non-dropping-particle" : "", "parse-names" : false, "suffix" : "" } ], "container-title" : "Philosophical Transactions of the Royal Society B: Biological Sciences", "id" : "ITEM-1", "issue" : "1498", "issued" : { "date-parts" : [ [ "2008", "5", "27" ] ] }, "page" : "1787-1794", "publisher" : "Royal Society", "title" : "Fire-mediated dieback and compositional cascade in an Amazonian forest", "type" : "paper-conference", "volume" : "363" }, "uris" : [ "http://www.mendeley.com/documents/?uuid=3fcbc001-cd84-3afe-98a2-99da71973790" ] } ], "mendeley" : { "formattedCitation" : "[61]", "plainTextFormattedCitation" : "[61]", "previouslyFormattedCitation" : "[61]" }, "properties" : { "noteIndex" : 12 }, "schema" : "https://github.com/citation-style-language/schema/raw/master/csl-citation.json" }</w:instrText>
      </w:r>
      <w:r w:rsidR="00D43150" w:rsidRPr="00925A86">
        <w:fldChar w:fldCharType="separate"/>
      </w:r>
      <w:r w:rsidR="00D43150" w:rsidRPr="00925A86">
        <w:t>[61]</w:t>
      </w:r>
      <w:r w:rsidR="00D43150" w:rsidRPr="00925A86">
        <w:fldChar w:fldCharType="end"/>
      </w:r>
      <w:r w:rsidRPr="00925A86">
        <w:t>. Further studies should therefore consider control sites and HMTFs at longer time series and larger areas than those studied here. In spite of these limitations, our multi-temporal LiDAR acquisitions provide a more comprehensive study of temporal forest changes than many conventional field-based approaches, which often focus on just two time points.</w:t>
      </w:r>
      <w:r w:rsidR="002D243B" w:rsidRPr="00925A86">
        <w:t xml:space="preserve"> </w:t>
      </w:r>
      <w:r w:rsidR="004F193A" w:rsidRPr="00925A86">
        <w:t>The analysis of long-term trends derived from annual change estimates is more robust than approaches based on just two time points, even when the time interval is long, given the uncertainty inherent in all estimates. The utility of multi</w:t>
      </w:r>
      <w:r w:rsidR="00B931B9" w:rsidRPr="00925A86">
        <w:t>-</w:t>
      </w:r>
      <w:r w:rsidR="004F193A" w:rsidRPr="00925A86">
        <w:t>temporal LiDAR data for monitoring forest ecosystems provide unique opportunities for measuring forest dynamics over time</w:t>
      </w:r>
      <w:r w:rsidR="00230D70" w:rsidRPr="00925A86">
        <w:t xml:space="preserve"> </w:t>
      </w:r>
      <w:r w:rsidR="00FA445A" w:rsidRPr="00925A86">
        <w:fldChar w:fldCharType="begin" w:fldLock="1"/>
      </w:r>
      <w:r w:rsidR="00D43150" w:rsidRPr="00925A86">
        <w:instrText>ADDIN CSL_CITATION { "citationItems" : [ { "id" : "ITEM-1", "itemData" : { "abstract" : "Spaceborne lidar has been identified as a key technology by the international ecosystem science community because it enables accurate estimates of canopy structure and biomass and forms the basis for fusion approaches that extend the capabilities of existing and planned radar missions, such as the NASA-ISRO SAR and the ESA BIOMASS mission. The Global Ecosystems Dynamics Investigation Lidar (GEDI Lidar) was recently selected by NASA's Earth Ventures Instrument (EVI) program. From its vantage point on the International Space Station, GEDI Lidar provides high-resolution observations of forest vertical structure and addresses three, core science questions: What is the aboveground carbon balance of the land surface? What role will the land surface play in mitigating atmospheric CO2 in the coming decades? How does ecosystem structure affect habitat quality and biodiversity? GEDI informs these science questions by making billions of lidar waveform observations of canopy structure over its nominal one year mission length. The instrument uses three laser transmitters to produce 14 parallel tracks of 25 m footprints. These canopy measurements are then used to measure biomass and in fusion with radar and other remote sensing data to quantify changes in biomass resulting from disturbance and recovery. GEDI further marries ecosystem structure from lidar with ecosystem modeling to predict the sequestration potential of existing forests and to evaluate the impact of policy-driven afforestation and reforestation actions on sequestering additional carbon. Lastly, GEDI's observations of ecosystem structure provide a mapping of critical habitat metrics at the fine scales required for understanding the patterns, processes, and controls on biodiversity and habitat quality. The selection of GEDI Lidar, when combined with the rapid advancement of new radar missions and the availability of long-term land cover archives from passive optical sensors, ushers in an exciting new era of land surface imaging with far ranging consequences for ecosystem science.", "author" : [ { "dropping-particle" : "", "family" : "Dubayah", "given" : "\u00a0R.", "non-dropping-particle" : "", "parse-names" : false, "suffix" : "" }, { "dropping-particle" : "", "family" : "Goetz", "given" : "\u00a0S.\u00a0J.", "non-dropping-particle" : "", "parse-names" : false, "suffix" : "" }, { "dropping-particle" : "", "family" : "Blair", "given" : "\u00a0J.\u00a0B.", "non-dropping-particle" : "", "parse-names" : false, "suffix" : "" }, { "dropping-particle" : "", "family" : "Fatoyinbo", "given" : "\u00a0T.\u00a0E.", "non-dropping-particle" : "", "parse-names" : false, "suffix" : "" }, { "dropping-particle" : "", "family" : "Hansen", "given" : "\u00a0M.", "non-dropping-particle" : "", "parse-names" : false, "suffix" : "" }, { "dropping-particle" : "", "family" : "Healey", "given" : "\u00a0S.\u00a0P.", "non-dropping-particle" : "", "parse-names" : false, "suffix" : "" }, { "dropping-particle" : "", "family" : "Hofton", "given" : "\u00a0M.\u00a0A.", "non-dropping-particle" : "", "parse-names" : false, "suffix" : "" }, { "dropping-particle" : "", "family" : "Hurtt", "given" : "\u00a0G.\u00a0C.", "non-dropping-particle" : "", "parse-names" : false, "suffix" : "" }, { "dropping-particle" : "", "family" : "Kellner", "given" : "\u00a0J.", "non-dropping-particle" : "", "parse-names" : false, "suffix" : "" }, { "dropping-particle" : "", "family" : "Luthcke", "given" : "\u00a0S.\u00a0B.", "non-dropping-particle" : "", "parse-names" : false, "suffix" : "" }, { "dropping-particle" : "", "family" : "Swatantran", "given" : "\u00a0A.", "non-dropping-particle" : "", "parse-names" : false, "suffix" : "" } ], "container-title" : "American Geophysical Union", "id" : "ITEM-1", "issued" : { "date-parts" : [ [ "2014" ] ] }, "title" : "The Global Ecosystem Dynamics Investigation", "type" : "article-journal" }, "uris" : [ "http://www.mendeley.com/documents/?uuid=13748a8f-8b6c-40bd-a150-2fa5a7907917" ] }, { "id" : "ITEM-2", "itemData" : { "DOI" : "10.1007/s13595-015-0463-z", "ISSN" : "1297966X", "author" : [ { "dropping-particle" : "", "family" : "Henry", "given" : "Matieu", "non-dropping-particle" : "", "parse-names" : false, "suffix" : "" }, { "dropping-particle" : "", "family" : "R\u00e9jou-M\u00e9chain", "given" : "Maxime", "non-dropping-particle" : "", "parse-names" : false, "suffix" : "" }, { "dropping-particle" : "", "family" : "Jara", "given" : "Miguel Cifuentes", "non-dropping-particle" : "", "parse-names" : false, "suffix" : "" }, { "dropping-particle" : "", "family" : "Wayson", "given" : "Craig", "non-dropping-particle" : "", "parse-names" : false, "suffix" : "" }, { "dropping-particle" : "", "family" : "Piotto", "given" : "Daniel", "non-dropping-particle" : "", "parse-names" : false, "suffix" : "" }, { "dropping-particle" : "", "family" : "Westfall", "given" : "James", "non-dropping-particle" : "", "parse-names" : false, "suffix" : "" }, { "dropping-particle" : "", "family" : "Fuentes", "given" : "Jos\u00e9 Mar\u00eda Michel", "non-dropping-particle" : "", "parse-names" : false, "suffix" : "" }, { "dropping-particle" : "", "family" : "Guier", "given" : "Federico Alice", "non-dropping-particle" : "", "parse-names" : false, "suffix" : "" }, { "dropping-particle" : "", "family" : "Lombis", "given" : "H\u00e9ctor Casta\u00f1eda", "non-dropping-particle" : "", "parse-names" : false, "suffix" : "" }, { "dropping-particle" : "", "family" : "L\u00f3pez", "given" : "Edwin Castellanos", "non-dropping-particle" : "", "parse-names" : false, "suffix" : "" }, { "dropping-particle" : "", "family" : "Lara", "given" : "Ruby Cuenca", "non-dropping-particle" : "", "parse-names" : false, "suffix" : "" }, { "dropping-particle" : "", "family" : "Rojas", "given" : "Kelvin Cueva", "non-dropping-particle" : "", "parse-names" : false, "suffix" : "" }, { "dropping-particle" : "", "family" : "\u00c1guila Pasquel", "given" : "Jhon", "non-dropping-particle" : "Del", "parse-names" : false, "suffix" : "" }, { "dropping-particle" : "", "family" : "Montoya", "given" : "\u00c1lvaro Duque", "non-dropping-particle" : "", "parse-names" : false, "suffix" : "" }, { "dropping-particle" : "", "family" : "Vega", "given" : "Javier Fern\u00e1ndez", "non-dropping-particle" : "", "parse-names" : false, "suffix" : "" }, { "dropping-particle" : "", "family" : "Galo", "given" : "Abner Jim\u00e9nez", "non-dropping-particle" : "", "parse-names" : false, "suffix" : "" }, { "dropping-particle" : "", "family" : "L\u00f3pez", "given" : "Omar R.", "non-dropping-particle" : "", "parse-names" : false, "suffix" : "" }, { "dropping-particle" : "", "family" : "Marklund", "given" : "Lars Gunnar", "non-dropping-particle" : "", "parse-names" : false, "suffix" : "" }, { "dropping-particle" : "", "family" : "Milla", "given" : "Fabi\u00e1n", "non-dropping-particle" : "", "parse-names" : false, "suffix" : "" }, { "dropping-particle" : "", "family" : "Jes\u00fas N\u00e1var Cahidez", "given" : "Jos\u00e9", "non-dropping-particle" : "de", "parse-names" : false, "suffix" : "" }, { "dropping-particle" : "", "family" : "Malavassi", "given" : "Edgar Ortiz", "non-dropping-particle" : "", "parse-names" : false, "suffix" : "" }, { "dropping-particle" : "", "family" : "P\u00e9rez", "given" : "Johnny", "non-dropping-particle" : "", "parse-names" : false, "suffix" : "" }, { "dropping-particle" : "", "family" : "Zea", "given" : "Carla Ram\u00edrez", "non-dropping-particle" : "", "parse-names" : false, "suffix" : "" }, { "dropping-particle" : "", "family" : "Garc\u00eda", "given" : "Luis Rangel", "non-dropping-particle" : "", "parse-names" : false, "suffix" : "" }, { "dropping-particle" : "", "family" : "Pons", "given" : "Rafael Rubilar", "non-dropping-particle" : "", "parse-names" : false, "suffix" : "" }, { "dropping-particle" : "", "family" : "Sanquetta", "given" : "Carlos", "non-dropping-particle" : "", "parse-names" : false, "suffix" : "" }, { "dropping-particle" : "", "family" : "Scott", "given" : "Charles", "non-dropping-particle" : "", "parse-names" : false, "suffix" : "" }, { "dropping-particle" : "", "family" : "Zapata-Cuartas", "given" : "Mauricio", "non-dropping-particle" : "", "parse-names" : false, "suffix" : "" }, { "dropping-particle" : "", "family" : "Saint-Andr\u00e9", "given" : "Laurent", "non-dropping-particle" : "", "parse-names" : false, "suffix" : "" } ], "container-title" : "Annals of Forest Science", "id" : "ITEM-2", "issue" : "6", "issued" : { "date-parts" : [ [ "2015", "9", "6" ] ] }, "page" : "779-788", "publisher" : "Springer-Verlag France", "title" : "An overview of existing and promising technologies for national forest monitoring", "type" : "article-journal", "volume" : "72" }, "uris" : [ "http://www.mendeley.com/documents/?uuid=661d7bcf-1086-3fda-b3a1-44302d184ed6" ] } ], "mendeley" : { "formattedCitation" : "[62,63]", "plainTextFormattedCitation" : "[62,63]", "previouslyFormattedCitation" : "[62,63]" }, "properties" : { "noteIndex" : 11 }, "schema" : "https://github.com/citation-style-language/schema/raw/master/csl-citation.json" }</w:instrText>
      </w:r>
      <w:r w:rsidR="00FA445A" w:rsidRPr="00925A86">
        <w:fldChar w:fldCharType="separate"/>
      </w:r>
      <w:r w:rsidR="00D43150" w:rsidRPr="00925A86">
        <w:t>[62,63]</w:t>
      </w:r>
      <w:r w:rsidR="00FA445A" w:rsidRPr="00925A86">
        <w:fldChar w:fldCharType="end"/>
      </w:r>
      <w:r w:rsidR="004F193A" w:rsidRPr="00925A86">
        <w:t>.</w:t>
      </w:r>
      <w:r w:rsidR="00A678E1" w:rsidRPr="00925A86">
        <w:t xml:space="preserve"> We hope to exten</w:t>
      </w:r>
      <w:r w:rsidR="00D505E5" w:rsidRPr="00925A86">
        <w:t>d</w:t>
      </w:r>
      <w:r w:rsidR="00A678E1" w:rsidRPr="00925A86">
        <w:t xml:space="preserve"> this study using the new Global Ecosystem Dynamics Investigation (GEDI), which will produce </w:t>
      </w:r>
      <w:r w:rsidR="00230D70" w:rsidRPr="00925A86">
        <w:t>high-resolution</w:t>
      </w:r>
      <w:r w:rsidR="00A678E1" w:rsidRPr="00925A86">
        <w:t xml:space="preserve"> laser ranging observations of the 3D structure over tropical ecosystems. </w:t>
      </w:r>
    </w:p>
    <w:p w14:paraId="654C0190" w14:textId="3A5DF87B" w:rsidR="0077367E" w:rsidRPr="00925A86" w:rsidRDefault="0068145B" w:rsidP="0068145B">
      <w:pPr>
        <w:pStyle w:val="MDPI22heading2"/>
        <w:rPr>
          <w:noProof w:val="0"/>
        </w:rPr>
      </w:pPr>
      <w:r w:rsidRPr="00925A86">
        <w:rPr>
          <w:noProof w:val="0"/>
        </w:rPr>
        <w:t xml:space="preserve">4.3. </w:t>
      </w:r>
      <w:r w:rsidR="0077367E" w:rsidRPr="00925A86">
        <w:rPr>
          <w:noProof w:val="0"/>
        </w:rPr>
        <w:t xml:space="preserve">Implications of </w:t>
      </w:r>
      <w:r w:rsidRPr="00925A86">
        <w:rPr>
          <w:noProof w:val="0"/>
        </w:rPr>
        <w:t xml:space="preserve">Persistent Carbon Loss </w:t>
      </w:r>
      <w:r w:rsidR="0077367E" w:rsidRPr="00925A86">
        <w:rPr>
          <w:noProof w:val="0"/>
        </w:rPr>
        <w:t>in HMTFs</w:t>
      </w:r>
    </w:p>
    <w:p w14:paraId="2FE4E005" w14:textId="77777777" w:rsidR="005F0BE4" w:rsidRPr="00925A86" w:rsidRDefault="005F0BE4" w:rsidP="0068145B">
      <w:pPr>
        <w:pStyle w:val="MDPI31text"/>
      </w:pPr>
      <w:r w:rsidRPr="00925A86">
        <w:t xml:space="preserve">In this study, we described a robust method </w:t>
      </w:r>
      <w:r w:rsidR="00F700B3" w:rsidRPr="00925A86">
        <w:t>using multi-temporal and high</w:t>
      </w:r>
      <w:r w:rsidR="00475D87" w:rsidRPr="00925A86">
        <w:t>-</w:t>
      </w:r>
      <w:r w:rsidR="00F700B3" w:rsidRPr="00925A86">
        <w:t xml:space="preserve">spatial resolution airborne LiDAR data </w:t>
      </w:r>
      <w:r w:rsidRPr="00925A86">
        <w:t>to monitor changes in canopy height and</w:t>
      </w:r>
      <w:r w:rsidR="00B71C92" w:rsidRPr="00925A86">
        <w:t>,</w:t>
      </w:r>
      <w:r w:rsidRPr="00925A86">
        <w:t xml:space="preserve"> therefore</w:t>
      </w:r>
      <w:r w:rsidR="00B71C92" w:rsidRPr="00925A86">
        <w:t>,</w:t>
      </w:r>
      <w:r w:rsidRPr="00925A86">
        <w:t xml:space="preserve"> aboveground forest carbon stocks. Although more studies of forest dynamics in HMTF are necessary to reduce the current remaining uncertainties in the carbon cycle, our results highlight the persistent effects of carbon losses likely related to processes of tree mortality. Our results demonstrate that high-resolution LiDAR data can be used to assess forest dynamics in HMTF</w:t>
      </w:r>
      <w:r w:rsidR="00F700B3" w:rsidRPr="00925A86">
        <w:t>s</w:t>
      </w:r>
      <w:r w:rsidRPr="00925A86">
        <w:t xml:space="preserve">. The time-series approach allows </w:t>
      </w:r>
      <w:r w:rsidR="00B931B9" w:rsidRPr="00925A86">
        <w:t>the calculations of</w:t>
      </w:r>
      <w:r w:rsidRPr="00925A86">
        <w:t xml:space="preserve"> annual </w:t>
      </w:r>
      <w:r w:rsidR="00B931B9" w:rsidRPr="00925A86">
        <w:t>growth rates and</w:t>
      </w:r>
      <w:r w:rsidRPr="00925A86">
        <w:t xml:space="preserve"> gains and losses in carbon storage</w:t>
      </w:r>
      <w:r w:rsidR="00F700B3" w:rsidRPr="00925A86">
        <w:t xml:space="preserve"> </w:t>
      </w:r>
      <w:r w:rsidR="00FA445A" w:rsidRPr="00925A86">
        <w:fldChar w:fldCharType="begin" w:fldLock="1"/>
      </w:r>
      <w:r w:rsidR="0057765F" w:rsidRPr="00925A86">
        <w:instrText>ADDIN CSL_CITATION { "citationItems" : [ { "id" : "ITEM-1", "itemData" : { "DOI" : "10.1126/science.aam5962", "ISSN" : "10959203", "PMID" : "28971966", "abstract" : "The carbon balance of tropical ecosystems remains uncertain, with top-down atmospheric studies suggesting an overall sink and bottom-up ecological approaches indicating a modest net source. Here we use 12 years (2003 to 2014) of MODIS pantropical satellite data to quantify net annual changes in the aboveground carbon density of tropical woody live vegetation, providing direct, measurement-based evidence that the world\u2019s tropical forests are a net carbon source of 425.2 \u00b1 92.0 teragrams of carbon per year (Tg C year\u20131). This net release of carbon consists of losses of 861.7 \u00b1 80.2 Tg C year\u20131 and gains of 436.5 \u00b1 31.0 Tg C year\u20131. Gains result from forest growth; losses result from deforestation and from reductions in carbon density within standing forests (degradation or disturbance), with the latter accounting for 68.9% of overall losses.", "author" : [ { "dropping-particle" : "", "family" : "Baccini", "given" : "A.", "non-dropping-particle" : "", "parse-names" : false, "suffix" : "" }, { "dropping-particle" : "", "family" : "Walker", "given" : "W.", "non-dropping-particle" : "", "parse-names" : false, "suffix" : "" }, { "dropping-particle" : "", "family" : "Carvalho", "given" : "L.", "non-dropping-particle" : "", "parse-names" : false, "suffix" : "" }, { "dropping-particle" : "", "family" : "Farina", "given" : "M.", "non-dropping-particle" : "", "parse-names" : false, "suffix" : "" }, { "dropping-particle" : "", "family" : "Sulla-Menashe", "given" : "D.", "non-dropping-particle" : "", "parse-names" : false, "suffix" : "" }, { "dropping-particle" : "", "family" : "Houghton", "given" : "R. A.", "non-dropping-particle" : "", "parse-names" : false, "suffix" : "" } ], "container-title" : "Science", "id" : "ITEM-1", "issue" : "6360", "issued" : { "date-parts" : [ [ "2017", "10", "13" ] ] }, "page" : "230-234", "publisher" : "American Association for the Advancement of Science", "title" : "Tropical forests are a net carbon source based on aboveground measurements of gain and loss", "type" : "article-journal", "volume" : "358" }, "uris" : [ "http://www.mendeley.com/documents/?uuid=1325cf9a-8d0d-30d5-a5c1-069e073e568b" ] } ], "mendeley" : { "formattedCitation" : "[3]", "plainTextFormattedCitation" : "[3]", "previouslyFormattedCitation" : "[3]" }, "properties" : { "noteIndex" : 11 }, "schema" : "https://github.com/citation-style-language/schema/raw/master/csl-citation.json" }</w:instrText>
      </w:r>
      <w:r w:rsidR="00FA445A" w:rsidRPr="00925A86">
        <w:fldChar w:fldCharType="separate"/>
      </w:r>
      <w:r w:rsidR="0057765F" w:rsidRPr="00925A86">
        <w:t>[3]</w:t>
      </w:r>
      <w:r w:rsidR="00FA445A" w:rsidRPr="00925A86">
        <w:fldChar w:fldCharType="end"/>
      </w:r>
      <w:r w:rsidR="0057765F" w:rsidRPr="00925A86">
        <w:t xml:space="preserve">, </w:t>
      </w:r>
      <w:r w:rsidRPr="00925A86">
        <w:t>wh</w:t>
      </w:r>
      <w:r w:rsidR="0057765F" w:rsidRPr="00925A86">
        <w:t>i</w:t>
      </w:r>
      <w:r w:rsidRPr="00925A86">
        <w:t xml:space="preserve">ch is key to increase the accuracy of current Earth System Models (ESM) and </w:t>
      </w:r>
      <w:r w:rsidR="00F700B3" w:rsidRPr="00925A86">
        <w:t xml:space="preserve">the </w:t>
      </w:r>
      <w:r w:rsidRPr="00925A86">
        <w:t>projections of future climate scenarios.</w:t>
      </w:r>
    </w:p>
    <w:p w14:paraId="7A72F4C8" w14:textId="77777777" w:rsidR="0077367E" w:rsidRPr="00925A86" w:rsidRDefault="0077367E" w:rsidP="0068145B">
      <w:pPr>
        <w:pStyle w:val="MDPI31text"/>
      </w:pPr>
      <w:r w:rsidRPr="00925A86">
        <w:t>Persistent carbon losses driven by tree mortality have been reported over forest regions worldwide</w:t>
      </w:r>
      <w:r w:rsidR="00F700B3" w:rsidRPr="00925A86">
        <w:t xml:space="preserve"> </w:t>
      </w:r>
      <w:r w:rsidR="00FA445A" w:rsidRPr="00925A86">
        <w:fldChar w:fldCharType="begin" w:fldLock="1"/>
      </w:r>
      <w:r w:rsidR="00D43150" w:rsidRPr="00925A86">
        <w:instrText>ADDIN CSL_CITATION { "citationItems" : [ { "id" : "ITEM-1", "itemData" : { "DOI" : "10.1111/j.1469-8137.2010.03359.x", "ISSN" : "0028646X", "author" : [ { "dropping-particle" : "", "family" : "Phillips", "given" : "Oliver L.", "non-dropping-particle" : "", "parse-names" : false, "suffix" : "" }, { "dropping-particle" : "", "family" : "Heijden", "given" : "Geertje", "non-dropping-particle" : "van der", "parse-names" : false, "suffix" : "" }, { "dropping-particle" : "", "family" : "Lewis", "given" : "Simon L.", "non-dropping-particle" : "", "parse-names" : false, "suffix" : "" }, { "dropping-particle" : "", "family" : "L\u00f3pez-Gonz\u00e1lez", "given" : "Gabriela", "non-dropping-particle" : "", "parse-names" : false, "suffix" : "" }, { "dropping-particle" : "", "family" : "Arag\u00e3o", "given" : "Luiz E. O. C.", "non-dropping-particle" : "", "parse-names" : false, "suffix" : "" }, { "dropping-particle" : "", "family" : "Lloyd", "given" : "Jon", "non-dropping-particle" : "", "parse-names" : false, "suffix" : "" }, { "dropping-particle" : "", "family" : "Malhi", "given" : "Yadvinder", "non-dropping-particle" : "", "parse-names" : false, "suffix" : "" }, { "dropping-particle" : "", "family" : "Monteagudo", "given" : "Abel", "non-dropping-particle" : "", "parse-names" : false, "suffix" : "" }, { "dropping-particle" : "", "family" : "Almeida", "given" : "Samuel", "non-dropping-particle" : "", "parse-names" : false, "suffix" : "" }, { "dropping-particle" : "", "family" : "D\u00e1vila", "given" : "Esteban Alvarez", "non-dropping-particle" : "", "parse-names" : false, "suffix" : "" }, { "dropping-particle" : "", "family" : "Amaral", "given" : "I\u00eada", "non-dropping-particle" : "", "parse-names" : false, "suffix" : "" }, { "dropping-particle" : "", "family" : "Andelman", "given" : "Sandy", "non-dropping-particle" : "", "parse-names" : false, "suffix" : "" }, { "dropping-particle" : "", "family" : "Andrade", "given" : "Ana", "non-dropping-particle" : "", "parse-names" : false, "suffix" : "" }, { "dropping-particle" : "", "family" : "Arroyo", "given" : "Luzmila", "non-dropping-particle" : "", "parse-names" : false, "suffix" : "" }, { "dropping-particle" : "", "family" : "Aymard", "given" : "Gerardo", "non-dropping-particle" : "", "parse-names" : false, "suffix" : "" }, { "dropping-particle" : "", "family" : "Baker", "given" : "Tim R.", "non-dropping-particle" : "", "parse-names" : false, "suffix" : "" }, { "dropping-particle" : "", "family" : "Blanc", "given" : "Lilian", "non-dropping-particle" : "", "parse-names" : false, "suffix" : "" }, { "dropping-particle" : "", "family" : "Bonal", "given" : "Damien", "non-dropping-particle" : "", "parse-names" : false, "suffix" : "" }, { "dropping-particle" : "", "family" : "Oliveira", "given" : "\u00c1tila Cristina Alves", "non-dropping-particle" : "de", "parse-names" : false, "suffix" : "" }, { "dropping-particle" : "", "family" : "Chao", "given" : "Kuo-Jung", "non-dropping-particle" : "", "parse-names" : false, "suffix" : "" }, { "dropping-particle" : "", "family" : "Cardozo", "given" : "Nallaret D\u00e1vila", "non-dropping-particle" : "", "parse-names" : false, "suffix" : "" }, { "dropping-particle" : "", "family" : "Costa", "given" : "Lola", "non-dropping-particle" : "da", "parse-names" : false, "suffix" : "" }, { "dropping-particle" : "", "family" : "Feldpausch", "given" : "Ted R.", "non-dropping-particle" : "", "parse-names" : false, "suffix" : "" }, { "dropping-particle" : "", "family" : "Fisher", "given" : "Joshua B.", "non-dropping-particle" : "", "parse-names" : false, "suffix" : "" }, { "dropping-particle" : "", "family" : "Fyllas", "given" : "Nikolaos M.", "non-dropping-particle" : "", "parse-names" : false, "suffix" : "" }, { "dropping-particle" : "", "family" : "Freitas", "given" : "Maria Aparecida", "non-dropping-particle" : "", "parse-names" : false, "suffix" : "" }, { "dropping-particle" : "", "family" : "Galbraith", "given" : "David", "non-dropping-particle" : "", "parse-names" : false, "suffix" : "" }, { "dropping-particle" : "", "family" : "Gloor", "given" : "Emanuel", "non-dropping-particle" : "", "parse-names" : false, "suffix" : "" }, { "dropping-particle" : "", "family" : "Higuchi", "given" : "Niro", "non-dropping-particle" : "", "parse-names" : false, "suffix" : "" }, { "dropping-particle" : "", "family" : "Honorio", "given" : "Eur\u00eddice", "non-dropping-particle" : "", "parse-names" : false, "suffix" : "" }, { "dropping-particle" : "", "family" : "Jim\u00e9nez", "given" : "Eliana", "non-dropping-particle" : "", "parse-names" : false, "suffix" : "" }, { "dropping-particle" : "", "family" : "Keeling", "given" : "Helen", "non-dropping-particle" : "", "parse-names" : false, "suffix" : "" }, { "dropping-particle" : "", "family" : "Killeen", "given" : "Tim J.", "non-dropping-particle" : "", "parse-names" : false, "suffix" : "" }, { "dropping-particle" : "", "family" : "Lovett", "given" : "Jon C.", "non-dropping-particle" : "", "parse-names" : false, "suffix" : "" }, { "dropping-particle" : "", "family" : "Meir", "given" : "Patrick", "non-dropping-particle" : "", "parse-names" : false, "suffix" : "" }, { "dropping-particle" : "", "family" : "Mendoza", "given" : "Casimiro", "non-dropping-particle" : "", "parse-names" : false, "suffix" : "" }, { "dropping-particle" : "", "family" : "Morel", "given" : "Alexandra", "non-dropping-particle" : "", "parse-names" : false, "suffix" : "" }, { "dropping-particle" : "", "family" : "Vargas", "given" : "Percy N\u00fa\u00f1ez", "non-dropping-particle" : "", "parse-names" : false, "suffix" : "" }, { "dropping-particle" : "", "family" : "Pati\u00f1o", "given" : "Sandra", "non-dropping-particle" : "", "parse-names" : false, "suffix" : "" }, { "dropping-particle" : "", "family" : "Peh", "given" : "Kelvin S-H.", "non-dropping-particle" : "", "parse-names" : false, "suffix" : "" }, { "dropping-particle" : "", "family" : "Cruz", "given" : "Antonio Pe\u00f1a", "non-dropping-particle" : "", "parse-names" : false, "suffix" : "" }, { "dropping-particle" : "", "family" : "Prieto", "given" : "Adriana", "non-dropping-particle" : "", "parse-names" : false, "suffix" : "" }, { "dropping-particle" : "", "family" : "Quesada", "given" : "Carlos A.", "non-dropping-particle" : "", "parse-names" : false, "suffix" : "" }, { "dropping-particle" : "", "family" : "Ram\u00edrez", "given" : "Fredy", "non-dropping-particle" : "", "parse-names" : false, "suffix" : "" }, { "dropping-particle" : "", "family" : "Ram\u00edrez", "given" : "Hirma", "non-dropping-particle" : "", "parse-names" : false, "suffix" : "" }, { "dropping-particle" : "", "family" : "Rudas", "given" : "Agust\u00edn", "non-dropping-particle" : "", "parse-names" : false, "suffix" : "" }, { "dropping-particle" : "", "family" : "Salam\u00e3o", "given" : "Rafael", "non-dropping-particle" : "", "parse-names" : false, "suffix" : "" }, { "dropping-particle" : "", "family" : "Schwarz", "given" : "Michael", "non-dropping-particle" : "", "parse-names" : false, "suffix" : "" }, { "dropping-particle" : "", "family" : "Silva", "given" : "Javier", "non-dropping-particle" : "", "parse-names" : false, "suffix" : "" }, { "dropping-particle" : "", "family" : "Silveira", "given" : "Marcos", "non-dropping-particle" : "", "parse-names" : false, "suffix" : "" }, { "dropping-particle" : "", "family" : "Ferry Slik", "given" : "J. W.", "non-dropping-particle" : "", "parse-names" : false, "suffix" : "" }, { "dropping-particle" : "", "family" : "Sonk\u00e9", "given" : "Bonaventure", "non-dropping-particle" : "", "parse-names" : false, "suffix" : "" }, { "dropping-particle" : "", "family" : "Thomas", "given" : "Anne Sota", "non-dropping-particle" : "", "parse-names" : false, "suffix" : "" }, { "dropping-particle" : "", "family" : "Stropp", "given" : "Juliana", "non-dropping-particle" : "", "parse-names" : false, "suffix" : "" }, { "dropping-particle" : "", "family" : "Taplin", "given" : "James R. D.", "non-dropping-particle" : "", "parse-names" : false, "suffix" : "" }, { "dropping-particle" : "", "family" : "V\u00e1squez", "given" : "Rodolfo", "non-dropping-particle" : "", "parse-names" : false, "suffix" : "" }, { "dropping-particle" : "", "family" : "Vilanova", "given" : "Emilio", "non-dropping-particle" : "", "parse-names" : false, "suffix" : "" } ], "container-title" : "New Phytologist", "id" : "ITEM-1", "issue" : "3", "issued" : { "date-parts" : [ [ "2010", "8" ] ] }, "page" : "631-646", "title" : "Drought-mortality relationships for tropical forests", "type" : "article-journal", "volume" : "187" }, "uris" : [ "http://www.mendeley.com/documents/?uuid=f62bb5d4-da30-3bf0-8ebb-f383a3b04d71" ] }, { "id" : "ITEM-2", "itemData" : { "DOI" : "10.1038/nclimate1293", "ISSN" : "1758678X", "abstract" : "Drought-induced tree mortality is expected to increase worldwide under projected future climate changes. The Canadian boreal forests, which occupy about 30% of the boreal forests worldwide and 77% of Canada's total forested land, play a critical role in the albedo of Earth's surface and in its global carbon budget. Many of the previously reported regional-scale impacts of drought on tree mortality have affected low- and middle-latitude tropical regions and the temperate forests of the western United States, but no study has examined high-latitude boreal regions with multiple species at a regional scale using long-term forest permanent sampling plots. Here, we estimated tree mortality in natural stands throughout Canada's boreal forests using data from the permanent sampling plots and statistical models. We found that tree mortality rates increased by an overall average of 4.7% yr -1 from 1963 to 2008, with higher mortality rate increases in western regions than in eastern regions (about 4.9 and 1.9% yr -1, respectively). The water stress created by regional drought may be the dominant contributor to these widespread increases in tree mortality rates across tree species, sizes, elevations, longitudes and latitudes. Western Canada seems to have been more sensitive to drought than eastern Canada. \u00a9 2011 Macmillan Publishers Limited. All rights reserved.", "author" : [ { "dropping-particle" : "", "family" : "Peng", "given" : "Changhui", "non-dropping-particle" : "", "parse-names" : false, "suffix" : "" }, { "dropping-particle" : "", "family" : "Ma", "given" : "Zhihai", "non-dropping-particle" : "", "parse-names" : false, "suffix" : "" }, { "dropping-particle" : "", "family" : "Lei", "given" : "Xiangdong", "non-dropping-particle" : "", "parse-names" : false, "suffix" : "" }, { "dropping-particle" : "", "family" : "Zhu", "given" : "Qiuan", "non-dropping-particle" : "", "parse-names" : false, "suffix" : "" }, { "dropping-particle" : "", "family" : "Chen", "given" : "Huai", "non-dropping-particle" : "", "parse-names" : false, "suffix" : "" }, { "dropping-particle" : "", "family" : "Wang", "given" : "Weifeng", "non-dropping-particle" : "", "parse-names" : false, "suffix" : "" }, { "dropping-particle" : "", "family" : "Liu", "given" : "Shirong", "non-dropping-particle" : "", "parse-names" : false, "suffix" : "" }, { "dropping-particle" : "", "family" : "Li", "given" : "Weizhong", "non-dropping-particle" : "", "parse-names" : false, "suffix" : "" }, { "dropping-particle" : "", "family" : "Fang", "given" : "Xiuqin", "non-dropping-particle" : "", "parse-names" : false, "suffix" : "" }, { "dropping-particle" : "", "family" : "Zhou", "given" : "Xiaolu", "non-dropping-particle" : "", "parse-names" : false, "suffix" : "" } ], "container-title" : "Nature Climate Change", "id" : "ITEM-2", "issue" : "9", "issued" : { "date-parts" : [ [ "2011", "12" ] ] }, "page" : "467-471", "title" : "A drought-induced pervasive increase in tree mortality across Canada's boreal forests", "type" : "article-journal", "volume" : "1" }, "uris" : [ "http://www.mendeley.com/documents/?uuid=a925364d-b5f4-33f6-b3a8-111e98fa353c" ] }, { "id" : "ITEM-3", "itemData" : { "DOI" : "10.1038/nature14283", "ISBN" : "doi:10.1038/nature14283", "ISSN" : "0028-0836", "PMID" : "25788097", "abstract" : "Atmospheric carbon dioxide records indicate that the land surface has acted as a strong global carbon sink over recent decades, with a substantial fraction of this sink probably located in the tropics, particularly in the Amazon. Nevertheless, it is unclear how the terrestrial carbon sink will evolve as climate and atmospheric composition continue to change. Here we analyse the historical evolution of the biomass dynamics of the Amazon rainforest over three decades using a distributed network of 321 plots. While this analysis confirms that Amazon forests have acted as a long-term net biomass sink, we find a long-term decreasing trend of carbon accumulation. Rates of net increase in above-ground biomass declined by one-third during the past decade compared to the 1990s. This is a consequence of growth rate increases levelling off recently, while biomass mortality persistently increased throughout, leading to a shortening of carbon residence times. Potential drivers for the mortality increase include greater climate variability, and feedbacks of faster growth on mortality, resulting in shortened tree longevity. The observed decline of the Amazon sink diverges markedly from the recent increase in terrestrial carbon uptake at the global scale, and is contrary to expectations based on models.", "author" : [ { "dropping-particle" : "", "family" : "Brienen", "given" : "R J W", "non-dropping-particle" : "", "parse-names" : false, "suffix" : "" }, { "dropping-particle" : "", "family" : "Phillips", "given" : "O L", "non-dropping-particle" : "", "parse-names" : false, "suffix" : "" }, { "dropping-particle" : "", "family" : "Feldpausch", "given" : "T R", "non-dropping-particle" : "", "parse-names" : false, "suffix" : "" }, { "dropping-particle" : "", "family" : "Gloor", "given" : "E", "non-dropping-particle" : "", "parse-names" : false, "suffix" : "" }, { "dropping-particle" : "", "family" : "Baker", "given" : "T R", "non-dropping-particle" : "", "parse-names" : false, "suffix" : "" }, { "dropping-particle" : "", "family" : "Lloyd", "given" : "J", "non-dropping-particle" : "", "parse-names" : false, "suffix" : "" }, { "dropping-particle" : "", "family" : "Lopez-Gonzalez", "given" : "G", "non-dropping-particle" : "", "parse-names" : false, "suffix" : "" }, { "dropping-particle" : "", "family" : "Monteagudo-Mendoza", "given" : "A", "non-dropping-particle" : "", "parse-names" : false, "suffix" : "" }, { "dropping-particle" : "", "family" : "Malhi", "given" : "Y", "non-dropping-particle" : "", "parse-names" : false, "suffix" : "" }, { "dropping-particle" : "", "family" : "Lewis", "given" : "S L", "non-dropping-particle" : "", "parse-names" : false, "suffix" : "" }, { "dropping-particle" : "", "family" : "V\u00e1squez Martinez", "given" : "R", "non-dropping-particle" : "", "parse-names" : false, "suffix" : "" }, { "dropping-particle" : "", "family" : "Alexiades", "given" : "M", "non-dropping-particle" : "", "parse-names" : false, "suffix" : "" }, { "dropping-particle" : "", "family" : "\u00c1lvarez D\u00e1vila", "given" : "E", "non-dropping-particle" : "", "parse-names" : false, "suffix" : "" }, { "dropping-particle" : "", "family" : "Alvarez-Loayza", "given" : "P", "non-dropping-particle" : "", "parse-names" : false, "suffix" : "" }, { "dropping-particle" : "", "family" : "Andrade", "given" : "A", "non-dropping-particle" : "", "parse-names" : false, "suffix" : "" }, { "dropping-particle" : "", "family" : "Arag\u00e3o", "given" : "L E O C", "non-dropping-particle" : "", "parse-names" : false, "suffix" : "" }, { "dropping-particle" : "", "family" : "Araujo-Murakami", "given" : "A", "non-dropping-particle" : "", "parse-names" : false, "suffix" : "" }, { "dropping-particle" : "", "family" : "Arets", "given" : "E J M M", "non-dropping-particle" : "", "parse-names" : false, "suffix" : "" }, { "dropping-particle" : "", "family" : "Arroyo", "given" : "L", "non-dropping-particle" : "", "parse-names" : false, "suffix" : "" }, { "dropping-particle" : "", "family" : "Aymard C.", "given" : "G. A.", "non-dropping-particle" : "", "parse-names" : false, "suffix" : "" }, { "dropping-particle" : "", "family" : "B\u00e1nki", "given" : "O S", "non-dropping-particle" : "", "parse-names" : false, "suffix" : "" }, { "dropping-particle" : "", "family" : "Baraloto", "given" : "C", "non-dropping-particle" : "", "parse-names" : false, "suffix" : "" }, { "dropping-particle" : "", "family" : "Barroso", "given" : "J", "non-dropping-particle" : "", "parse-names" : false, "suffix" : "" }, { "dropping-particle" : "", "family" : "Bonal", "given" : "D", "non-dropping-particle" : "", "parse-names" : false, "suffix" : "" }, { "dropping-particle" : "", "family" : "Boot", "given" : "R G A", "non-dropping-particle" : "", "parse-names" : false, "suffix" : "" }, { "dropping-particle" : "", "family" : "Camargo", "given" : "J L C", "non-dropping-particle" : "", "parse-names" : false, "suffix" : "" }, { "dropping-particle" : "V", "family" : "Castilho", "given" : "C", "non-dropping-particle" : "", "parse-names" : false, "suffix" : "" }, { "dropping-particle" : "", "family" : "Chama", "given" : "V", "non-dropping-particle" : "", "parse-names" : false, "suffix" : "" }, { "dropping-particle" : "", "family" : "Chao", "given" : "K J", "non-dropping-particle" : "", "parse-names" : false, "suffix" : "" }, { "dropping-particle" : "", "family" : "Chave", "given" : "J", "non-dropping-particle" : "", "parse-names" : false, "suffix" : "" }, { "dropping-particle" : "", "family" : "Comiskey", "given" : "J A", "non-dropping-particle" : "", "parse-names" : false, "suffix" : "" }, { "dropping-particle" : "", "family" : "Cornejo Valverde", "given" : "F", "non-dropping-particle" : "", "parse-names" : false, "suffix" : "" }, { "dropping-particle" : "", "family" : "Costa", "given" : "L", "non-dropping-particle" : "da", "parse-names" : false, "suffix" : "" }, { "dropping-particle" : "", "family" : "Oliveira", "given" : "E A", "non-dropping-particle" : "de", "parse-names" : false, "suffix" : "" }, { "dropping-particle" : "", "family" : "Fiore", "given" : "A", "non-dropping-particle" : "Di", "parse-names" : false, "suffix" : "" }, { "dropping-particle" : "", "family" : "Erwin", "given" : "T L", "non-dropping-particle" : "", "parse-names" : false, "suffix" : "" }, { "dropping-particle" : "", "family" : "Fauset", "given" : "S", "non-dropping-particle" : "", "parse-names" : false, "suffix" : "" }, { "dropping-particle" : "", "family" : "Forsthofer", "given" : "M", "non-dropping-particle" : "", "parse-names" : false, "suffix" : "" }, { "dropping-particle" : "", "family" : "Galbraith", "given" : "D R", "non-dropping-particle" : "", "parse-names" : false, "suffix" : "" }, { "dropping-particle" : "", "family" : "Grahame", "given" : "E S", "non-dropping-particle" : "", "parse-names" : false, "suffix" : "" }, { "dropping-particle" : "", "family" : "Groot", "given" : "N", "non-dropping-particle" : "", "parse-names" : false, "suffix" : "" }, { "dropping-particle" : "", "family" : "H\u00e9rault", "given" : "B", "non-dropping-particle" : "", "parse-names" : false, "suffix" : "" }, { "dropping-particle" : "", "family" : "Higuchi", "given" : "N", "non-dropping-particle" : "", "parse-names" : false, "suffix" : "" }, { "dropping-particle" : "", "family" : "Honorio Coronado", "given" : "E N", "non-dropping-particle" : "", "parse-names" : false, "suffix" : "" }, { "dropping-particle" : "", "family" : "Keeling", "given" : "H", "non-dropping-particle" : "", "parse-names" : false, "suffix" : "" }, { "dropping-particle" : "", "family" : "Killeen", "given" : "T J", "non-dropping-particle" : "", "parse-names" : false, "suffix" : "" }, { "dropping-particle" : "", "family" : "Laurance", "given" : "W. F.", "non-dropping-particle" : "", "parse-names" : false, "suffix" : "" }, { "dropping-particle" : "", "family" : "Laurance", "given" : "S", "non-dropping-particle" : "", "parse-names" : false, "suffix" : "" }, { "dropping-particle" : "", "family" : "Licona", "given" : "J", "non-dropping-particle" : "", "parse-names" : false, "suffix" : "" }, { "dropping-particle" : "", "family" : "Magnussen", "given" : "W E", "non-dropping-particle" : "", "parse-names" : false, "suffix" : "" }, { "dropping-particle" : "", "family" : "Marimon", "given" : "B S", "non-dropping-particle" : "", "parse-names" : false, "suffix" : "" }, { "dropping-particle" : "", "family" : "Marimon-Junior", "given" : "B H", "non-dropping-particle" : "", "parse-names" : false, "suffix" : "" }, { "dropping-particle" : "", "family" : "Mendoza", "given" : "C", "non-dropping-particle" : "", "parse-names" : false, "suffix" : "" }, { "dropping-particle" : "", "family" : "Neill", "given" : "D A", "non-dropping-particle" : "", "parse-names" : false, "suffix" : "" }, { "dropping-particle" : "", "family" : "Nogueira", "given" : "E M", "non-dropping-particle" : "", "parse-names" : false, "suffix" : "" }, { "dropping-particle" : "", "family" : "N\u00fa\u00f1ez", "given" : "P", "non-dropping-particle" : "", "parse-names" : false, "suffix" : "" }, { "dropping-particle" : "", "family" : "Pallqui Camacho", "given" : "N C", "non-dropping-particle" : "", "parse-names" : false, "suffix" : "" }, { "dropping-particle" : "", "family" : "Parada", "given" : "A", "non-dropping-particle" : "", "parse-names" : false, "suffix" : "" }, { "dropping-particle" : "", "family" : "Pardo-Molina", "given" : "G", "non-dropping-particle" : "", "parse-names" : false, "suffix" : "" }, { "dropping-particle" : "", "family" : "Peacock", "given" : "J", "non-dropping-particle" : "", "parse-names" : false, "suffix" : "" }, { "dropping-particle" : "", "family" : "Pe\u00f1a-Claros", "given" : "M", "non-dropping-particle" : "", "parse-names" : false, "suffix" : "" }, { "dropping-particle" : "", "family" : "Pickavance", "given" : "G C", "non-dropping-particle" : "", "parse-names" : false, "suffix" : "" }, { "dropping-particle" : "", "family" : "Pitman", "given" : "N C A", "non-dropping-particle" : "", "parse-names" : false, "suffix" : "" }, { "dropping-particle" : "", "family" : "Poorter", "given" : "L", "non-dropping-particle" : "", "parse-names" : false, "suffix" : "" }, { "dropping-particle" : "", "family" : "Prieto", "given" : "A", "non-dropping-particle" : "", "parse-names" : false, "suffix" : "" }, { "dropping-particle" : "", "family" : "Quesada", "given" : "C A", "non-dropping-particle" : "", "parse-names" : false, "suffix" : "" }, { "dropping-particle" : "", "family" : "Ram\u00edrez", "given" : "F", "non-dropping-particle" : "", "parse-names" : false, "suffix" : "" }, { "dropping-particle" : "", "family" : "Ram\u00edrez-Angulo", "given" : "H", "non-dropping-particle" : "", "parse-names" : false, "suffix" : "" }, { "dropping-particle" : "", "family" : "Restrepo", "given" : "Z", "non-dropping-particle" : "", "parse-names" : false, "suffix" : "" }, { "dropping-particle" : "", "family" : "Roopsind", "given" : "A", "non-dropping-particle" : "", "parse-names" : false, "suffix" : "" }, { "dropping-particle" : "", "family" : "Rudas", "given" : "A", "non-dropping-particle" : "", "parse-names" : false, "suffix" : "" }, { "dropping-particle" : "", "family" : "Salom\u00e3o", "given" : "R P", "non-dropping-particle" : "", "parse-names" : false, "suffix" : "" }, { "dropping-particle" : "", "family" : "Schwarz", "given" : "M", "non-dropping-particle" : "", "parse-names" : false, "suffix" : "" }, { "dropping-particle" : "", "family" : "Silva", "given" : "N", "non-dropping-particle" : "", "parse-names" : false, "suffix" : "" }, { "dropping-particle" : "", "family" : "Silva-Espejo", "given" : "J E", "non-dropping-particle" : "", "parse-names" : false, "suffix" : "" }, { "dropping-particle" : "", "family" : "Silveira", "given" : "M", "non-dropping-particle" : "", "parse-names" : false, "suffix" : "" }, { "dropping-particle" : "", "family" : "Stropp", "given" : "J", "non-dropping-particle" : "", "parse-names" : false, "suffix" : "" }, { "dropping-particle" : "", "family" : "Talbot", "given" : "J", "non-dropping-particle" : "", "parse-names" : false, "suffix" : "" }, { "dropping-particle" : "", "family" : "Steege", "given" : "H", "non-dropping-particle" : "ter", "parse-names" : false, "suffix" : "" }, { "dropping-particle" : "", "family" : "Teran-Aguilar", "given" : "J", "non-dropping-particle" : "", "parse-names" : false, "suffix" : "" }, { "dropping-particle" : "", "family" : "Terborgh", "given" : "J", "non-dropping-particle" : "", "parse-names" : false, "suffix" : "" }, { "dropping-particle" : "", "family" : "Thomas-Caesar", "given" : "R", "non-dropping-particle" : "", "parse-names" : false, "suffix" : "" }, { "dropping-particle" : "", "family" : "Toledo", "given" : "M", "non-dropping-particle" : "", "parse-names" : false, "suffix" : "" }, { "dropping-particle" : "", "family" : "Torello-Raventos", "given" : "M", "non-dropping-particle" : "", "parse-names" : false, "suffix" : "" }, { "dropping-particle" : "", "family" : "Umetsu", "given" : "R K", "non-dropping-particle" : "", "parse-names" : false, "suffix" : "" }, { "dropping-particle" : "", "family" : "Heijden", "given" : "G M F", "non-dropping-particle" : "van der", "parse-names" : false, "suffix" : "" }, { "dropping-particle" : "", "family" : "Hout", "given" : "P", "non-dropping-particle" : "van der", "parse-names" : false, "suffix" : "" }, { "dropping-particle" : "", "family" : "Guimar\u00e3es Vieira", "given" : "I C", "non-dropping-particle" : "", "parse-names" : false, "suffix" : "" }, { "dropping-particle" : "", "family" : "Vieira", "given" : "S A", "non-dropping-particle" : "", "parse-names" : false, "suffix" : "" }, { "dropping-particle" : "", "family" : "Vilanova", "given" : "E", "non-dropping-particle" : "", "parse-names" : false, "suffix" : "" }, { "dropping-particle" : "", "family" : "Vos", "given" : "V A", "non-dropping-particle" : "", "parse-names" : false, "suffix" : "" }, { "dropping-particle" : "", "family" : "Zagt", "given" : "R J", "non-dropping-particle" : "", "parse-names" : false, "suffix" : "" } ], "container-title" : "Nature", "id" : "ITEM-3", "issue" : "7543", "issued" : { "date-parts" : [ [ "2015" ] ] }, "title" : "Long-term decline of the Amazon carbon sink", "type" : "article-journal", "volume" : "519" }, "uris" : [ "http://www.mendeley.com/documents/?uuid=0c4d5292-d77b-3438-b586-9df49d1cf287" ] }, { "id" : "ITEM-4", "itemData" : { "DOI" : "10.1038/nclimate2873", "ISSN" : "17586798", "abstract" : "Global temperature rise and extremes accompanying drought threaten forests and their associated climatic feedbacks. Our ability to accurately simulate drought-induced forest impacts remains highly uncertain in part owing to our failure to integrate physiological measurements, regional-scale models, and dynamic global vegetation models (DGVMs). Here we show consistent predictions of widespread mortality of needleleaf evergreen trees (NET) within Southwest USA by 2100 using state-of-the-art models evaluated against empirical data sets. Experimentally, dominant Southwest USA NET species died when they fell below predawn water potential (pd) thresholds (April-August mean) beyond which photosynthesis, hydraulic and stomatal conductance, and carbohydrate availability approached zero. The evaluated regional models accurately predicted NET pd, and 91% of predictions (10 out of 11) exceeded mortality thresholds within the twenty-first century due to temperature rise. The independent DGVMs predicted \u226550% loss of Northern Hemisphere NET by 2100, consistent with the NET findings for Southwest USA. Notably, the global models underestimated future mortality within Southwest USA, highlighting that predictions of future mortality within global models may be underestimates. Taken together, the validated regional predictions and the global simulations predict widespread conifer loss in coming decades under projected global warming.", "author" : [ { "dropping-particle" : "", "family" : "McDowell", "given" : "N. G.", "non-dropping-particle" : "", "parse-names" : false, "suffix" : "" }, { "dropping-particle" : "", "family" : "Williams", "given" : "A. P.", "non-dropping-particle" : "", "parse-names" : false, "suffix" : "" }, { "dropping-particle" : "", "family" : "Xu", "given" : "C.", "non-dropping-particle" : "", "parse-names" : false, "suffix" : "" }, { "dropping-particle" : "", "family" : "Pockman", "given" : "W. T.", "non-dropping-particle" : "", "parse-names" : false, "suffix" : "" }, { "dropping-particle" : "", "family" : "Dickman", "given" : "L. T.", "non-dropping-particle" : "", "parse-names" : false, "suffix" : "" }, { "dropping-particle" : "", "family" : "Sevanto", "given" : "S.", "non-dropping-particle" : "", "parse-names" : false, "suffix" : "" }, { "dropping-particle" : "", "family" : "Pangle", "given" : "R.", "non-dropping-particle" : "", "parse-names" : false, "suffix" : "" }, { "dropping-particle" : "", "family" : "Limousin", "given" : "J.", "non-dropping-particle" : "", "parse-names" : false, "suffix" : "" }, { "dropping-particle" : "", "family" : "Plaut", "given" : "J.", "non-dropping-particle" : "", "parse-names" : false, "suffix" : "" }, { "dropping-particle" : "", "family" : "Mackay", "given" : "D. S.", "non-dropping-particle" : "", "parse-names" : false, "suffix" : "" }, { "dropping-particle" : "", "family" : "Ogee", "given" : "J.", "non-dropping-particle" : "", "parse-names" : false, "suffix" : "" }, { "dropping-particle" : "", "family" : "Domec", "given" : "J. C.", "non-dropping-particle" : "", "parse-names" : false, "suffix" : "" }, { "dropping-particle" : "", "family" : "Allen", "given" : "C. D.", "non-dropping-particle" : "", "parse-names" : false, "suffix" : "" }, { "dropping-particle" : "", "family" : "Fisher", "given" : "R. A.", "non-dropping-particle" : "", "parse-names" : false, "suffix" : "" }, { "dropping-particle" : "", "family" : "Jiang", "given" : "X.", "non-dropping-particle" : "", "parse-names" : false, "suffix" : "" }, { "dropping-particle" : "", "family" : "Muss", "given" : "J. D.", "non-dropping-particle" : "", "parse-names" : false, "suffix" : "" }, { "dropping-particle" : "", "family" : "Breshears", "given" : "D. D.", "non-dropping-particle" : "", "parse-names" : false, "suffix" : "" }, { "dropping-particle" : "", "family" : "Rauscher", "given" : "S. A.", "non-dropping-particle" : "", "parse-names" : false, "suffix" : "" }, { "dropping-particle" : "", "family" : "Koven", "given" : "C.", "non-dropping-particle" : "", "parse-names" : false, "suffix" : "" } ], "container-title" : "Nature Climate Change", "id" : "ITEM-4", "issue" : "3", "issued" : { "date-parts" : [ [ "2016", "3", "1" ] ] }, "page" : "295-300", "publisher" : "Nature Publishing Group", "title" : "Multi-scale predictions of massive conifer mortality due to chronic temperature rise", "type" : "article-journal", "volume" : "6" }, "uris" : [ "http://www.mendeley.com/documents/?uuid=690e768e-0a34-32f3-8bea-c8811b425c50" ] }, { "id" : "ITEM-5", "itemData" : { "DOI" : "10.1038/s41467-018-07539-6", "ISSN" : "20411723", "abstract" : "Mortality is a key indicator of forest health, and increasing mortality can serve as bellwether for the impacts of global change on forest ecosystems. Here we analyze trends in forest canopy mortality between 1984 and 2016 over more than 30 Mill. ha of temperate forests in Europe, based on a unique dataset of 24,000 visually interpreted spectral trajectories from the Landsat archive. On average, 0.79% of the forest area was affected by natural or human-induced mortality annually. Canopy mortality increased by +2.40% year\u20131, doubling the forest area affected by mortality since 1984. Areas experiencing low-severity mortality increased more strongly than areas affected by stand-replacing mortality events. Changes in climate and land-use are likely causes of large-scale forest mortality increase. Our findings reveal profound changes in recent forest dynamics with important implications for carbon storage and biodiversity conservation, highlighting the importance of improved monitoring of forest mortality.", "author" : [ { "dropping-particle" : "", "family" : "Senf", "given" : "Cornelius", "non-dropping-particle" : "", "parse-names" : false, "suffix" : "" }, { "dropping-particle" : "", "family" : "Pflugmacher", "given" : "Dirk", "non-dropping-particle" : "", "parse-names" : false, "suffix" : "" }, { "dropping-particle" : "", "family" : "Zhiqiang", "given" : "Yang", "non-dropping-particle" : "", "parse-names" : false, "suffix" : "" }, { "dropping-particle" : "", "family" : "Sebald", "given" : "Julius", "non-dropping-particle" : "", "parse-names" : false, "suffix" : "" }, { "dropping-particle" : "", "family" : "Knorn", "given" : "Jan", "non-dropping-particle" : "", "parse-names" : false, "suffix" : "" }, { "dropping-particle" : "", "family" : "Neumann", "given" : "Mathias", "non-dropping-particle" : "", "parse-names" : false, "suffix" : "" }, { "dropping-particle" : "", "family" : "Hostert", "given" : "Patrick", "non-dropping-particle" : "", "parse-names" : false, "suffix" : "" }, { "dropping-particle" : "", "family" : "Seidl", "given" : "Rupert", "non-dropping-particle" : "", "parse-names" : false, "suffix" : "" } ], "container-title" : "Nature Communications", "id" : "ITEM-5", "issue" : "1", "issued" : { "date-parts" : [ [ "2018", "12", "1" ] ] }, "publisher" : "Nature Publishing Group", "title" : "Canopy mortality has doubled in Europe\u2019s temperate forests over the last three decades", "type" : "article-journal", "volume" : "9" }, "uris" : [ "http://www.mendeley.com/documents/?uuid=43aab477-82ee-31cd-aa29-b0273a4fb73e" ] } ], "mendeley" : { "formattedCitation" : "[64\u201368]", "plainTextFormattedCitation" : "[64\u201368]", "previouslyFormattedCitation" : "[64\u201368]" }, "properties" : { "noteIndex" : 11 }, "schema" : "https://github.com/citation-style-language/schema/raw/master/csl-citation.json" }</w:instrText>
      </w:r>
      <w:r w:rsidR="00FA445A" w:rsidRPr="00925A86">
        <w:fldChar w:fldCharType="separate"/>
      </w:r>
      <w:r w:rsidR="00D43150" w:rsidRPr="00925A86">
        <w:t>[64–68]</w:t>
      </w:r>
      <w:r w:rsidR="00FA445A" w:rsidRPr="00925A86">
        <w:fldChar w:fldCharType="end"/>
      </w:r>
      <w:r w:rsidRPr="00925A86">
        <w:t>. In this study</w:t>
      </w:r>
      <w:r w:rsidR="00284868" w:rsidRPr="00925A86">
        <w:t>,</w:t>
      </w:r>
      <w:r w:rsidRPr="00925A86">
        <w:t xml:space="preserve"> we consider</w:t>
      </w:r>
      <w:r w:rsidR="00F700B3" w:rsidRPr="00925A86">
        <w:t>ed</w:t>
      </w:r>
      <w:r w:rsidRPr="00925A86">
        <w:t xml:space="preserve"> the balance of changes in height and carbon in the HMTF of the Brazilian Amazon. Our results show</w:t>
      </w:r>
      <w:r w:rsidR="00F700B3" w:rsidRPr="00925A86">
        <w:t>ed</w:t>
      </w:r>
      <w:r w:rsidRPr="00925A86">
        <w:t xml:space="preserve"> unambiguous losses of carbon stocks and canopy height. The patch of HMTF we have studied intensively is therefore likely a source of carbon when carbon stocks are concerned. </w:t>
      </w:r>
      <w:r w:rsidR="005F0BE4" w:rsidRPr="00925A86">
        <w:t>This suggests</w:t>
      </w:r>
      <w:r w:rsidRPr="00925A86">
        <w:t xml:space="preserve"> that this area is suffering from persistent carbon losses associated with decreasing tree canopy height. </w:t>
      </w:r>
    </w:p>
    <w:p w14:paraId="27259C1C" w14:textId="3317FCD3" w:rsidR="00F700B3" w:rsidRPr="00925A86" w:rsidRDefault="0077367E" w:rsidP="0068145B">
      <w:pPr>
        <w:pStyle w:val="MDPI31text"/>
      </w:pPr>
      <w:r w:rsidRPr="00925A86">
        <w:t xml:space="preserve">Our multi-temporal approach using ALS data </w:t>
      </w:r>
      <w:r w:rsidR="00F700B3" w:rsidRPr="00925A86">
        <w:t xml:space="preserve">reveals </w:t>
      </w:r>
      <w:r w:rsidRPr="00925A86">
        <w:t>important changes in forest structure and dynamics: (i) increases (gains) and decreases (losses) of tree canopy height suggest that the balance of ΔCHM is small but negative (i.e.</w:t>
      </w:r>
      <w:r w:rsidR="0068145B" w:rsidRPr="00925A86">
        <w:t>,</w:t>
      </w:r>
      <w:r w:rsidRPr="00925A86">
        <w:t xml:space="preserve"> a loss), ranging from </w:t>
      </w:r>
      <w:r w:rsidR="0068145B" w:rsidRPr="00925A86">
        <w:t>−</w:t>
      </w:r>
      <w:r w:rsidR="0061223F" w:rsidRPr="00925A86">
        <w:t xml:space="preserve">0.50 to </w:t>
      </w:r>
      <w:r w:rsidR="0068145B" w:rsidRPr="00925A86">
        <w:t>−</w:t>
      </w:r>
      <w:r w:rsidR="0061223F" w:rsidRPr="00925A86">
        <w:t xml:space="preserve">0.77 </w:t>
      </w:r>
      <w:r w:rsidR="0068145B" w:rsidRPr="00925A86">
        <w:t>m</w:t>
      </w:r>
      <w:r w:rsidR="0068145B" w:rsidRPr="00925A86">
        <w:rPr>
          <w:rFonts w:eastAsiaTheme="minorEastAsia"/>
          <w:lang w:eastAsia="zh-CN"/>
        </w:rPr>
        <w:t>·yr</w:t>
      </w:r>
      <w:r w:rsidR="0068145B" w:rsidRPr="00925A86">
        <w:rPr>
          <w:vertAlign w:val="superscript"/>
        </w:rPr>
        <w:t>−1</w:t>
      </w:r>
      <w:r w:rsidRPr="00925A86">
        <w:t xml:space="preserve">; and (ii) the ΔACD balance is large and also negative, ranging from </w:t>
      </w:r>
      <w:r w:rsidR="0068145B" w:rsidRPr="00925A86">
        <w:t>−</w:t>
      </w:r>
      <w:r w:rsidR="0061223F" w:rsidRPr="00925A86">
        <w:t>1.20</w:t>
      </w:r>
      <w:r w:rsidRPr="00925A86">
        <w:t xml:space="preserve"> to </w:t>
      </w:r>
      <w:r w:rsidR="0068145B" w:rsidRPr="00925A86">
        <w:t>−</w:t>
      </w:r>
      <w:r w:rsidR="0061223F" w:rsidRPr="00925A86">
        <w:t>2</w:t>
      </w:r>
      <w:r w:rsidRPr="00925A86">
        <w:t>.</w:t>
      </w:r>
      <w:r w:rsidR="0061223F" w:rsidRPr="00925A86">
        <w:t>00</w:t>
      </w:r>
      <w:r w:rsidRPr="00925A86">
        <w:t xml:space="preserve"> </w:t>
      </w:r>
      <w:r w:rsidR="0068145B" w:rsidRPr="00925A86">
        <w:t>Mg</w:t>
      </w:r>
      <w:r w:rsidR="0068145B" w:rsidRPr="00925A86">
        <w:rPr>
          <w:rFonts w:eastAsiaTheme="minorEastAsia"/>
          <w:lang w:eastAsia="zh-CN"/>
        </w:rPr>
        <w:t>·C·</w:t>
      </w:r>
      <w:r w:rsidR="0068145B" w:rsidRPr="00925A86">
        <w:t>ha</w:t>
      </w:r>
      <w:r w:rsidR="0068145B" w:rsidRPr="00925A86">
        <w:rPr>
          <w:vertAlign w:val="superscript"/>
        </w:rPr>
        <w:t>-1</w:t>
      </w:r>
      <w:r w:rsidR="0068145B" w:rsidRPr="00925A86">
        <w:rPr>
          <w:rFonts w:eastAsiaTheme="minorEastAsia"/>
          <w:lang w:eastAsia="zh-CN"/>
        </w:rPr>
        <w:t>·</w:t>
      </w:r>
      <w:r w:rsidR="0068145B" w:rsidRPr="00925A86">
        <w:t>yr</w:t>
      </w:r>
      <w:r w:rsidR="0068145B" w:rsidRPr="00925A86">
        <w:rPr>
          <w:vertAlign w:val="superscript"/>
        </w:rPr>
        <w:t>−1</w:t>
      </w:r>
      <w:r w:rsidRPr="00925A86">
        <w:t xml:space="preserve"> (Table </w:t>
      </w:r>
      <w:r w:rsidR="00F652FA" w:rsidRPr="00925A86">
        <w:t>1</w:t>
      </w:r>
      <w:r w:rsidRPr="00925A86">
        <w:t xml:space="preserve">). The reduction in canopy height found over all time intervals demonstrates a direct effect on the structure of the forest. This pattern </w:t>
      </w:r>
      <w:r w:rsidR="00F700B3" w:rsidRPr="00925A86">
        <w:t xml:space="preserve">was </w:t>
      </w:r>
      <w:r w:rsidRPr="00925A86">
        <w:t>also found in the net carbon analysis, demonstrating persistent carbon losses from the HMTF studied here.</w:t>
      </w:r>
    </w:p>
    <w:p w14:paraId="68E2B6F6" w14:textId="6B9CB76B" w:rsidR="0077367E" w:rsidRPr="00925A86" w:rsidRDefault="0077367E" w:rsidP="0068145B">
      <w:pPr>
        <w:pStyle w:val="MDPI31text"/>
      </w:pPr>
      <w:r w:rsidRPr="00925A86">
        <w:t>These results have direct implications for the study of tropical carbon emission scenarios in global carbon cycle, since forest loss and forest degradation result in additional carbon emissions being responsible for about 10% of all anthropogenic carbon emissions</w:t>
      </w:r>
      <w:r w:rsidR="00F700B3" w:rsidRPr="00925A86">
        <w:t xml:space="preserve"> </w:t>
      </w:r>
      <w:r w:rsidR="00FA445A" w:rsidRPr="00925A86">
        <w:fldChar w:fldCharType="begin" w:fldLock="1"/>
      </w:r>
      <w:r w:rsidR="00D43150" w:rsidRPr="00925A86">
        <w:instrText>ADDIN CSL_CITATION { "citationItems" : [ { "id" : "ITEM-1", "itemData" : { "DOI" : "10.5194/essd-7-349-2015", "ISSN" : "1866-3516", "abstract" : "&lt;p&gt;Abstract. Accurate assessment of anthropogenic carbon dioxide (CO2) emissions and their redistribution among the atmosphere, ocean, and terrestrial biosphere is important to better understand the global carbon cycle, support the development of climate policies, and project future climate change. Here we describe data sets and a methodology to quantify all major components of the global carbon budget, including their uncertainties, based on the combination of a range of data, algorithms, statistics, and model estimates and their interpretation by a broad scientific community. We discuss changes compared to previous estimates as well as consistency within and among components, alongside methodology and data limitations. CO2 emissions from fossil fuels and industry (EFF) are based on energy statistics and cement production data, while emissions from land-use change (ELUC), mainly deforestation, are based on combined evidence from land-cover-change data, fire activity associated with deforestation, and models. The global atmospheric CO2 concentration is measured directly and its rate of growth (GATM) is computed from the annual changes in concentration. The mean ocean CO2 sink (SOCEAN) is based on observations from the 1990s, while the annual anomalies and trends are estimated with ocean models. The variability in SOCEAN is evaluated with data products based on surveys of ocean CO2 measurements. The global residual terrestrial CO2 sink (SLAND) is estimated by the difference of the other terms of the global carbon budget and compared to results of independent dynamic global vegetation models forced by observed climate, CO2, and land-cover change (some including nitrogen\u2013carbon interactions). We compare the mean land and ocean fluxes and their variability to estimates from three atmospheric inverse methods for three broad latitude bands. All uncertainties are reported as \u00b11\u03c3, reflecting the current capacity to characterise the annual estimates of each component of the global carbon budget. For the last decade available (2005\u20132014), EFF was 9.0 \u00b1 0.5 GtC yr\u22121, ELUC was 0.9 \u00b1 0.5 GtC yr\u22121, GATM was 4.4 \u00b1 0.1 GtC yr\u22121, SOCEAN was 2.6 \u00b1 0.5 GtC yr\u22121, and SLAND was 3.0 \u00b1 0.8 GtC yr\u22121. For the year 2014 alone, EFF grew to 9.8 \u00b1 0.5 GtC yr\u22121, 0.6 % above 2013, continuing the growth trend in these emissions, albeit at a slower rate compared to the average growth of 2.2 % yr\u22121 that took place during 2005\u20132014. Also, for 2014, ELUC was 1.1 \u00b1 0.5 GtC yr\u22121, GATM was 3\u2026", "author" : [ { "dropping-particle" : "", "family" : "Qu\u00e9r\u00e9", "given" : "C.", "non-dropping-particle" : "Le", "parse-names" : false, "suffix" : "" }, { "dropping-particle" : "", "family" : "Moriarty", "given" : "R.", "non-dropping-particle" : "", "parse-names" : false, "suffix" : "" }, { "dropping-particle" : "", "family" : "Andrew", "given" : "R. M.", "non-dropping-particle" : "", "parse-names" : false, "suffix" : "" }, { "dropping-particle" : "", "family" : "Canadell", "given" : "J. G.", "non-dropping-particle" : "", "parse-names" : false, "suffix" : "" }, { "dropping-particle" : "", "family" : "Sitch", "given" : "S.", "non-dropping-particle" : "", "parse-names" : false, "suffix" : "" }, { "dropping-particle" : "", "family" : "Korsbakken", "given" : "J. I.", "non-dropping-particle" : "", "parse-names" : false, "suffix" : "" }, { "dropping-particle" : "", "family" : "Friedlingstein", "given" : "P.", "non-dropping-particle" : "", "parse-names" : false, "suffix" : "" }, { "dropping-particle" : "", "family" : "Peters", "given" : "G. P.", "non-dropping-particle" : "", "parse-names" : false, "suffix" : "" }, { "dropping-particle" : "", "family" : "Andres", "given" : "R. J.", "non-dropping-particle" : "", "parse-names" : false, "suffix" : "" }, { "dropping-particle" : "", "family" : "Boden", "given" : "T. A.", "non-dropping-particle" : "", "parse-names" : false, "suffix" : "" }, { "dropping-particle" : "", "family" : "Houghton", "given" : "R. A.", "non-dropping-particle" : "", "parse-names" : false, "suffix" : "" }, { "dropping-particle" : "", "family" : "House", "given" : "J. I.", "non-dropping-particle" : "", "parse-names" : false, "suffix" : "" }, { "dropping-particle" : "", "family" : "Keeling", "given" : "R. F.", "non-dropping-particle" : "", "parse-names" : false, "suffix" : "" }, { "dropping-particle" : "", "family" : "Tans", "given" : "P.", "non-dropping-particle" : "", "parse-names" : false, "suffix" : "" }, { "dropping-particle" : "", "family" : "Arneth", "given" : "A.", "non-dropping-particle" : "", "parse-names" : false, "suffix" : "" }, { "dropping-particle" : "", "family" : "Bakker", "given" : "D. C. E.", "non-dropping-particle" : "", "parse-names" : false, "suffix" : "" }, { "dropping-particle" : "", "family" : "Barbero", "given" : "L.", "non-dropping-particle" : "", "parse-names" : false, "suffix" : "" }, { "dropping-particle" : "", "family" : "Bopp", "given" : "L.", "non-dropping-particle" : "", "parse-names" : false, "suffix" : "" }, { "dropping-particle" : "", "family" : "Chang", "given" : "J.", "non-dropping-particle" : "", "parse-names" : false, "suffix" : "" }, { "dropping-particle" : "", "family" : "Chevallier", "given" : "F.", "non-dropping-particle" : "", "parse-names" : false, "suffix" : "" }, { "dropping-particle" : "", "family" : "Chini", "given" : "L. P.", "non-dropping-particle" : "", "parse-names" : false, "suffix" : "" }, { "dropping-particle" : "", "family" : "Ciais", "given" : "P.", "non-dropping-particle" : "", "parse-names" : false, "suffix" : "" }, { "dropping-particle" : "", "family" : "Fader", "given" : "M.", "non-dropping-particle" : "", "parse-names" : false, "suffix" : "" }, { "dropping-particle" : "", "family" : "Feely", "given" : "R. A.", "non-dropping-particle" : "", "parse-names" : false, "suffix" : "" }, { "dropping-particle" : "", "family" : "Gkritzalis", "given" : "T.", "non-dropping-particle" : "", "parse-names" : false, "suffix" : "" }, { "dropping-particle" : "", "family" : "Harris", "given" : "I.", "non-dropping-particle" : "", "parse-names" : false, "suffix" : "" }, { "dropping-particle" : "", "family" : "Hauck", "given" : "J.", "non-dropping-particle" : "", "parse-names" : false, "suffix" : "" }, { "dropping-particle" : "", "family" : "Ilyina", "given" : "T.", "non-dropping-particle" : "", "parse-names" : false, "suffix" : "" }, { "dropping-particle" : "", "family" : "Jain", "given" : "A. K.", "non-dropping-particle" : "", "parse-names" : false, "suffix" : "" }, { "dropping-particle" : "", "family" : "Kato", "given" : "E.", "non-dropping-particle" : "", "parse-names" : false, "suffix" : "" }, { "dropping-particle" : "", "family" : "Kitidis", "given" : "V.", "non-dropping-particle" : "", "parse-names" : false, "suffix" : "" }, { "dropping-particle" : "", "family" : "Klein Goldewijk", "given" : "K.", "non-dropping-particle" : "", "parse-names" : false, "suffix" : "" }, { "dropping-particle" : "", "family" : "Koven", "given" : "C.", "non-dropping-particle" : "", "parse-names" : false, "suffix" : "" }, { "dropping-particle" : "", "family" : "Landsch\u00fctzer", "given" : "P.", "non-dropping-particle" : "", "parse-names" : false, "suffix" : "" }, { "dropping-particle" : "", "family" : "Lauvset", "given" : "S. K.", "non-dropping-particle" : "", "parse-names" : false, "suffix" : "" }, { "dropping-particle" : "", "family" : "Lef\u00e8vre", "given" : "N.", "non-dropping-particle" : "", "parse-names" : false, "suffix" : "" }, { "dropping-particle" : "", "family" : "Lenton", "given" : "A.", "non-dropping-particle" : "", "parse-names" : false, "suffix" : "" }, { "dropping-particle" : "", "family" : "Lima", "given" : "I. D.", "non-dropping-particle" : "", "parse-names" : false, "suffix" : "" }, { "dropping-particle" : "", "family" : "Metzl", "given" : "N.", "non-dropping-particle" : "", "parse-names" : false, "suffix" : "" }, { "dropping-particle" : "", "family" : "Millero", "given" : "F.", "non-dropping-particle" : "", "parse-names" : false, "suffix" : "" }, { "dropping-particle" : "", "family" : "Munro", "given" : "D. R.", "non-dropping-particle" : "", "parse-names" : false, "suffix" : "" }, { "dropping-particle" : "", "family" : "Murata", "given" : "A.", "non-dropping-particle" : "", "parse-names" : false, "suffix" : "" }, { "dropping-particle" : "", "family" : "Nabel", "given" : "J. E. M. S.", "non-dropping-particle" : "", "parse-names" : false, "suffix" : "" }, { "dropping-particle" : "", "family" : "Nakaoka", "given" : "S.", "non-dropping-particle" : "", "parse-names" : false, "suffix" : "" }, { "dropping-particle" : "", "family" : "Nojiri", "given" : "Y.", "non-dropping-particle" : "", "parse-names" : false, "suffix" : "" }, { "dropping-particle" : "", "family" : "O&amp;amp;apos;Brien", "given" : "K.", "non-dropping-particle" : "", "parse-names" : false, "suffix" : "" }, { "dropping-particle" : "", "family" : "Olsen", "given" : "A.", "non-dropping-particle" : "", "parse-names" : false, "suffix" : "" }, { "dropping-particle" : "", "family" : "Ono", "given" : "T.", "non-dropping-particle" : "", "parse-names" : false, "suffix" : "" }, { "dropping-particle" : "", "family" : "P\u00e9rez", "given" : "F. F.", "non-dropping-particle" : "", "parse-names" : false, "suffix" : "" }, { "dropping-particle" : "", "family" : "Pfeil", "given" : "B.", "non-dropping-particle" : "", "parse-names" : false, "suffix" : "" }, { "dropping-particle" : "", "family" : "Pierrot", "given" : "D.", "non-dropping-particle" : "", "parse-names" : false, "suffix" : "" }, { "dropping-particle" : "", "family" : "Poulter", "given" : "B.", "non-dropping-particle" : "", "parse-names" : false, "suffix" : "" }, { "dropping-particle" : "", "family" : "Rehder", "given" : "G.", "non-dropping-particle" : "", "parse-names" : false, "suffix" : "" }, { "dropping-particle" : "", "family" : "R\u00f6denbeck", "given" : "C.", "non-dropping-particle" : "", "parse-names" : false, "suffix" : "" }, { "dropping-particle" : "", "family" : "Saito", "given" : "S.", "non-dropping-particle" : "", "parse-names" : false, "suffix" : "" }, { "dropping-particle" : "", "family" : "Schuster", "given" : "U.", "non-dropping-particle" : "", "parse-names" : false, "suffix" : "" }, { "dropping-particle" : "", "family" : "Schwinger", "given" : "J.", "non-dropping-particle" : "", "parse-names" : false, "suffix" : "" }, { "dropping-particle" : "", "family" : "S\u00e9f\u00e9rian", "given" : "R.", "non-dropping-particle" : "", "parse-names" : false, "suffix" : "" }, { "dropping-particle" : "", "family" : "Steinhoff", "given" : "T.", "non-dropping-particle" : "", "parse-names" : false, "suffix" : "" }, { "dropping-particle" : "", "family" : "Stocker", "given" : "B. D.", "non-dropping-particle" : "", "parse-names" : false, "suffix" : "" }, { "dropping-particle" : "", "family" : "Sutton", "given" : "A. J.", "non-dropping-particle" : "", "parse-names" : false, "suffix" : "" }, { "dropping-particle" : "", "family" : "Takahashi", "given" : "T.", "non-dropping-particle" : "", "parse-names" : false, "suffix" : "" }, { "dropping-particle" : "", "family" : "Tilbrook", "given" : "B.", "non-dropping-particle" : "", "parse-names" : false, "suffix" : "" }, { "dropping-particle" : "", "family" : "Laan-Luijkx", "given" : "I. T.", "non-dropping-particle" : "van der", "parse-names" : false, "suffix" : "" }, { "dropping-particle" : "", "family" : "Werf", "given" : "G. R.", "non-dropping-particle" : "van der", "parse-names" : false, "suffix" : "" }, { "dropping-particle" : "", "family" : "Heuven", "given" : "S.", "non-dropping-particle" : "van", "parse-names" : false, "suffix" : "" }, { "dropping-particle" : "", "family" : "Vandemark", "given" : "D.", "non-dropping-particle" : "", "parse-names" : false, "suffix" : "" }, { "dropping-particle" : "", "family" : "Viovy", "given" : "N.", "non-dropping-particle" : "", "parse-names" : false, "suffix" : "" }, { "dropping-particle" : "", "family" : "Wiltshire", "given" : "A.", "non-dropping-particle" : "", "parse-names" : false, "suffix" : "" }, { "dropping-particle" : "", "family" : "Zaehle", "given" : "S.", "non-dropping-particle" : "", "parse-names" : false, "suffix" : "" }, { "dropping-particle" : "", "family" : "Zeng", "given" : "N.", "non-dropping-particle" : "", "parse-names" : false, "suffix" : "" } ], "container-title" : "Earth System Science Data", "id" : "ITEM-1", "issue" : "2", "issued" : { "date-parts" : [ [ "2015", "12", "7" ] ] }, "page" : "349-396", "title" : "Global Carbon Budget 2015", "type" : "article-journal", "volume" : "7" }, "uris" : [ "http://www.mendeley.com/documents/?uuid=de766559-96ab-3a38-9ca1-6bb6c76690c9" ] } ], "mendeley" : { "formattedCitation" : "[69]", "plainTextFormattedCitation" : "[69]", "previouslyFormattedCitation" : "[69]" }, "properties" : { "noteIndex" : 11 }, "schema" : "https://github.com/citation-style-language/schema/raw/master/csl-citation.json" }</w:instrText>
      </w:r>
      <w:r w:rsidR="00FA445A" w:rsidRPr="00925A86">
        <w:fldChar w:fldCharType="separate"/>
      </w:r>
      <w:r w:rsidR="00D43150" w:rsidRPr="00925A86">
        <w:t>[69]</w:t>
      </w:r>
      <w:r w:rsidR="00FA445A" w:rsidRPr="00925A86">
        <w:fldChar w:fldCharType="end"/>
      </w:r>
      <w:r w:rsidRPr="00925A86">
        <w:t xml:space="preserve">. One important aspect is </w:t>
      </w:r>
      <w:r w:rsidRPr="00925A86">
        <w:lastRenderedPageBreak/>
        <w:t>to understand how tree mortality processes occur in different tropical regions. Our results for the HMTF in Tapajos show</w:t>
      </w:r>
      <w:r w:rsidR="00F700B3" w:rsidRPr="00925A86">
        <w:t>ed</w:t>
      </w:r>
      <w:r w:rsidRPr="00925A86">
        <w:t xml:space="preserve"> that most trees in canopies between 21 and 25 m in height </w:t>
      </w:r>
      <w:r w:rsidR="00F700B3" w:rsidRPr="00925A86">
        <w:t xml:space="preserve">were </w:t>
      </w:r>
      <w:r w:rsidRPr="00925A86">
        <w:t>more affected by canopy height losses of up to 10</w:t>
      </w:r>
      <w:r w:rsidR="00F700B3" w:rsidRPr="00925A86">
        <w:t xml:space="preserve"> </w:t>
      </w:r>
      <w:r w:rsidRPr="00925A86">
        <w:t xml:space="preserve">m (Figure 5). This class of trees </w:t>
      </w:r>
      <w:r w:rsidR="00F700B3" w:rsidRPr="00925A86">
        <w:t xml:space="preserve">was </w:t>
      </w:r>
      <w:r w:rsidRPr="00925A86">
        <w:t xml:space="preserve">an important contributor to the carbon dynamics across the entire HMTF site, affecting </w:t>
      </w:r>
      <w:r w:rsidR="00462461" w:rsidRPr="00925A86">
        <w:t>≈</w:t>
      </w:r>
      <w:r w:rsidRPr="00925A86">
        <w:t xml:space="preserve">48% of the area. </w:t>
      </w:r>
      <w:r w:rsidR="00020449" w:rsidRPr="00925A86">
        <w:t xml:space="preserve">Understanding the impacts of forest losses derived from forest disturbances is essential to better </w:t>
      </w:r>
      <w:r w:rsidR="00F700B3" w:rsidRPr="00925A86">
        <w:t xml:space="preserve">comprehend </w:t>
      </w:r>
      <w:r w:rsidR="00020449" w:rsidRPr="00925A86">
        <w:t>the carbon cycle in the tropics. This will require improved monitoring, quantitative analysis</w:t>
      </w:r>
      <w:r w:rsidR="00462461" w:rsidRPr="00925A86">
        <w:t>,</w:t>
      </w:r>
      <w:r w:rsidR="00020449" w:rsidRPr="00925A86">
        <w:t xml:space="preserve"> and scenario modeling over areas that are or have been exposed to disturbances.</w:t>
      </w:r>
    </w:p>
    <w:p w14:paraId="5C91DE92" w14:textId="763564E6" w:rsidR="0006626F" w:rsidRPr="00925A86" w:rsidRDefault="0077367E" w:rsidP="0068145B">
      <w:pPr>
        <w:pStyle w:val="MDPI31text"/>
      </w:pPr>
      <w:r w:rsidRPr="00925A86">
        <w:t>The drivers leading to persistent carbon losses in forested regions are still poorly understood. Climate change and associated increases in disturbances</w:t>
      </w:r>
      <w:r w:rsidR="00284868" w:rsidRPr="00925A86">
        <w:t>,</w:t>
      </w:r>
      <w:r w:rsidRPr="00925A86">
        <w:t xml:space="preserve"> such as droughts, insect outbreaks</w:t>
      </w:r>
      <w:r w:rsidR="00462461" w:rsidRPr="00925A86">
        <w:t>,</w:t>
      </w:r>
      <w:r w:rsidRPr="00925A86">
        <w:t xml:space="preserve"> and fires</w:t>
      </w:r>
      <w:r w:rsidR="00F700B3" w:rsidRPr="00925A86">
        <w:t xml:space="preserve"> </w:t>
      </w:r>
      <w:r w:rsidR="00FA445A" w:rsidRPr="00925A86">
        <w:fldChar w:fldCharType="begin" w:fldLock="1"/>
      </w:r>
      <w:r w:rsidR="00D43150" w:rsidRPr="00925A86">
        <w:instrText>ADDIN CSL_CITATION { "citationItems" : [ { "id" : "ITEM-1", "itemData" : { "DOI" : "10.1098/rstb.2017.0411", "ISSN" : "14712970", "abstract" : "Extreme droughts have been recurrent in the Amazon over the past decades, causing socio-economic and environmental impacts. Here, we investigate the vulnerability of Amazonian forests, both undisturbed and human-modified, to repeated droughts. We defined vulnerability as a measure of (i) exposure, which is the degree to which these ecosystems were exposed to droughts, and (ii) its sensitivity, measured as the degree to which the drought has affected remote sensing-derived forest greenness. The exposure was calculated by assessing the meteorological drought, using the standardized precipitation index (SPI) and the maximum cumulative water deficit (MCWD), which is related to vegetation water stress, from 1981 to 2016. The sensitivity was assessed based on the enhanced vegetation index anomalies (AEVI), derived from the newly available Moderate Resolution Imaging Spectroradiometer (MODIS)/Multi-Angle Implementation of Atmospheric Correction algorithm (MAIAC) product, from 2003 to 2016, which is indicative of forest\u2019s photosynthetic capacity. We estimated that 46% of the Brazilian Amazon biome was under severe to extreme drought in 2015/2016 as measured by the SPI, compared with 16% and 8% for the 2009/2010 and 2004/2005 droughts, respectively. The most recent drought (2015/2016) affected the largest area since the drought of 1981. Droughts tend to increase the variance of the photosynthetic capacity of Amazonian forests as based on the minimum and maximum AEVI analysis. However, the area showing a reduction in photosynthetic capacity prevails in the signal, reaching more than 400 000 km2 of forests, four orders of magnitude larger than areas with AEVI enhancement. Moreover, the intensity of the negative AEVI steadily increased from 2005 to 2016. These results indicate that during the analysed period drought impacts were being exacerbated through time. Forests in the twenty-first century are becoming more vulnerable to droughts, with larger areas intensively and negatively responding to water shortage in the region. This article is part of a discussion meeting issue \u2018The impact of the 2015/2016 El Ni\u00f1o on the terrestrial tropical carbon cycle: patterns, mechanisms and implications\u2019.", "author" : [ { "dropping-particle" : "", "family" : "Anderson", "given" : "Liana Oighenstein", "non-dropping-particle" : "", "parse-names" : false, "suffix" : "" }, { "dropping-particle" : "", "family" : "Neto", "given" : "Germano Ribeiro", "non-dropping-particle" : "", "parse-names" : false, "suffix" : "" }, { "dropping-particle" : "", "family" : "Cunha", "given" : "Ana Paula", "non-dropping-particle" : "", "parse-names" : false, "suffix" : "" }, { "dropping-particle" : "", "family" : "Fonseca", "given" : "Marisa Gesteira", "non-dropping-particle" : "", "parse-names" : false, "suffix" : "" }, { "dropping-particle" : "", "family" : "Moura", "given" : "Yhasmin Mendes", "non-dropping-particle" : "De", "parse-names" : false, "suffix" : "" }, { "dropping-particle" : "", "family" : "Dalagnol", "given" : "Ricardo", "non-dropping-particle" : "", "parse-names" : false, "suffix" : "" }, { "dropping-particle" : "", "family" : "Wagner", "given" : "Fabien Hubert", "non-dropping-particle" : "", "parse-names" : false, "suffix" : "" }, { "dropping-particle" : "", "family" : "Arag\u00e3o", "given" : "Luiz Eduardo Oliveira E.Cruz", "non-dropping-particle" : "De", "parse-names" : false, "suffix" : "" } ], "container-title" : "Philosophical Transactions of the Royal Society B: Biological Sciences", "id" : "ITEM-1", "issue" : "1760", "issued" : { "date-parts" : [ [ "2018", "11", "19" ] ] }, "publisher" : "Royal Society Publishing", "title" : "Vulnerability of Amazonian forests to repeated droughts", "type" : "article-journal", "volume" : "373" }, "uris" : [ "http://www.mendeley.com/documents/?uuid=c70def67-705b-3199-b876-54481175f75d" ] }, { "id" : "ITEM-2", "itemData" : { "DOI" : "10.1146/annurev-ento-120710-100610", "ISSN" : "0066-4170", "author" : [ { "dropping-particle" : "", "family" : "Schowalter", "given" : "T.D.", "non-dropping-particle" : "", "parse-names" : false, "suffix" : "" } ], "container-title" : "Annual Review of Entomology", "id" : "ITEM-2", "issue" : "1", "issued" : { "date-parts" : [ [ "2012", "1", "7" ] ] }, "page" : "1-20", "title" : "Insect Responses to Major Landscape-Level Disturbance", "type" : "article-journal", "volume" : "57" }, "uris" : [ "http://www.mendeley.com/documents/?uuid=fe038148-362c-3e58-a5b2-7cf949f6c01e" ] }, { "id" : "ITEM-3", "itemData" : { "DOI" : "10.1890/10-1168.1", "ISSN" : "1051-0761", "author" : [ { "dropping-particle" : "", "family" : "Alencar", "given" : "Ane", "non-dropping-particle" : "", "parse-names" : false, "suffix" : "" }, { "dropping-particle" : "", "family" : "Asner", "given" : "Gregory P.", "non-dropping-particle" : "", "parse-names" : false, "suffix" : "" }, { "dropping-particle" : "", "family" : "Knapp", "given" : "David", "non-dropping-particle" : "", "parse-names" : false, "suffix" : "" }, { "dropping-particle" : "", "family" : "Zarin", "given" : "Daniel", "non-dropping-particle" : "", "parse-names" : false, "suffix" : "" } ], "container-title" : "Ecological Applications", "id" : "ITEM-3", "issue" : "7", "issued" : { "date-parts" : [ [ "2011", "10" ] ] }, "page" : "2397-2412", "title" : "Temporal variability of forest fires in eastern Amazonia", "type" : "article-journal", "volume" : "21" }, "uris" : [ "http://www.mendeley.com/documents/?uuid=6e8a2ac1-4c89-367c-8e9d-30a7822c0b20" ] } ], "mendeley" : { "formattedCitation" : "[12,70,71]", "plainTextFormattedCitation" : "[12,70,71]", "previouslyFormattedCitation" : "[12,70,71]" }, "properties" : { "noteIndex" : 12 }, "schema" : "https://github.com/citation-style-language/schema/raw/master/csl-citation.json" }</w:instrText>
      </w:r>
      <w:r w:rsidR="00FA445A" w:rsidRPr="00925A86">
        <w:fldChar w:fldCharType="separate"/>
      </w:r>
      <w:r w:rsidR="00D43150" w:rsidRPr="00925A86">
        <w:t>[12,70,71]</w:t>
      </w:r>
      <w:r w:rsidR="00FA445A" w:rsidRPr="00925A86">
        <w:fldChar w:fldCharType="end"/>
      </w:r>
      <w:r w:rsidR="00284868" w:rsidRPr="00925A86">
        <w:t>,</w:t>
      </w:r>
      <w:r w:rsidRPr="00925A86">
        <w:t xml:space="preserve"> have also been pointed out as contributors to the carbon losses</w:t>
      </w:r>
      <w:r w:rsidR="0057765F" w:rsidRPr="00925A86">
        <w:t xml:space="preserve"> in forested regions</w:t>
      </w:r>
      <w:r w:rsidRPr="00925A86">
        <w:t xml:space="preserve">. </w:t>
      </w:r>
      <w:r w:rsidR="00223338" w:rsidRPr="00925A86">
        <w:t>From 2015 to 2016, the HMTF studied here was affected by widespread fires, as consequence of a strong El Nino event that lead to extreme drought over the region</w:t>
      </w:r>
      <w:r w:rsidR="003047C7" w:rsidRPr="00925A86">
        <w:t xml:space="preserve"> </w:t>
      </w:r>
      <w:r w:rsidR="003047C7" w:rsidRPr="00925A86">
        <w:fldChar w:fldCharType="begin" w:fldLock="1"/>
      </w:r>
      <w:r w:rsidR="003047C7" w:rsidRPr="00925A86">
        <w:instrText>ADDIN CSL_CITATION { "citationItems" : [ { "id" : "ITEM-1", "itemData" : { "DOI" : "10.1111/nph.15110", "ISSN" : "0028646X", "author" : [ { "dropping-particle" : "", "family" : "Leitold", "given" : "Veronika", "non-dropping-particle" : "", "parse-names" : false, "suffix" : "" }, { "dropping-particle" : "", "family" : "Morton", "given" : "Douglas C.", "non-dropping-particle" : "", "parse-names" : false, "suffix" : "" }, { "dropping-particle" : "", "family" : "Longo", "given" : "Marcos", "non-dropping-particle" : "", "parse-names" : false, "suffix" : "" }, { "dropping-particle" : "", "family" : "dos-Santos", "given" : "Maiza Nara", "non-dropping-particle" : "", "parse-names" : false, "suffix" : "" }, { "dropping-particle" : "", "family" : "Keller", "given" : "Michael", "non-dropping-particle" : "", "parse-names" : false, "suffix" : "" }, { "dropping-particle" : "", "family" : "Scaranello", "given" : "Marcos", "non-dropping-particle" : "", "parse-names" : false, "suffix" : "" } ], "container-title" : "New Phytologist", "id" : "ITEM-1", "issue" : "3", "issued" : { "date-parts" : [ [ "2018", "8" ] ] }, "page" : "959-971", "title" : "El Ni\u00f1o drought increased canopy turnover in Amazon forests", "type" : "article-journal", "volume" : "219" }, "uris" : [ "http://www.mendeley.com/documents/?uuid=0d429af5-e112-3ef5-b145-7d45b64927d3" ] }, { "id" : "ITEM-2", "itemData" : { "DOI" : "10.1098/rstb.2018.0043", "ISSN" : "14712970", "abstract" : "Drought-induced wildfires have increased in frequency and extent over the tropics. Yet, the long-term (greater than 10 years) responses of Amazonian lowland forests to fire disturbance are poorly known. To understand post-fire forest biomass dynamics, and to assess the time required for fire-affected forests to recover to pre-disturbance levels, we combined 16 single with 182 multiple forest census into a unique large-scale and long-term dataset across the Brazilian Amazonia. We quantified biomass, mortality and wood productivity of burned plots along a chronosequence of up to 31 years post-fire and compared to surrounding unburned plots measured simultaneously. Stem mortality and growth were assessed among functional groups. At the plot level, we found that fire-affected forests have biomass levels 24.8 + 6.9% below the biomass value of unburned control plots after 31 years. This lower biomass state results from the elevated levels of biomass loss through mortality, which is not sufficiently compensated for by wood productivity (incremental growth \u00fe recruitment). At the stem level, we found major changes in mortality and growth rates up to 11 years post-fire. The post-fire stem mortality rates exceeded unburned control plots by 680% (i.e. greater than 40 cm diameter at breast height (DBH); 5\u20138 years since last fire) and 315% (i.e. greater than 0.7 g cm23 wood density; 0.75\u20134 years since last fire). Our findings indicate that wildfires in humid tropical forests can significantly reduce forest biomass for decades by enhancing mortality rates of all trees, including large and high wood density trees, which store the largest amount of biomass in old-growth forests. This assessment of stem dynamics, therefore, demonstrates that wildfires slow down or stall the post-fire recovery of Amazonian forests. This article is part of a discussion meeting issue The impact of the 2015/2016 El Nin o on the terrestrial tropical carbon cycle: patterns, mechanisms and implications .", "author" : [ { "dropping-particle" : "", "family" : "Silva", "given" : "Camila V.J.", "non-dropping-particle" : "", "parse-names" : false, "suffix" : "" }, { "dropping-particle" : "", "family" : "Arag\u00e3o", "given" : "Luiz E.O.C.", "non-dropping-particle" : "", "parse-names" : false, "suffix" : "" }, { "dropping-particle" : "", "family" : "Barlow", "given" : "Jos", "non-dropping-particle" : "", "parse-names" : false, "suffix" : "" }, { "dropping-particle" : "", "family" : "Espirito-Santo", "given" : "Fernando", "non-dropping-particle" : "", "parse-names" : false, "suffix" : "" }, { "dropping-particle" : "", "family" : "Young", "given" : "Paul J.", "non-dropping-particle" : "", "parse-names" : false, "suffix" : "" }, { "dropping-particle" : "", "family" : "Anderson", "given" : "Liana O.", "non-dropping-particle" : "", "parse-names" : false, "suffix" : "" }, { "dropping-particle" : "", "family" : "Berenguer", "given" : "Erika", "non-dropping-particle" : "", "parse-names" : false, "suffix" : "" }, { "dropping-particle" : "", "family" : "Brasil", "given" : "Izaias", "non-dropping-particle" : "", "parse-names" : false, "suffix" : "" }, { "dropping-particle" : "", "family" : "Brown", "given" : "I. Foster", "non-dropping-particle" : "", "parse-names" : false, "suffix" : "" }, { "dropping-particle" : "", "family" : "Castro", "given" : "Bruno", "non-dropping-particle" : "", "parse-names" : false, "suffix" : "" }, { "dropping-particle" : "", "family" : "Farias", "given" : "Renato", "non-dropping-particle" : "", "parse-names" : false, "suffix" : "" }, { "dropping-particle" : "", "family" : "Ferreira", "given" : "Joice", "non-dropping-particle" : "", "parse-names" : false, "suffix" : "" }, { "dropping-particle" : "", "family" : "Fran\u00e7a", "given" : "Filipe", "non-dropping-particle" : "", "parse-names" : false, "suffix" : "" }, { "dropping-particle" : "", "family" : "Gra\u00e7a", "given" : "Paulo M.L.A.", "non-dropping-particle" : "", "parse-names" : false, "suffix" : "" }, { "dropping-particle" : "", "family" : "Kirsten", "given" : "Let\u00edcia", "non-dropping-particle" : "", "parse-names" : false, "suffix" : "" }, { "dropping-particle" : "", "family" : "Lopes", "given" : "Aline P.", "non-dropping-particle" : "", "parse-names" : false, "suffix" : "" }, { "dropping-particle" : "", "family" : "Salimon", "given" : "Cleber", "non-dropping-particle" : "", "parse-names" : false, "suffix" : "" }, { "dropping-particle" : "", "family" : "Scaranello", "given" : "Marcos Augusto", "non-dropping-particle" : "", "parse-names" : false, "suffix" : "" }, { "dropping-particle" : "", "family" : "Seixas", "given" : "Marina", "non-dropping-particle" : "", "parse-names" : false, "suffix" : "" }, { "dropping-particle" : "", "family" : "Souza", "given" : "Fernanda C.", "non-dropping-particle" : "", "parse-names" : false, "suffix" : "" }, { "dropping-particle" : "", "family" : "Xaud", "given" : "Haron A.M.", "non-dropping-particle" : "", "parse-names" : false, "suffix" : "" } ], "container-title" : "Philosophical Transactions of the Royal Society B: Biological Sciences", "id" : "ITEM-2", "issue" : "1760", "issued" : { "date-parts" : [ [ "2018", "11", "19" ] ] }, "publisher" : "Royal Society Publishing", "title" : "Drought-induced Amazonian wildfires instigate a decadal-scale disruption of forest carbon dynamics", "type" : "article-journal", "volume" : "373" }, "uris" : [ "http://www.mendeley.com/documents/?uuid=c02c77b7-26ef-34a8-9cb1-b368b27ebe4e" ] } ], "mendeley" : { "formattedCitation" : "[20,72]", "plainTextFormattedCitation" : "[20,72]", "previouslyFormattedCitation" : "[20,72]" }, "properties" : { "noteIndex" : 13 }, "schema" : "https://github.com/citation-style-language/schema/raw/master/csl-citation.json" }</w:instrText>
      </w:r>
      <w:r w:rsidR="003047C7" w:rsidRPr="00925A86">
        <w:fldChar w:fldCharType="separate"/>
      </w:r>
      <w:r w:rsidR="003047C7" w:rsidRPr="00925A86">
        <w:t>[20,72]</w:t>
      </w:r>
      <w:r w:rsidR="003047C7" w:rsidRPr="00925A86">
        <w:fldChar w:fldCharType="end"/>
      </w:r>
      <w:r w:rsidR="00223338" w:rsidRPr="00925A86">
        <w:t xml:space="preserve">. The drought and related fires may have been the major disturbance that affected the area and contributed </w:t>
      </w:r>
      <w:r w:rsidR="00462461" w:rsidRPr="00925A86">
        <w:t>to</w:t>
      </w:r>
      <w:r w:rsidR="00223338" w:rsidRPr="00925A86">
        <w:t xml:space="preserve"> the reduction of forest cover between 2016 and 2018 (Figure 2). While there is extensive literature on the relationship between drought and tree mortality in the Amazon </w:t>
      </w:r>
      <w:r w:rsidR="00BC5388" w:rsidRPr="00925A86">
        <w:fldChar w:fldCharType="begin" w:fldLock="1"/>
      </w:r>
      <w:r w:rsidR="00BC5388" w:rsidRPr="00925A86">
        <w:instrText>ADDIN CSL_CITATION { "citationItems" : [ { "id" : "ITEM-1", "itemData" : { "ISSN" : "0012-9658", "PMID" : "17918404", "abstract" : "Severe drought episodes such as those associated with El Ni\u00f1o Southern Oscillation (ENSO) events influence large areas of tropical forest and may become more frequent in the future. One of the most important forest responses to severe drought is tree mortality, which alters forest structure, composition, carbon content, and flammability, and which varies widely. This study tests the hypothesis that tree mortality increases abruptly during drought episodes when plant-available soil water (PAW) declines below a critical minimum threshold. It also examines the effect of tree size, plant life form (palm, liana, tree) and potential canopy position (understory, midcanopy, overstory) on drought-induced plant mortality. A severe, four-year drought episode was simulated by excluding 60% of incoming throughfall during each wet season using plastic panels installed in the understory of a 1-ha forest treatment plot, while a 1-ha control plot received normal rainfall. After 3.2 years, the treatment resulted in a 38% increase in mortality rates across all stems &gt;2 cm dbh. Mortality rates increased 4.5-fold among large trees (&gt;30 cm dbh) and twofold among medium trees (10-30 cm dbh) in response to the treatment, whereas the smallest stems were less responsive. Recruitment rates did not compensate for the elevated mortality of larger-diameter stems in the treatment plot. Overall, lianas proved more susceptible to drought-induced mortality than trees or palms, and potential overstory tree species were more vulnerable than midcanopy and understory species. Large stems contributed to 90% of the pretreatment live aboveground biomass in both plots. Large-tree mortality resulting from the treatment generated 3.4 times more dead biomass than the control plot. The dramatic mortality response suggests significant, adverse impacts on the global carbon cycle if climatic changes follow current trends.", "author" : [ { "dropping-particle" : "", "family" : "Nepstad", "given" : "Daniel C", "non-dropping-particle" : "", "parse-names" : false, "suffix" : "" }, { "dropping-particle" : "", "family" : "Tohver", "given" : "Ingrid Marisa", "non-dropping-particle" : "", "parse-names" : false, "suffix" : "" }, { "dropping-particle" : "", "family" : "Ray", "given" : "David", "non-dropping-particle" : "", "parse-names" : false, "suffix" : "" }, { "dropping-particle" : "", "family" : "Moutinho", "given" : "Paulo", "non-dropping-particle" : "", "parse-names" : false, "suffix" : "" }, { "dropping-particle" : "", "family" : "Cardinot", "given" : "Georgina", "non-dropping-particle" : "", "parse-names" : false, "suffix" : "" } ], "container-title" : "Ecology", "id" : "ITEM-1", "issue" : "9", "issued" : { "date-parts" : [ [ "2007", "9" ] ] }, "page" : "2259-69", "title" : "Mortality of large trees and lianas following experimental drought in an Amazon forest.", "type" : "article-journal", "volume" : "88" }, "uris" : [ "http://www.mendeley.com/documents/?uuid=2759d51c-1741-4d23-a9b7-b3af5d4e6da1" ] }, { "id" : "ITEM-2", "itemData" : { "URL" : "http://www.sciencemag.org/content/323/5919/1344.full.pdf", "accessed" : { "date-parts" : [ [ "2014", "8", "5" ] ] }, "author" : [ { "dropping-particle" : "", "family" : "Phillips", "given" : "Oliver L", "non-dropping-particle" : "", "parse-names" : false, "suffix" : "" }, { "dropping-particle" : "", "family" : "Arag\u00e3o", "given" : "Luiz E O C", "non-dropping-particle" : "", "parse-names" : false, "suffix" : "" }, { "dropping-particle" : "", "family" : "Lewis", "given" : "Simon L", "non-dropping-particle" : "", "parse-names" : false, "suffix" : "" }, { "dropping-particle" : "", "family" : "Fisher", "given" : "Joshua B", "non-dropping-particle" : "", "parse-names" : false, "suffix" : "" }, { "dropping-particle" : "", "family" : "Lloyd", "given" : "Jon", "non-dropping-particle" : "", "parse-names" : false, "suffix" : "" }, { "dropping-particle" : "", "family" : "L\u00f3pez-gonz\u00e1lez", "given" : "Gabriela", "non-dropping-particle" : "", "parse-names" : false, "suffix" : "" }, { "dropping-particle" : "", "family" : "Malhi", "given" : "Yadvinder", "non-dropping-particle" : "", "parse-names" : false, "suffix" : "" }, { "dropping-particle" : "", "family" : "Monteagudo", "given" : "Abel", "non-dropping-particle" : "", "parse-names" : false, "suffix" : "" }, { "dropping-particle" : "", "family" : "Peacock", "given" : "Julie", "non-dropping-particle" : "", "parse-names" : false, "suffix" : "" }, { "dropping-particle" : "", "family" : "Quesada", "given" : "Carlos A", "non-dropping-particle" : "", "parse-names" : false, "suffix" : "" }, { "dropping-particle" : "Van Der", "family" : "Heijden", "given" : "Geertje", "non-dropping-particle" : "", "parse-names" : false, "suffix" : "" }, { "dropping-particle" : "", "family" : "Almeida", "given" : "Samuel", "non-dropping-particle" : "", "parse-names" : false, "suffix" : "" }, { "dropping-particle" : "", "family" : "Amaral", "given" : "I\u00eada", "non-dropping-particle" : "", "parse-names" : false, "suffix" : "" }, { "dropping-particle" : "", "family" : "Arroyo", "given" : "Luzmila", "non-dropping-particle" : "", "parse-names" : false, "suffix" : "" }, { "dropping-particle" : "", "family" : "Aymard", "given" : "Gerardo", "non-dropping-particle" : "", "parse-names" : false, "suffix" : "" }, { "dropping-particle" : "", "family" : "Baker", "given" : "Tim R", "non-dropping-particle" : "", "parse-names" : false, "suffix" : "" }, { "dropping-particle" : "", "family" : "B\u00e1nki", "given" : "Olaf", "non-dropping-particle" : "", "parse-names" : false, "suffix" : "" }, { "dropping-particle" : "", "family" : "Blanc", "given" : "Lilian", "non-dropping-particle" : "", "parse-names" : false, "suffix" : "" }, { "dropping-particle" : "", "family" : "Bonal", "given" : "Damien", "non-dropping-particle" : "", "parse-names" : false, "suffix" : "" }, { "dropping-particle" : "", "family" : "Brando", "given" : "Paulo", "non-dropping-particle" : "", "parse-names" : false, "suffix" : "" }, { "dropping-particle" : "", "family" : "Chave", "given" : "Jerome", "non-dropping-particle" : "", "parse-names" : false, "suffix" : "" }, { "dropping-particle" : "", "family" : "Cristina", "given" : "\u00c1tila", "non-dropping-particle" : "", "parse-names" : false, "suffix" : "" }, { "dropping-particle" : "De", "family" : "Oliveira", "given" : "Alves", "non-dropping-particle" : "", "parse-names" : false, "suffix" : "" }, { "dropping-particle" : "", "family" : "Cardozo", "given" : "Nallaret D\u00e1vila", "non-dropping-particle" : "", "parse-names" : false, "suffix" : "" }, { "dropping-particle" : "", "family" : "Czimczik", "given" : "Claudia I", "non-dropping-particle" : "", "parse-names" : false, "suffix" : "" }, { "dropping-particle" : "", "family" : "Feldpausch", "given" : "Ted R", "non-dropping-particle" : "", "parse-names" : false, "suffix" : "" }, { "dropping-particle" : "", "family" : "Freitas", "given" : "Maria Aparecida", "non-dropping-particle" : "", "parse-names" : false, "suffix" : "" }, { "dropping-particle" : "", "family" : "Gloor", "given" : "Emanuel", "non-dropping-particle" : "", "parse-names" : false, "suffix" : "" }, { "dropping-particle" : "", "family" : "Higuchi", "given" : "Niro", "non-dropping-particle" : "", "parse-names" : false, "suffix" : "" }, { "dropping-particle" : "", "family" : "Jim\u00e9nez", "given" : "Eliana", "non-dropping-particle" : "", "parse-names" : false, "suffix" : "" }, { "dropping-particle" : "", "family" : "Lloyd", "given" : "Gareth", "non-dropping-particle" : "", "parse-names" : false, "suffix" : "" }, { "dropping-particle" : "", "family" : "Meir", "given" : "Patrick", "non-dropping-particle" : "", "parse-names" : false, "suffix" : "" }, { "dropping-particle" : "", "family" : "Mendoza", "given" : "Casimiro", "non-dropping-particle" : "", "parse-names" : false, "suffix" : "" }, { "dropping-particle" : "", "family" : "Morel", "given" : "Alexandra", "non-dropping-particle" : "", "parse-names" : false, "suffix" : "" }, { "dropping-particle" : "", "family" : "Neill", "given" : "David A", "non-dropping-particle" : "", "parse-names" : false, "suffix" : "" }, { "dropping-particle" : "", "family" : "Nepstad", "given" : "Daniel", "non-dropping-particle" : "", "parse-names" : false, "suffix" : "" }, { "dropping-particle" : "", "family" : "Pati\u00f1o", "given" : "Sandra", "non-dropping-particle" : "", "parse-names" : false, "suffix" : "" }, { "dropping-particle" : "", "family" : "Pe\u00f1uela", "given" : "Maria Cristina", "non-dropping-particle" : "", "parse-names" : false, "suffix" : "" }, { "dropping-particle" : "", "family" : "Prieto", "given" : "Adriana", "non-dropping-particle" : "", "parse-names" : false, "suffix" : "" }, { "dropping-particle" : "", "family" : "Ram\u00edrez", "given" : "Fredy", "non-dropping-particle" : "", "parse-names" : false, "suffix" : "" }, { "dropping-particle" : "", "family" : "Schwarz", "given" : "Michael", "non-dropping-particle" : "", "parse-names" : false, "suffix" : "" }, { "dropping-particle" : "", "family" : "Silva", "given" : "Javier", "non-dropping-particle" : "", "parse-names" : false, "suffix" : "" }, { "dropping-particle" : "", "family" : "Silveira", "given" : "Marcos", "non-dropping-particle" : "", "parse-names" : false, "suffix" : "" }, { "dropping-particle" : "", "family" : "Thomas", "given" : "Anne Sota", "non-dropping-particle" : "", "parse-names" : false, "suffix" : "" }, { "dropping-particle" : "", "family" : "Steege", "given" : "Hans", "non-dropping-particle" : "", "parse-names" : false, "suffix" : "" }, { "dropping-particle" : "", "family" : "Stropp", "given" : "Juliana", "non-dropping-particle" : "", "parse-names" : false, "suffix" : "" }, { "dropping-particle" : "", "family" : "V\u00e1squez", "given" : "Rodolfo", "non-dropping-particle" : "", "parse-names" : false, "suffix" : "" }, { "dropping-particle" : "", "family" : "Zelazowski", "given" : "Przemyslaw", "non-dropping-particle" : "", "parse-names" : false, "suffix" : "" }, { "dropping-particle" : "", "family" : "D\u00e1vila", "given" : "Esteban Alvarez", "non-dropping-particle" : "", "parse-names" : false, "suffix" : "" }, { "dropping-particle" : "", "family" : "Andelman", "given" : "Sandy", "non-dropping-particle" : "", "parse-names" : false, "suffix" : "" }, { "dropping-particle" : "", "family" : "Andrade", "given" : "Ana", "non-dropping-particle" : "", "parse-names" : false, "suffix" : "" }, { "dropping-particle" : "", "family" : "Chao", "given" : "Kuo-jung", "non-dropping-particle" : "", "parse-names" : false, "suffix" : "" }, { "dropping-particle" : "", "family" : "Erwin", "given" : "Terry", "non-dropping-particle" : "", "parse-names" : false, "suffix" : "" }, { "dropping-particle" : "Di", "family" : "Fiore", "given" : "Anthony", "non-dropping-particle" : "", "parse-names" : false, "suffix" : "" }, { "dropping-particle" : "", "family" : "C", "given" : "Eur\u00eddice Honorio", "non-dropping-particle" : "", "parse-names" : false, "suffix" : "" }, { "dropping-particle" : "", "family" : "Keeling", "given" : "Helen", "non-dropping-particle" : "", "parse-names" : false, "suffix" : "" }, { "dropping-particle" : "", "family" : "Killeen", "given" : "Tim J", "non-dropping-particle" : "", "parse-names" : false, "suffix" : "" }, { "dropping-particle" : "", "family" : "Laurance", "given" : "William F", "non-dropping-particle" : "", "parse-names" : false, "suffix" : "" }, { "dropping-particle" : "", "family" : "Cruz", "given" : "Antonio Pe\u00f1a", "non-dropping-particle" : "", "parse-names" : false, "suffix" : "" }, { "dropping-particle" : "", "family" : "Pitman", "given" : "Nigel C A", "non-dropping-particle" : "", "parse-names" : false, "suffix" : "" }, { "dropping-particle" : "", "family" : "Vargas", "given" : "Percy N\u00fa\u00f1ez", "non-dropping-particle" : "", "parse-names" : false, "suffix" : "" }, { "dropping-particle" : "", "family" : "Ram\u00edrez-angulo", "given" : "Hirma", "non-dropping-particle" : "", "parse-names" : false, "suffix" : "" }, { "dropping-particle" : "", "family" : "Rudas", "given" : "Agust\u00edn", "non-dropping-particle" : "", "parse-names" : false, "suffix" : "" }, { "dropping-particle" : "", "family" : "Salam\u00e3o", "given" : "Rafael", "non-dropping-particle" : "", "parse-names" : false, "suffix" : "" } ], "id" : "ITEM-2", "issue" : "March", "issued" : { "date-parts" : [ [ "2009" ] ] }, "page" : "1344-1347", "title" : "Drought Sensitivity of the Amazon Rainforest", "type" : "webpage", "volume" : "323" }, "uris" : [ "http://www.mendeley.com/documents/?uuid=b1d6132f-a69d-4ddf-a2a9-35a0194f82dd" ] }, { "id" : "ITEM-3", "itemData" : { "abstract" : "Natural variation in moisture availability affects the productivity of tropical ecosystems more profoundly than any other climatic variable. As a result, drought is perhaps the most important climatic threat to tropical forests. Climate-change scenarios for the 21st century have suggested decreased soilmoisture availability in certain regions of the world (Bates et al., 2008). Notably, the rain forests of Amazonia have been considered to be at particular risk, especially when possible climate impacts are examined alongside an increased incidence of land-use change (Scholze et al., 2006; Soares- Filho et al., 2006; Malhi et al., 2008).", "author" : [ { "dropping-particle" : "", "family" : "Meir", "given" : "Patrick", "non-dropping-particle" : "", "parse-names" : false, "suffix" : "" }, { "dropping-particle" : "", "family" : "Woodward", "given" : "F. Ian", "non-dropping-particle" : "", "parse-names" : false, "suffix" : "" } ], "container-title" : "New Phytologist", "id" : "ITEM-3", "issue" : "3", "issued" : { "date-parts" : [ [ "2010" ] ] }, "page" : "553-557", "title" : "Amazonian rain forests and drought: Response and vulnerability", "type" : "article-journal", "volume" : "187" }, "uris" : [ "http://www.mendeley.com/documents/?uuid=16f66496-2df1-4cfd-8158-de29b83b00da" ] } ], "mendeley" : { "formattedCitation" : "[73\u201375]", "plainTextFormattedCitation" : "[73\u201375]", "previouslyFormattedCitation" : "[73\u201375]" }, "properties" : { "noteIndex" : 13 }, "schema" : "https://github.com/citation-style-language/schema/raw/master/csl-citation.json" }</w:instrText>
      </w:r>
      <w:r w:rsidR="00BC5388" w:rsidRPr="00925A86">
        <w:fldChar w:fldCharType="separate"/>
      </w:r>
      <w:r w:rsidR="00BC5388" w:rsidRPr="00925A86">
        <w:t>[73–75]</w:t>
      </w:r>
      <w:r w:rsidR="00BC5388" w:rsidRPr="00925A86">
        <w:fldChar w:fldCharType="end"/>
      </w:r>
      <w:r w:rsidR="00223338" w:rsidRPr="00925A86">
        <w:t>, the timing of mortality response to drought is still uncertain</w:t>
      </w:r>
      <w:r w:rsidR="00BC5388" w:rsidRPr="00925A86">
        <w:t xml:space="preserve"> </w:t>
      </w:r>
      <w:r w:rsidR="00BC5388" w:rsidRPr="00925A86">
        <w:fldChar w:fldCharType="begin" w:fldLock="1"/>
      </w:r>
      <w:r w:rsidR="00BC5388" w:rsidRPr="00925A86">
        <w:instrText>ADDIN CSL_CITATION { "citationItems" : [ { "id" : "ITEM-1", "itemData" : { "DOI" : "10.1111/nph.15110", "ISSN" : "0028646X", "author" : [ { "dropping-particle" : "", "family" : "Leitold", "given" : "Veronika", "non-dropping-particle" : "", "parse-names" : false, "suffix" : "" }, { "dropping-particle" : "", "family" : "Morton", "given" : "Douglas C.", "non-dropping-particle" : "", "parse-names" : false, "suffix" : "" }, { "dropping-particle" : "", "family" : "Longo", "given" : "Marcos", "non-dropping-particle" : "", "parse-names" : false, "suffix" : "" }, { "dropping-particle" : "", "family" : "dos-Santos", "given" : "Maiza Nara", "non-dropping-particle" : "", "parse-names" : false, "suffix" : "" }, { "dropping-particle" : "", "family" : "Keller", "given" : "Michael", "non-dropping-particle" : "", "parse-names" : false, "suffix" : "" }, { "dropping-particle" : "", "family" : "Scaranello", "given" : "Marcos", "non-dropping-particle" : "", "parse-names" : false, "suffix" : "" } ], "container-title" : "New Phytologist", "id" : "ITEM-1", "issue" : "3", "issued" : { "date-parts" : [ [ "2018", "8" ] ] }, "page" : "959-971", "title" : "El Ni\u00f1o drought increased canopy turnover in Amazon forests", "type" : "article-journal", "volume" : "219" }, "uris" : [ "http://www.mendeley.com/documents/?uuid=0d429af5-e112-3ef5-b145-7d45b64927d3" ] } ], "mendeley" : { "formattedCitation" : "[20]", "plainTextFormattedCitation" : "[20]", "previouslyFormattedCitation" : "[20]" }, "properties" : { "noteIndex" : 13 }, "schema" : "https://github.com/citation-style-language/schema/raw/master/csl-citation.json" }</w:instrText>
      </w:r>
      <w:r w:rsidR="00BC5388" w:rsidRPr="00925A86">
        <w:fldChar w:fldCharType="separate"/>
      </w:r>
      <w:r w:rsidR="00BC5388" w:rsidRPr="00925A86">
        <w:t>[20]</w:t>
      </w:r>
      <w:r w:rsidR="00BC5388" w:rsidRPr="00925A86">
        <w:fldChar w:fldCharType="end"/>
      </w:r>
      <w:r w:rsidR="00223338" w:rsidRPr="00925A86">
        <w:t>. The occurrence of fires over the area could also explain the significant decrease of CHM observed in 2018 when compared with the other years (Figure 2). Reduction in forest biomass caused by fires can have persistent effects and enhance mortality rates of all trees</w:t>
      </w:r>
      <w:r w:rsidR="00BC5388" w:rsidRPr="00925A86">
        <w:t xml:space="preserve"> </w:t>
      </w:r>
      <w:r w:rsidR="00BC5388" w:rsidRPr="00925A86">
        <w:fldChar w:fldCharType="begin" w:fldLock="1"/>
      </w:r>
      <w:r w:rsidR="00BC5388" w:rsidRPr="00925A86">
        <w:instrText>ADDIN CSL_CITATION { "citationItems" : [ { "id" : "ITEM-1", "itemData" : { "DOI" : "10.1111/j.1744-7429.1999.tb00112.x", "ISSN" : "0006-3606", "author" : [ { "dropping-particle" : "", "family" : "Cochrane", "given" : "Mark A.", "non-dropping-particle" : "", "parse-names" : false, "suffix" : "" }, { "dropping-particle" : "", "family" : "Schulze", "given" : "Mark D.", "non-dropping-particle" : "", "parse-names" : false, "suffix" : "" } ], "container-title" : "Biotropica", "id" : "ITEM-1", "issue" : "1", "issued" : { "date-parts" : [ [ "1999", "3" ] ] }, "page" : "2-16", "title" : "Fire as a Recurrent Event in Tropical Forests of the Eastern Amazon: Effects on Forest Structure, Biomass, and Species Composition1", "type" : "article-journal", "volume" : "31" }, "uris" : [ "http://www.mendeley.com/documents/?uuid=ebbd5e05-2c69-3bbc-9a12-5b8145b753ae" ] }, { "id" : "ITEM-2", "itemData" : { "DOI" : "10.1098/rstb.2018.0043", "ISSN" : "14712970", "abstract" : "Drought-induced wildfires have increased in frequency and extent over the tropics. Yet, the long-term (greater than 10 years) responses of Amazonian lowland forests to fire disturbance are poorly known. To understand post-fire forest biomass dynamics, and to assess the time required for fire-affected forests to recover to pre-disturbance levels, we combined 16 single with 182 multiple forest census into a unique large-scale and long-term dataset across the Brazilian Amazonia. We quantified biomass, mortality and wood productivity of burned plots along a chronosequence of up to 31 years post-fire and compared to surrounding unburned plots measured simultaneously. Stem mortality and growth were assessed among functional groups. At the plot level, we found that fire-affected forests have biomass levels 24.8 + 6.9% below the biomass value of unburned control plots after 31 years. This lower biomass state results from the elevated levels of biomass loss through mortality, which is not sufficiently compensated for by wood productivity (incremental growth \u00fe recruitment). At the stem level, we found major changes in mortality and growth rates up to 11 years post-fire. The post-fire stem mortality rates exceeded unburned control plots by 680% (i.e. greater than 40 cm diameter at breast height (DBH); 5\u20138 years since last fire) and 315% (i.e. greater than 0.7 g cm23 wood density; 0.75\u20134 years since last fire). Our findings indicate that wildfires in humid tropical forests can significantly reduce forest biomass for decades by enhancing mortality rates of all trees, including large and high wood density trees, which store the largest amount of biomass in old-growth forests. This assessment of stem dynamics, therefore, demonstrates that wildfires slow down or stall the post-fire recovery of Amazonian forests. This article is part of a discussion meeting issue The impact of the 2015/2016 El Nin o on the terrestrial tropical carbon cycle: patterns, mechanisms and implications .", "author" : [ { "dropping-particle" : "", "family" : "Silva", "given" : "Camila V.J.", "non-dropping-particle" : "", "parse-names" : false, "suffix" : "" }, { "dropping-particle" : "", "family" : "Arag\u00e3o", "given" : "Luiz E.O.C.", "non-dropping-particle" : "", "parse-names" : false, "suffix" : "" }, { "dropping-particle" : "", "family" : "Barlow", "given" : "Jos", "non-dropping-particle" : "", "parse-names" : false, "suffix" : "" }, { "dropping-particle" : "", "family" : "Espirito-Santo", "given" : "Fernando", "non-dropping-particle" : "", "parse-names" : false, "suffix" : "" }, { "dropping-particle" : "", "family" : "Young", "given" : "Paul J.", "non-dropping-particle" : "", "parse-names" : false, "suffix" : "" }, { "dropping-particle" : "", "family" : "Anderson", "given" : "Liana O.", "non-dropping-particle" : "", "parse-names" : false, "suffix" : "" }, { "dropping-particle" : "", "family" : "Berenguer", "given" : "Erika", "non-dropping-particle" : "", "parse-names" : false, "suffix" : "" }, { "dropping-particle" : "", "family" : "Brasil", "given" : "Izaias", "non-dropping-particle" : "", "parse-names" : false, "suffix" : "" }, { "dropping-particle" : "", "family" : "Brown", "given" : "I. Foster", "non-dropping-particle" : "", "parse-names" : false, "suffix" : "" }, { "dropping-particle" : "", "family" : "Castro", "given" : "Bruno", "non-dropping-particle" : "", "parse-names" : false, "suffix" : "" }, { "dropping-particle" : "", "family" : "Farias", "given" : "Renato", "non-dropping-particle" : "", "parse-names" : false, "suffix" : "" }, { "dropping-particle" : "", "family" : "Ferreira", "given" : "Joice", "non-dropping-particle" : "", "parse-names" : false, "suffix" : "" }, { "dropping-particle" : "", "family" : "Fran\u00e7a", "given" : "Filipe", "non-dropping-particle" : "", "parse-names" : false, "suffix" : "" }, { "dropping-particle" : "", "family" : "Gra\u00e7a", "given" : "Paulo M.L.A.", "non-dropping-particle" : "", "parse-names" : false, "suffix" : "" }, { "dropping-particle" : "", "family" : "Kirsten", "given" : "Let\u00edcia", "non-dropping-particle" : "", "parse-names" : false, "suffix" : "" }, { "dropping-particle" : "", "family" : "Lopes", "given" : "Aline P.", "non-dropping-particle" : "", "parse-names" : false, "suffix" : "" }, { "dropping-particle" : "", "family" : "Salimon", "given" : "Cleber", "non-dropping-particle" : "", "parse-names" : false, "suffix" : "" }, { "dropping-particle" : "", "family" : "Scaranello", "given" : "Marcos Augusto", "non-dropping-particle" : "", "parse-names" : false, "suffix" : "" }, { "dropping-particle" : "", "family" : "Seixas", "given" : "Marina", "non-dropping-particle" : "", "parse-names" : false, "suffix" : "" }, { "dropping-particle" : "", "family" : "Souza", "given" : "Fernanda C.", "non-dropping-particle" : "", "parse-names" : false, "suffix" : "" }, { "dropping-particle" : "", "family" : "Xaud", "given" : "Haron A.M.", "non-dropping-particle" : "", "parse-names" : false, "suffix" : "" } ], "container-title" : "Philosophical Transactions of the Royal Society B: Biological Sciences", "id" : "ITEM-2", "issue" : "1760", "issued" : { "date-parts" : [ [ "2018", "11", "19" ] ] }, "publisher" : "Royal Society Publishing", "title" : "Drought-induced Amazonian wildfires instigate a decadal-scale disruption of forest carbon dynamics", "type" : "article-journal", "volume" : "373" }, "uris" : [ "http://www.mendeley.com/documents/?uuid=c02c77b7-26ef-34a8-9cb1-b368b27ebe4e" ] } ], "mendeley" : { "formattedCitation" : "[72,76]", "plainTextFormattedCitation" : "[72,76]", "previouslyFormattedCitation" : "[72,76]" }, "properties" : { "noteIndex" : 13 }, "schema" : "https://github.com/citation-style-language/schema/raw/master/csl-citation.json" }</w:instrText>
      </w:r>
      <w:r w:rsidR="00BC5388" w:rsidRPr="00925A86">
        <w:fldChar w:fldCharType="separate"/>
      </w:r>
      <w:r w:rsidR="00BC5388" w:rsidRPr="00925A86">
        <w:t>[72,76]</w:t>
      </w:r>
      <w:r w:rsidR="00BC5388" w:rsidRPr="00925A86">
        <w:fldChar w:fldCharType="end"/>
      </w:r>
      <w:r w:rsidR="00223338" w:rsidRPr="00925A86">
        <w:t xml:space="preserve">. Many studies have investigated the vulnerability of tropical forests to fire (Barlow et al., 2003, Silva et al., 2018), showing that the baseline of fire impacts is related with impoverishment of large areas of forests. This leads to a rapid collapse of old-growth trees </w:t>
      </w:r>
      <w:r w:rsidR="00BC5388" w:rsidRPr="00925A86">
        <w:fldChar w:fldCharType="begin" w:fldLock="1"/>
      </w:r>
      <w:r w:rsidR="00BC5388" w:rsidRPr="00925A86">
        <w:instrText>ADDIN CSL_CITATION { "citationItems" : [ { "id" : "ITEM-1", "itemData" : { "DOI" : "10.1098/rstb.2007.0013", "ISSN" : "09628452", "abstract" : "The only fully coupled land-atmosphere global climate model predicts a widespread dieback of Amazonian forest cover through reduced precipitation. Although these predictions are controversial, the structural and compositional resilience of Amazonian forests may also have been overestimated, as current vegetation models fail to consider the potential role of fire in the degradation of forest ecosystems. We examine forest structure and composition in the Arapiuns River basin in the central Brazilian Amazon, evaluating post-fire forest recovery and the consequences of recurrent fires for the patterns of dominance of tree species. We surveyed tree plots in unburned and once-burned forests examined 1, 3 and 9 years after an unprecedented fire event, in twice-burned forests examined 3 and 9 years after fire and in thrice-burned forests examined 5 years after the most recent fire event. The number of trees recorded in unburned primary forest control plots was stable over time. However, in both once- and twice-burned forest plots, there was a marked recruitment into the 10-20cm diameter at breast height tree size classes between 3 and 9 years post-fire. Considering tree assemblage composition 9 years after the first fire contact, we observed (i) a clear pattern of community turnover among small trees and the most abundant shrubs and saplings, and (ii) that species that were common in any of the four burn treatments (unburned, once-, twice- and thrice-burned) were often rare or entirely absent in other burn treatments. We conclude that episodic wildfires can lead to drastic changes in forest structure and composition, with cascading shifts in forest composition following each additional fire event. Finally, we use these results to evaluate the validity of the savannization paradigm. \u00a9 2008 The Royal Society.", "author" : [ { "dropping-particle" : "", "family" : "Barlow", "given" : "Jos", "non-dropping-particle" : "", "parse-names" : false, "suffix" : "" }, { "dropping-particle" : "", "family" : "Peres", "given" : "Carlos A.", "non-dropping-particle" : "", "parse-names" : false, "suffix" : "" } ], "container-title" : "Philosophical Transactions of the Royal Society B: Biological Sciences", "id" : "ITEM-1", "issue" : "1498", "issued" : { "date-parts" : [ [ "2008", "5", "27" ] ] }, "page" : "1787-1794", "publisher" : "Royal Society", "title" : "Fire-mediated dieback and compositional cascade in an Amazonian forest", "type" : "paper-conference", "volume" : "363" }, "uris" : [ "http://www.mendeley.com/documents/?uuid=3fcbc001-cd84-3afe-98a2-99da71973790" ] } ], "mendeley" : { "formattedCitation" : "[61]", "plainTextFormattedCitation" : "[61]", "previouslyFormattedCitation" : "[61]" }, "properties" : { "noteIndex" : 13 }, "schema" : "https://github.com/citation-style-language/schema/raw/master/csl-citation.json" }</w:instrText>
      </w:r>
      <w:r w:rsidR="00BC5388" w:rsidRPr="00925A86">
        <w:fldChar w:fldCharType="separate"/>
      </w:r>
      <w:r w:rsidR="00BC5388" w:rsidRPr="00925A86">
        <w:t>[61]</w:t>
      </w:r>
      <w:r w:rsidR="00BC5388" w:rsidRPr="00925A86">
        <w:fldChar w:fldCharType="end"/>
      </w:r>
      <w:r w:rsidR="00223338" w:rsidRPr="00925A86">
        <w:t>. Areas affected by fires may also promote the development of secondary successions and the widespread of pioneer species, which could explain the increase in the density of small trees (&lt;10</w:t>
      </w:r>
      <w:r w:rsidR="00462461" w:rsidRPr="00925A86">
        <w:t xml:space="preserve"> </w:t>
      </w:r>
      <w:r w:rsidR="00223338" w:rsidRPr="00925A86">
        <w:t>m) in 2018 compared to previous years (Figure 2). The drought-mortality response can be also species-specific. Trees with lower water use efficiency are particularly prone to drought-induced mortality (e.g.</w:t>
      </w:r>
      <w:r w:rsidR="0097602C" w:rsidRPr="00925A86">
        <w:t>,</w:t>
      </w:r>
      <w:r w:rsidR="00223338" w:rsidRPr="00925A86">
        <w:t xml:space="preserve"> </w:t>
      </w:r>
      <w:r w:rsidR="00BC5388" w:rsidRPr="00925A86">
        <w:fldChar w:fldCharType="begin" w:fldLock="1"/>
      </w:r>
      <w:r w:rsidR="00BC5388" w:rsidRPr="00925A86">
        <w:instrText>ADDIN CSL_CITATION { "citationItems" : [ { "id" : "ITEM-1", "itemData" : { "DOI" : "10.1029/2008GM000739", "ISBN" : "9781118670347", "author" : [ { "dropping-particle" : "", "family" : "Phillips", "given" : "Oliver L.", "non-dropping-particle" : "", "parse-names" : false, "suffix" : "" }, { "dropping-particle" : "", "family" : "Higuchi", "given" : "Niro", "non-dropping-particle" : "", "parse-names" : false, "suffix" : "" }, { "dropping-particle" : "", "family" : "Vieira", "given" : "Simone", "non-dropping-particle" : "", "parse-names" : false, "suffix" : "" }, { "dropping-particle" : "", "family" : "Baker", "given" : "Timothy R.", "non-dropping-particle" : "", "parse-names" : false, "suffix" : "" }, { "dropping-particle" : "", "family" : "Chao", "given" : "Kuo-Jung", "non-dropping-particle" : "", "parse-names" : false, "suffix" : "" }, { "dropping-particle" : "", "family" : "Lewis", "given" : "Simon L.", "non-dropping-particle" : "", "parse-names" : false, "suffix" : "" } ], "id" : "ITEM-1", "issued" : { "date-parts" : [ [ "2009" ] ] }, "page" : "373-387", "publisher" : "American Geophysical Union", "title" : "Changes in Amazonian forest biomass, dynamics, and composition, 1980\u20132002", "type" : "chapter" }, "uris" : [ "http://www.mendeley.com/documents/?uuid=286934f5-1104-3778-9e88-928e47ed205d" ] }, { "id" : "ITEM-2", "itemData" : { "DOI" : "10.1002/2015GB005133@10.1002/(ISSN)1944-9224.TRENDSDAR1", "ISSN" : "1944-9224", "author" : [ { "dropping-particle" : "", "family" : "Feldpausch", "given" : "T. R.", "non-dropping-particle" : "", "parse-names" : false, "suffix" : "" }, { "dropping-particle" : "", "family" : "Phillips", "given" : "O. L.", "non-dropping-particle" : "", "parse-names" : false, "suffix" : "" }, { "dropping-particle" : "", "family" : "Brienen", "given" : "R. J. W.", "non-dropping-particle" : "", "parse-names" : false, "suffix" : "" }, { "dropping-particle" : "", "family" : "Gloor", "given" : "E.", "non-dropping-particle" : "", "parse-names" : false, "suffix" : "" }, { "dropping-particle" : "", "family" : "Lloyd", "given" : "J.", "non-dropping-particle" : "", "parse-names" : false, "suffix" : "" }, { "dropping-particle" : "", "family" : "Lopez\u2010Gonzalez", "given" : "G.", "non-dropping-particle" : "", "parse-names" : false, "suffix" : "" }, { "dropping-particle" : "", "family" : "Monteagudo\u2010Mendoza", "given" : "A.", "non-dropping-particle" : "", "parse-names" : false, "suffix" : "" }, { "dropping-particle" : "", "family" : "Malhi", "given" : "Y.", "non-dropping-particle" : "", "parse-names" : false, "suffix" : "" }, { "dropping-particle" : "", "family" : "Alarc\u00f3n", "given" : "A.", "non-dropping-particle" : "", "parse-names" : false, "suffix" : "" }, { "dropping-particle" : "", "family" : "D\u00e1vila", "given" : "E. \u00c1lvarez", "non-dropping-particle" : "", "parse-names" : false, "suffix" : "" }, { "dropping-particle" : "", "family" : "Alvarez\u2010Loayza", "given" : "P.", "non-dropping-particle" : "", "parse-names" : false, "suffix" : "" }, { "dropping-particle" : "", "family" : "Andrade", "given" : "A.", "non-dropping-particle" : "", "parse-names" : false, "suffix" : "" }, { "dropping-particle" : "", "family" : "Aragao", "given" : "L. E. O. C.", "non-dropping-particle" : "", "parse-names" : false, "suffix" : "" }, { "dropping-particle" : "", "family" : "Arroyo", "given" : "L.", "non-dropping-particle" : "", "parse-names" : false, "suffix" : "" }, { "dropping-particle" : "", "family" : "C.", "given" : "G. A. Aymard", "non-dropping-particle" : "", "parse-names" : false, "suffix" : "" }, { "dropping-particle" : "", "family" : "Baker", "given" : "T. R.", "non-dropping-particle" : "", "parse-names" : false, "suffix" : "" }, { "dropping-particle" : "", "family" : "Baraloto", "given" : "C.", "non-dropping-particle" : "", "parse-names" : false, "suffix" : "" }, { "dropping-particle" : "", "family" : "Barroso", "given" : "J.", "non-dropping-particle" : "", "parse-names" : false, "suffix" : "" }, { "dropping-particle" : "", "family" : "Bonal", "given" : "D.", "non-dropping-particle" : "", "parse-names" : false, "suffix" : "" }, { "dropping-particle" : "", "family" : "Castro", "given" : "W.", "non-dropping-particle" : "", "parse-names" : false, "suffix" : "" }, { "dropping-particle" : "", "family" : "Chama", "given" : "V.", "non-dropping-particle" : "", "parse-names" : false, "suffix" : "" }, { "dropping-particle" : "", "family" : "Chave", "given" : "J.", "non-dropping-particle" : "", "parse-names" : false, "suffix" : "" }, { "dropping-particle" : "", "family" : "Domingues", "given" : "T. F.", "non-dropping-particle" : "", "parse-names" : false, "suffix" : "" }, { "dropping-particle" : "", "family" : "Fauset", "given" : "S.", "non-dropping-particle" : "", "parse-names" : false, "suffix" : "" }, { "dropping-particle" : "", "family" : "Groot", "given" : "N.", "non-dropping-particle" : "", "parse-names" : false, "suffix" : "" }, { "dropping-particle" : "", "family" : "Coronado", "given" : "E. Honorio", "non-dropping-particle" : "", "parse-names" : false, "suffix" : "" }, { "dropping-particle" : "", "family" : "Laurance", "given" : "S.", "non-dropping-particle" : "", "parse-names" : false, "suffix" : "" }, { "dropping-particle" : "", "family" : "Laurance", "given" : "W. F.", "non-dropping-particle" : "", "parse-names" : false, "suffix" : "" }, { "dropping-particle" : "", "family" : "Lewis", "given" : "S. L.", "non-dropping-particle" : "", "parse-names" : false, "suffix" : "" }, { "dropping-particle" : "", "family" : "Licona", "given" : "J. C.", "non-dropping-particle" : "", "parse-names" : false, "suffix" : "" }, { "dropping-particle" : "", "family" : "Marimon", "given" : "B. S.", "non-dropping-particle" : "", "parse-names" : false, "suffix" : "" }, { "dropping-particle" : "", "family" : "Marimon\u2010Junior", "given" : "B. H.", "non-dropping-particle" : "", "parse-names" : false, "suffix" : "" }, { "dropping-particle" : "", "family" : "Bautista", "given" : "C. Mendoza", "non-dropping-particle" : "", "parse-names" : false, "suffix" : "" }, { "dropping-particle" : "", "family" : "Neill", "given" : "D. A.", "non-dropping-particle" : "", "parse-names" : false, "suffix" : "" }, { "dropping-particle" : "", "family" : "Oliveira", "given" : "E. A.", "non-dropping-particle" : "", "parse-names" : false, "suffix" : "" }, { "dropping-particle" : "dos", "family" : "Santos", "given" : "C. Oliveira", "non-dropping-particle" : "", "parse-names" : false, "suffix" : "" }, { "dropping-particle" : "", "family" : "Camacho", "given" : "N. C. Pallqui", "non-dropping-particle" : "", "parse-names" : false, "suffix" : "" }, { "dropping-particle" : "", "family" : "Pardo\u2010Molina", "given" : "G.", "non-dropping-particle" : "", "parse-names" : false, "suffix" : "" }, { "dropping-particle" : "", "family" : "Prieto", "given" : "A.", "non-dropping-particle" : "", "parse-names" : false, "suffix" : "" }, { "dropping-particle" : "", "family" : "Quesada", "given" : "C. A.", "non-dropping-particle" : "", "parse-names" : false, "suffix" : "" }, { "dropping-particle" : "", "family" : "Ram\u00edrez", "given" : "F.", "non-dropping-particle" : "", "parse-names" : false, "suffix" : "" }, { "dropping-particle" : "", "family" : "Ram\u00edrez\u2010Angulo", "given" : "H.", "non-dropping-particle" : "", "parse-names" : false, "suffix" : "" }, { "dropping-particle" : "", "family" : "R\u00e9jou\u2010M\u00e9chain", "given" : "M.", "non-dropping-particle" : "", "parse-names" : false, "suffix" : "" }, { "dropping-particle" : "", "family" : "Rudas", "given" : "A.", "non-dropping-particle" : "", "parse-names" : false, "suffix" : "" }, { "dropping-particle" : "", "family" : "Saiz", "given" : "G.", "non-dropping-particle" : "", "parse-names" : false, "suffix" : "" }, { "dropping-particle" : "", "family" : "Salom\u00e3o", "given" : "R. P.", "non-dropping-particle" : "", "parse-names" : false, "suffix" : "" }, { "dropping-particle" : "", "family" : "Silva\u2010Espejo", "given" : "J. E.", "non-dropping-particle" : "", "parse-names" : false, "suffix" : "" }, { "dropping-particle" : "", "family" : "Silveira", "given" : "M.", "non-dropping-particle" : "", "parse-names" : false, "suffix" : "" }, { "dropping-particle" : "ter", "family" : "Steege", "given" : "H.", "non-dropping-particle" : "", "parse-names" : false, "suffix" : "" }, { "dropping-particle" : "", "family" : "Stropp", "given" : "J.", "non-dropping-particle" : "", "parse-names" : false, "suffix" : "" }, { "dropping-particle" : "", "family" : "Terborgh", "given" : "J.", "non-dropping-particle" : "", "parse-names" : false, "suffix" : "" }, { "dropping-particle" : "", "family" : "Thomas\u2010Caesar", "given" : "R.", "non-dropping-particle" : "", "parse-names" : false, "suffix" : "" }, { "dropping-particle" : "van der", "family" : "Heijden", "given" : "G. M. F.", "non-dropping-particle" : "", "parse-names" : false, "suffix" : "" }, { "dropping-particle" : "", "family" : "Martinez", "given" : "R. V\u00e1squez", "non-dropping-particle" : "", "parse-names" : false, "suffix" : "" }, { "dropping-particle" : "", "family" : "Vilanova", "given" : "E.", "non-dropping-particle" : "", "parse-names" : false, "suffix" : "" }, { "dropping-particle" : "", "family" : "Vos", "given" : "V. A.", "non-dropping-particle" : "", "parse-names" : false, "suffix" : "" } ], "container-title" : "Global Biogeochemical Cycles", "id" : "ITEM-2", "issue" : "7", "issued" : { "date-parts" : [ [ "2016", "7", "1" ] ] }, "page" : "964-982", "publisher" : "John Wiley &amp; Sons, Ltd", "title" : "Amazon forest response to repeated droughts", "type" : "article-journal", "volume" : "30" }, "uris" : [ "http://www.mendeley.com/documents/?uuid=6d605285-e394-34e9-b21e-628ffd971d30" ] } ], "mendeley" : { "formattedCitation" : "[11,77]", "plainTextFormattedCitation" : "[11,77]", "previouslyFormattedCitation" : "[11,77]" }, "properties" : { "noteIndex" : 13 }, "schema" : "https://github.com/citation-style-language/schema/raw/master/csl-citation.json" }</w:instrText>
      </w:r>
      <w:r w:rsidR="00BC5388" w:rsidRPr="00925A86">
        <w:fldChar w:fldCharType="separate"/>
      </w:r>
      <w:r w:rsidR="00BC5388" w:rsidRPr="00925A86">
        <w:t>[11,77]</w:t>
      </w:r>
      <w:r w:rsidR="00BC5388" w:rsidRPr="00925A86">
        <w:fldChar w:fldCharType="end"/>
      </w:r>
      <w:r w:rsidR="00223338" w:rsidRPr="00925A86">
        <w:t>). As this is a trait largely present in pioneer species, which are in great abundance over disturbed forests, the HMTF may be more exposed and vulnerable to fires and drought-induced mortality than preserved areas, directly affecting the resilience of these forests.</w:t>
      </w:r>
      <w:r w:rsidR="0095038A" w:rsidRPr="00925A86">
        <w:t xml:space="preserve"> </w:t>
      </w:r>
    </w:p>
    <w:p w14:paraId="631473C2" w14:textId="22A3A0F5" w:rsidR="0014356F" w:rsidRPr="00925A86" w:rsidRDefault="0068145B" w:rsidP="0068145B">
      <w:pPr>
        <w:pStyle w:val="MDPI21heading1"/>
      </w:pPr>
      <w:r w:rsidRPr="00925A86">
        <w:t xml:space="preserve">5. </w:t>
      </w:r>
      <w:r w:rsidR="0014356F" w:rsidRPr="00925A86">
        <w:t>Conclusions</w:t>
      </w:r>
    </w:p>
    <w:p w14:paraId="22A9C8D2" w14:textId="77777777" w:rsidR="00B931B9" w:rsidRPr="00925A86" w:rsidRDefault="00B86019" w:rsidP="0068145B">
      <w:pPr>
        <w:pStyle w:val="MDPI31text"/>
      </w:pPr>
      <w:r w:rsidRPr="00925A86">
        <w:t>The findings presented here show</w:t>
      </w:r>
      <w:r w:rsidR="00555BD9" w:rsidRPr="00925A86">
        <w:t>ed</w:t>
      </w:r>
      <w:r w:rsidRPr="00925A86">
        <w:t xml:space="preserve"> persistent carbon losses</w:t>
      </w:r>
      <w:r w:rsidR="00093D5A" w:rsidRPr="00925A86">
        <w:t xml:space="preserve"> (negative carbon </w:t>
      </w:r>
      <w:r w:rsidR="00206813" w:rsidRPr="00925A86">
        <w:t>budget</w:t>
      </w:r>
      <w:r w:rsidR="00093D5A" w:rsidRPr="00925A86">
        <w:t>)</w:t>
      </w:r>
      <w:r w:rsidRPr="00925A86">
        <w:t xml:space="preserve"> in the HMTF </w:t>
      </w:r>
      <w:r w:rsidR="00475D87" w:rsidRPr="00925A86">
        <w:t>of eastern Amazon</w:t>
      </w:r>
      <w:r w:rsidRPr="00925A86">
        <w:t xml:space="preserve">. These losses are likely related to effects of forest disturbances and tree mortality on forest recovery rates. This has a direct implication </w:t>
      </w:r>
      <w:r w:rsidR="00475D87" w:rsidRPr="00925A86">
        <w:t xml:space="preserve">on </w:t>
      </w:r>
      <w:r w:rsidRPr="00925A86">
        <w:t xml:space="preserve">the discussion whether </w:t>
      </w:r>
      <w:r w:rsidR="00CC218A" w:rsidRPr="00925A86">
        <w:t>human-modified tropical forests</w:t>
      </w:r>
      <w:r w:rsidRPr="00925A86">
        <w:t xml:space="preserve"> are likely to become a source rather than a sink of carbon, </w:t>
      </w:r>
      <w:r w:rsidR="00475D87" w:rsidRPr="00925A86">
        <w:t>contributing</w:t>
      </w:r>
      <w:r w:rsidR="00CC218A" w:rsidRPr="00925A86">
        <w:t xml:space="preserve"> to exacerbate</w:t>
      </w:r>
      <w:r w:rsidRPr="00925A86">
        <w:t xml:space="preserve"> anthropogenic climate change. An approach is described </w:t>
      </w:r>
      <w:r w:rsidR="00475D87" w:rsidRPr="00925A86">
        <w:t xml:space="preserve">here </w:t>
      </w:r>
      <w:r w:rsidR="00A107E0" w:rsidRPr="00925A86">
        <w:t xml:space="preserve">to show </w:t>
      </w:r>
      <w:r w:rsidRPr="00925A86">
        <w:t>how multi</w:t>
      </w:r>
      <w:r w:rsidR="00E72DEE" w:rsidRPr="00925A86">
        <w:t>-</w:t>
      </w:r>
      <w:r w:rsidRPr="00925A86">
        <w:t xml:space="preserve">temporal </w:t>
      </w:r>
      <w:r w:rsidR="00475D87" w:rsidRPr="00925A86">
        <w:t xml:space="preserve">and high-spatial resolution </w:t>
      </w:r>
      <w:r w:rsidRPr="00925A86">
        <w:t xml:space="preserve">LiDAR </w:t>
      </w:r>
      <w:r w:rsidR="00475D87" w:rsidRPr="00925A86">
        <w:t xml:space="preserve">data </w:t>
      </w:r>
      <w:r w:rsidRPr="00925A86">
        <w:t xml:space="preserve">acquisitions can be used to measure forest dynamics. </w:t>
      </w:r>
      <w:r w:rsidR="00B52875" w:rsidRPr="00925A86">
        <w:t xml:space="preserve">This quantitative evidence raises concerns that the effects of canopy height losses on the carbon stocks of HMTF are in fact larger than previously thought. As forest loss is responsible for about 10% of the total anthropogenic greenhouse gas emissions, and HMTFs are likely to expand across the Amazon biome in the </w:t>
      </w:r>
      <w:r w:rsidR="00555BD9" w:rsidRPr="00925A86">
        <w:t xml:space="preserve">near </w:t>
      </w:r>
      <w:r w:rsidR="00B52875" w:rsidRPr="00925A86">
        <w:t>future, such carbon source conditions</w:t>
      </w:r>
      <w:r w:rsidR="00555BD9" w:rsidRPr="00925A86">
        <w:t>,</w:t>
      </w:r>
      <w:r w:rsidR="00B52875" w:rsidRPr="00925A86">
        <w:t xml:space="preserve"> directly associated with disturbances and forest degradation</w:t>
      </w:r>
      <w:r w:rsidR="00555BD9" w:rsidRPr="00925A86">
        <w:t>,</w:t>
      </w:r>
      <w:r w:rsidR="00B52875" w:rsidRPr="00925A86">
        <w:t xml:space="preserve"> may be essential when considering climate projections and carbon accounting methods. </w:t>
      </w:r>
    </w:p>
    <w:p w14:paraId="61E5EE60" w14:textId="44D68853" w:rsidR="00040F03" w:rsidRPr="00925A86" w:rsidRDefault="00555BD9" w:rsidP="0068145B">
      <w:pPr>
        <w:pStyle w:val="MDPI31text"/>
      </w:pPr>
      <w:r w:rsidRPr="00925A86">
        <w:t>Our results showed that</w:t>
      </w:r>
      <w:r w:rsidR="00B931B9" w:rsidRPr="00925A86">
        <w:t xml:space="preserve"> multi-temporal LiDAR data </w:t>
      </w:r>
      <w:r w:rsidRPr="00925A86">
        <w:t>provide</w:t>
      </w:r>
      <w:r w:rsidR="00475D87" w:rsidRPr="00925A86">
        <w:t>d</w:t>
      </w:r>
      <w:r w:rsidRPr="00925A86">
        <w:t xml:space="preserve"> </w:t>
      </w:r>
      <w:r w:rsidR="00B931B9" w:rsidRPr="00925A86">
        <w:t xml:space="preserve">valuable information to </w:t>
      </w:r>
      <w:r w:rsidRPr="00925A86">
        <w:t xml:space="preserve">obtain </w:t>
      </w:r>
      <w:r w:rsidR="00B931B9" w:rsidRPr="00925A86">
        <w:t>annual growth rates</w:t>
      </w:r>
      <w:r w:rsidRPr="00925A86">
        <w:t>,</w:t>
      </w:r>
      <w:r w:rsidR="00B931B9" w:rsidRPr="00925A86">
        <w:t xml:space="preserve"> gains</w:t>
      </w:r>
      <w:r w:rsidR="00462461" w:rsidRPr="00925A86">
        <w:t>,</w:t>
      </w:r>
      <w:r w:rsidR="00B931B9" w:rsidRPr="00925A86">
        <w:t xml:space="preserve"> and losses in carbon </w:t>
      </w:r>
      <w:r w:rsidR="00B86019" w:rsidRPr="00925A86">
        <w:t>stocks across a large patch of HMTF (</w:t>
      </w:r>
      <w:r w:rsidR="00462461" w:rsidRPr="00925A86">
        <w:t>≈</w:t>
      </w:r>
      <w:r w:rsidR="00B86019" w:rsidRPr="00925A86">
        <w:t>670</w:t>
      </w:r>
      <w:r w:rsidR="00462461" w:rsidRPr="00925A86">
        <w:t xml:space="preserve"> </w:t>
      </w:r>
      <w:r w:rsidR="00B86019" w:rsidRPr="00925A86">
        <w:t xml:space="preserve">ha). </w:t>
      </w:r>
      <w:r w:rsidRPr="00925A86">
        <w:t xml:space="preserve">The </w:t>
      </w:r>
      <w:r w:rsidR="00B931B9" w:rsidRPr="00925A86">
        <w:t>r</w:t>
      </w:r>
      <w:r w:rsidR="00B86019" w:rsidRPr="00925A86">
        <w:t xml:space="preserve">ates of change in tree height varied between </w:t>
      </w:r>
      <w:r w:rsidR="0068145B" w:rsidRPr="00925A86">
        <w:t>−</w:t>
      </w:r>
      <w:r w:rsidR="00B86019" w:rsidRPr="00925A86">
        <w:t xml:space="preserve">0.41 and </w:t>
      </w:r>
      <w:r w:rsidR="0068145B" w:rsidRPr="00925A86">
        <w:t>−</w:t>
      </w:r>
      <w:r w:rsidR="00B86019" w:rsidRPr="00925A86">
        <w:t xml:space="preserve">1.39 </w:t>
      </w:r>
      <w:r w:rsidR="0068145B" w:rsidRPr="00925A86">
        <w:t>m</w:t>
      </w:r>
      <w:r w:rsidR="0068145B" w:rsidRPr="00925A86">
        <w:rPr>
          <w:rFonts w:eastAsiaTheme="minorEastAsia"/>
          <w:lang w:eastAsia="zh-CN"/>
        </w:rPr>
        <w:t>·yr</w:t>
      </w:r>
      <w:r w:rsidR="0068145B" w:rsidRPr="00925A86">
        <w:rPr>
          <w:vertAlign w:val="superscript"/>
        </w:rPr>
        <w:t>−1</w:t>
      </w:r>
      <w:r w:rsidR="00B86019" w:rsidRPr="00925A86">
        <w:t xml:space="preserve">, leading to a carbon source of </w:t>
      </w:r>
      <w:r w:rsidR="0068145B" w:rsidRPr="00925A86">
        <w:t>−</w:t>
      </w:r>
      <w:r w:rsidR="00B86019" w:rsidRPr="00925A86">
        <w:t xml:space="preserve">1.48 </w:t>
      </w:r>
      <w:r w:rsidR="0068145B" w:rsidRPr="00925A86">
        <w:t>Mg</w:t>
      </w:r>
      <w:r w:rsidR="0068145B" w:rsidRPr="00925A86">
        <w:rPr>
          <w:rFonts w:eastAsiaTheme="minorEastAsia"/>
          <w:lang w:eastAsia="zh-CN"/>
        </w:rPr>
        <w:t>·C·</w:t>
      </w:r>
      <w:r w:rsidR="0068145B" w:rsidRPr="00925A86">
        <w:t>ha</w:t>
      </w:r>
      <w:r w:rsidR="0068145B" w:rsidRPr="00925A86">
        <w:rPr>
          <w:vertAlign w:val="superscript"/>
        </w:rPr>
        <w:t>-1</w:t>
      </w:r>
      <w:r w:rsidR="0068145B" w:rsidRPr="00925A86">
        <w:rPr>
          <w:rFonts w:eastAsiaTheme="minorEastAsia"/>
          <w:lang w:eastAsia="zh-CN"/>
        </w:rPr>
        <w:t>·</w:t>
      </w:r>
      <w:r w:rsidR="0068145B" w:rsidRPr="00925A86">
        <w:t>yr</w:t>
      </w:r>
      <w:r w:rsidR="0068145B" w:rsidRPr="00925A86">
        <w:rPr>
          <w:vertAlign w:val="superscript"/>
        </w:rPr>
        <w:t>−1</w:t>
      </w:r>
      <w:r w:rsidR="00B931B9" w:rsidRPr="00925A86">
        <w:t xml:space="preserve"> for this site of HMTF</w:t>
      </w:r>
      <w:r w:rsidRPr="00925A86">
        <w:t>. We concluded also that the</w:t>
      </w:r>
      <w:r w:rsidR="00B931B9" w:rsidRPr="00925A86">
        <w:t xml:space="preserve"> effects from different time intervals </w:t>
      </w:r>
      <w:r w:rsidRPr="00925A86">
        <w:t xml:space="preserve">could </w:t>
      </w:r>
      <w:r w:rsidR="00B931B9" w:rsidRPr="00925A86">
        <w:t>play an important role on the evaluation of carbon dynamics</w:t>
      </w:r>
      <w:r w:rsidR="00A85B96" w:rsidRPr="00925A86">
        <w:t xml:space="preserve">. This is especially important </w:t>
      </w:r>
      <w:r w:rsidR="00B931B9" w:rsidRPr="00925A86">
        <w:t xml:space="preserve">when considering </w:t>
      </w:r>
      <w:r w:rsidR="00475D87" w:rsidRPr="00925A86">
        <w:t xml:space="preserve">LiDAR </w:t>
      </w:r>
      <w:r w:rsidR="00B931B9" w:rsidRPr="00925A86">
        <w:t>imaging</w:t>
      </w:r>
      <w:r w:rsidRPr="00925A86">
        <w:t xml:space="preserve"> over </w:t>
      </w:r>
      <w:r w:rsidR="00A85B96" w:rsidRPr="00925A86">
        <w:t>small areas,</w:t>
      </w:r>
      <w:r w:rsidR="00B931B9" w:rsidRPr="00925A86">
        <w:t xml:space="preserve"> such as those </w:t>
      </w:r>
      <w:r w:rsidRPr="00925A86">
        <w:t xml:space="preserve">from </w:t>
      </w:r>
      <w:r w:rsidR="00B931B9" w:rsidRPr="00925A86">
        <w:t>aerial surveys. While long sampling intervals (e.g.</w:t>
      </w:r>
      <w:r w:rsidR="0097602C" w:rsidRPr="00925A86">
        <w:t>,</w:t>
      </w:r>
      <w:r w:rsidR="00B931B9" w:rsidRPr="00925A86">
        <w:t xml:space="preserve"> 6 years) can miss tree fall gaps and other disturbances (including tree mortality), short sampling intervals can overlook the important contribution of forest regeneration on the carbon dynamics. </w:t>
      </w:r>
    </w:p>
    <w:p w14:paraId="4CF6BDBA" w14:textId="5F25073B" w:rsidR="00B7443C" w:rsidRPr="00925A86" w:rsidRDefault="00F24F5F" w:rsidP="007831BB">
      <w:pPr>
        <w:pStyle w:val="MDPI62Acknowledgments"/>
        <w:rPr>
          <w:color w:val="auto"/>
        </w:rPr>
      </w:pPr>
      <w:r w:rsidRPr="00925A86">
        <w:rPr>
          <w:b/>
          <w:color w:val="auto"/>
        </w:rPr>
        <w:lastRenderedPageBreak/>
        <w:t xml:space="preserve">Author Contributions: </w:t>
      </w:r>
      <w:r w:rsidR="00B7443C" w:rsidRPr="00925A86">
        <w:rPr>
          <w:color w:val="auto"/>
        </w:rPr>
        <w:t>Conceptualization, Y.M.M., L.S.G, F.E. and H.B.; Met</w:t>
      </w:r>
      <w:r w:rsidR="0068145B" w:rsidRPr="00925A86">
        <w:rPr>
          <w:color w:val="auto"/>
        </w:rPr>
        <w:t>hodology, Y.M.M. L.S.G, and F.E</w:t>
      </w:r>
      <w:r w:rsidR="00A5110E" w:rsidRPr="00925A86">
        <w:rPr>
          <w:color w:val="auto"/>
        </w:rPr>
        <w:t>.</w:t>
      </w:r>
      <w:r w:rsidR="0068145B" w:rsidRPr="00925A86">
        <w:rPr>
          <w:color w:val="auto"/>
        </w:rPr>
        <w:t>S</w:t>
      </w:r>
      <w:r w:rsidR="00B7443C" w:rsidRPr="00925A86">
        <w:rPr>
          <w:color w:val="auto"/>
        </w:rPr>
        <w:t xml:space="preserve">; Formal analysis, Y.M.M., R.D., M.G., E.G.S.; Writing—review </w:t>
      </w:r>
      <w:r w:rsidR="00462461" w:rsidRPr="00925A86">
        <w:rPr>
          <w:color w:val="auto"/>
        </w:rPr>
        <w:t>and</w:t>
      </w:r>
      <w:r w:rsidR="00B7443C" w:rsidRPr="00925A86">
        <w:rPr>
          <w:color w:val="auto"/>
        </w:rPr>
        <w:t xml:space="preserve"> editing, Y.M.M</w:t>
      </w:r>
      <w:r w:rsidR="00A5110E" w:rsidRPr="00925A86">
        <w:rPr>
          <w:color w:val="auto"/>
        </w:rPr>
        <w:t>.</w:t>
      </w:r>
      <w:r w:rsidR="00B7443C" w:rsidRPr="00925A86">
        <w:rPr>
          <w:color w:val="auto"/>
        </w:rPr>
        <w:t xml:space="preserve">, </w:t>
      </w:r>
      <w:r w:rsidR="00C47A46" w:rsidRPr="00925A86">
        <w:rPr>
          <w:color w:val="auto"/>
        </w:rPr>
        <w:t>H.B</w:t>
      </w:r>
      <w:r w:rsidR="00A5110E" w:rsidRPr="00925A86">
        <w:rPr>
          <w:color w:val="auto"/>
        </w:rPr>
        <w:t>.</w:t>
      </w:r>
      <w:r w:rsidR="00C47A46" w:rsidRPr="00925A86">
        <w:rPr>
          <w:color w:val="auto"/>
        </w:rPr>
        <w:t xml:space="preserve">, </w:t>
      </w:r>
      <w:r w:rsidR="00B7443C" w:rsidRPr="00925A86">
        <w:rPr>
          <w:color w:val="auto"/>
        </w:rPr>
        <w:t>L.S.G</w:t>
      </w:r>
      <w:r w:rsidR="00A5110E" w:rsidRPr="00925A86">
        <w:rPr>
          <w:color w:val="auto"/>
        </w:rPr>
        <w:t>.</w:t>
      </w:r>
      <w:r w:rsidR="00B7443C" w:rsidRPr="00925A86">
        <w:rPr>
          <w:color w:val="auto"/>
        </w:rPr>
        <w:t xml:space="preserve">, R.D., </w:t>
      </w:r>
      <w:r w:rsidR="00981836" w:rsidRPr="00925A86">
        <w:rPr>
          <w:color w:val="auto"/>
        </w:rPr>
        <w:t>F.E</w:t>
      </w:r>
      <w:r w:rsidR="00A5110E" w:rsidRPr="00925A86">
        <w:rPr>
          <w:color w:val="auto"/>
        </w:rPr>
        <w:t>.</w:t>
      </w:r>
      <w:r w:rsidR="00C47A46" w:rsidRPr="00925A86">
        <w:rPr>
          <w:color w:val="auto"/>
        </w:rPr>
        <w:t>S</w:t>
      </w:r>
      <w:r w:rsidR="00A5110E" w:rsidRPr="00925A86">
        <w:rPr>
          <w:color w:val="auto"/>
        </w:rPr>
        <w:t>.</w:t>
      </w:r>
      <w:r w:rsidR="00C47A46" w:rsidRPr="00925A86">
        <w:rPr>
          <w:color w:val="auto"/>
        </w:rPr>
        <w:t>, E.G.S</w:t>
      </w:r>
      <w:r w:rsidR="00A5110E" w:rsidRPr="00925A86">
        <w:rPr>
          <w:color w:val="auto"/>
        </w:rPr>
        <w:t>.</w:t>
      </w:r>
      <w:r w:rsidR="00C47A46" w:rsidRPr="00925A86">
        <w:rPr>
          <w:color w:val="auto"/>
        </w:rPr>
        <w:t>, M.</w:t>
      </w:r>
      <w:r w:rsidR="00A5110E" w:rsidRPr="00925A86">
        <w:rPr>
          <w:color w:val="auto"/>
        </w:rPr>
        <w:t>G.</w:t>
      </w:r>
      <w:r w:rsidR="00C47A46" w:rsidRPr="00925A86">
        <w:rPr>
          <w:color w:val="auto"/>
        </w:rPr>
        <w:t xml:space="preserve">, </w:t>
      </w:r>
      <w:r w:rsidR="00B7443C" w:rsidRPr="00925A86">
        <w:rPr>
          <w:color w:val="auto"/>
        </w:rPr>
        <w:t>P.C.B</w:t>
      </w:r>
      <w:r w:rsidR="00A5110E" w:rsidRPr="00925A86">
        <w:rPr>
          <w:color w:val="auto"/>
        </w:rPr>
        <w:t>.</w:t>
      </w:r>
      <w:r w:rsidR="00B7443C" w:rsidRPr="00925A86">
        <w:rPr>
          <w:color w:val="auto"/>
        </w:rPr>
        <w:t>, R.C.O</w:t>
      </w:r>
      <w:r w:rsidR="00A5110E" w:rsidRPr="00925A86">
        <w:rPr>
          <w:color w:val="auto"/>
        </w:rPr>
        <w:t>.</w:t>
      </w:r>
      <w:r w:rsidR="00B7443C" w:rsidRPr="00925A86">
        <w:rPr>
          <w:color w:val="auto"/>
        </w:rPr>
        <w:t xml:space="preserve">, Y.E.S. </w:t>
      </w:r>
    </w:p>
    <w:p w14:paraId="30D97525" w14:textId="2A935A52" w:rsidR="00524B85" w:rsidRPr="00925A86" w:rsidRDefault="00524B85" w:rsidP="00C47A46">
      <w:pPr>
        <w:pStyle w:val="MDPI62Acknowledgments"/>
        <w:rPr>
          <w:color w:val="auto"/>
        </w:rPr>
      </w:pPr>
      <w:r w:rsidRPr="00925A86">
        <w:rPr>
          <w:b/>
          <w:color w:val="auto"/>
        </w:rPr>
        <w:t xml:space="preserve">Funding: </w:t>
      </w:r>
      <w:r w:rsidRPr="00925A86">
        <w:rPr>
          <w:color w:val="auto"/>
        </w:rPr>
        <w:t xml:space="preserve">This research was funded by </w:t>
      </w:r>
      <w:r w:rsidR="00B7443C" w:rsidRPr="00925A86">
        <w:rPr>
          <w:color w:val="auto"/>
        </w:rPr>
        <w:t>the Royal Society, Newton International Fellowship</w:t>
      </w:r>
      <w:r w:rsidR="00C47A46" w:rsidRPr="00925A86">
        <w:rPr>
          <w:color w:val="auto"/>
        </w:rPr>
        <w:t xml:space="preserve"> (Y.M.M.), grant number NF170036. H. Balzter was supported by the UK Natural Environment Research Council through the National Centre for Earth Observation. R.</w:t>
      </w:r>
      <w:r w:rsidR="00F652FA" w:rsidRPr="00925A86">
        <w:rPr>
          <w:color w:val="auto"/>
        </w:rPr>
        <w:t>D</w:t>
      </w:r>
      <w:r w:rsidR="00C47A46" w:rsidRPr="00925A86">
        <w:rPr>
          <w:color w:val="auto"/>
        </w:rPr>
        <w:t>. was supported by The Sao Paulo Research Foundation (FAPESP), grant number 2015/22987-7.</w:t>
      </w:r>
      <w:r w:rsidR="00A678E1" w:rsidRPr="00925A86">
        <w:rPr>
          <w:color w:val="auto"/>
        </w:rPr>
        <w:t xml:space="preserve"> P.C.B was supported by European Union's Horizon 2020 research and innovation programme under the Marie Skłodowska-Curie grant agreement n</w:t>
      </w:r>
      <w:r w:rsidR="00A678E1" w:rsidRPr="00925A86">
        <w:rPr>
          <w:color w:val="auto"/>
          <w:vertAlign w:val="superscript"/>
        </w:rPr>
        <w:t>o</w:t>
      </w:r>
      <w:r w:rsidR="00A678E1" w:rsidRPr="00925A86">
        <w:rPr>
          <w:color w:val="auto"/>
        </w:rPr>
        <w:t xml:space="preserve"> 660020.</w:t>
      </w:r>
    </w:p>
    <w:p w14:paraId="216FC77D" w14:textId="3C112735" w:rsidR="00B7443C" w:rsidRPr="00925A86" w:rsidRDefault="000F6A97" w:rsidP="007831BB">
      <w:pPr>
        <w:pStyle w:val="MDPI62Acknowledgments"/>
        <w:rPr>
          <w:color w:val="auto"/>
        </w:rPr>
      </w:pPr>
      <w:r w:rsidRPr="00925A86">
        <w:rPr>
          <w:b/>
          <w:color w:val="auto"/>
        </w:rPr>
        <w:t>Acknowledgments:</w:t>
      </w:r>
      <w:r w:rsidRPr="00925A86">
        <w:rPr>
          <w:color w:val="auto"/>
        </w:rPr>
        <w:t xml:space="preserve"> </w:t>
      </w:r>
      <w:r w:rsidR="00B7443C" w:rsidRPr="00925A86">
        <w:rPr>
          <w:color w:val="auto"/>
        </w:rPr>
        <w:t>Y.M.M was supported by a research grant from the Royal Society through the Newton International Fellowship funding, grant number NF170036. The authors would like to acknowledge the Sustainable Landscapes Brazil project supported by the Brazilian Agricultural Research Corporation (EMBRAPA), the US Forest Service, and USAID, and the US Department of State for the LiDAR data. The author also would like to acknowledge Prof. Jos Barlow, from Lancaster University, for reading and provid</w:t>
      </w:r>
      <w:r w:rsidR="00462461" w:rsidRPr="00925A86">
        <w:rPr>
          <w:color w:val="auto"/>
        </w:rPr>
        <w:t>ing</w:t>
      </w:r>
      <w:r w:rsidR="00B7443C" w:rsidRPr="00925A86">
        <w:rPr>
          <w:color w:val="auto"/>
        </w:rPr>
        <w:t xml:space="preserve"> insightful suggestions on the manuscript.</w:t>
      </w:r>
      <w:r w:rsidR="0058790D" w:rsidRPr="00925A86">
        <w:rPr>
          <w:color w:val="auto"/>
        </w:rPr>
        <w:t xml:space="preserve"> Comments by the anonymous reviewers were highly appreciated.</w:t>
      </w:r>
    </w:p>
    <w:p w14:paraId="5CCF08ED" w14:textId="77777777" w:rsidR="0077790D" w:rsidRPr="00925A86" w:rsidRDefault="007831BB" w:rsidP="0077790D">
      <w:pPr>
        <w:pStyle w:val="MDPI64CoI"/>
        <w:rPr>
          <w:color w:val="auto"/>
        </w:rPr>
      </w:pPr>
      <w:r w:rsidRPr="00925A86">
        <w:rPr>
          <w:b/>
          <w:color w:val="auto"/>
        </w:rPr>
        <w:t>Conflicts of Interest:</w:t>
      </w:r>
      <w:r w:rsidRPr="00925A86">
        <w:rPr>
          <w:color w:val="auto"/>
        </w:rPr>
        <w:t xml:space="preserve"> The authors declare no conflict of interest</w:t>
      </w:r>
    </w:p>
    <w:p w14:paraId="605F8257" w14:textId="69FAFD29" w:rsidR="0014356F" w:rsidRPr="00925A86" w:rsidRDefault="0014356F" w:rsidP="0077790D">
      <w:pPr>
        <w:pStyle w:val="MDPI21heading1"/>
      </w:pPr>
      <w:r w:rsidRPr="00925A86">
        <w:t>References</w:t>
      </w:r>
    </w:p>
    <w:p w14:paraId="474629BA"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Gloor, E. The fate of Amazonia. </w:t>
      </w:r>
      <w:r w:rsidRPr="00925A86">
        <w:rPr>
          <w:rFonts w:ascii="Palatino Linotype" w:hAnsi="Palatino Linotype"/>
          <w:i/>
          <w:iCs/>
          <w:color w:val="auto"/>
          <w:sz w:val="18"/>
          <w:szCs w:val="18"/>
        </w:rPr>
        <w:t>Nat. Clim. Chang.</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2019</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9</w:t>
      </w:r>
      <w:r w:rsidRPr="00925A86">
        <w:rPr>
          <w:rFonts w:ascii="Palatino Linotype" w:hAnsi="Palatino Linotype"/>
          <w:bCs/>
          <w:color w:val="auto"/>
          <w:sz w:val="18"/>
          <w:szCs w:val="18"/>
        </w:rPr>
        <w:t>, 355–356</w:t>
      </w:r>
      <w:r w:rsidRPr="00925A86">
        <w:rPr>
          <w:rFonts w:ascii="Palatino Linotype" w:hAnsi="Palatino Linotype"/>
          <w:color w:val="auto"/>
          <w:sz w:val="18"/>
          <w:szCs w:val="18"/>
        </w:rPr>
        <w:t>.</w:t>
      </w:r>
    </w:p>
    <w:p w14:paraId="69BBA513" w14:textId="56AC3B0F"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Andresen, E.; Arroyo-Rodríguez, V.; Escobar, F. Tropical Biodiversity: The Importance of Biotic Interactions for Its Origin, Maintenance, Function, and Conservation. In </w:t>
      </w:r>
      <w:r w:rsidRPr="00925A86">
        <w:rPr>
          <w:rFonts w:ascii="Palatino Linotype" w:hAnsi="Palatino Linotype"/>
          <w:i/>
          <w:iCs/>
          <w:color w:val="auto"/>
          <w:sz w:val="18"/>
          <w:szCs w:val="18"/>
        </w:rPr>
        <w:t>Ecological Networks in the Tropics</w:t>
      </w:r>
      <w:r w:rsidRPr="00925A86">
        <w:rPr>
          <w:rFonts w:ascii="Palatino Linotype" w:hAnsi="Palatino Linotype"/>
          <w:color w:val="auto"/>
          <w:sz w:val="18"/>
          <w:szCs w:val="18"/>
        </w:rPr>
        <w:t>; Springer International Publishing: New York, NY, USA, 2018; pp. 1–13.</w:t>
      </w:r>
    </w:p>
    <w:p w14:paraId="5EB8C84E"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Baccini, A.; Walker, W.; Carvalho, L.; Farina, M.; Sulla-Menashe, D.; Houghton, R.A. Tropical forests are a net carbon source based on aboveground measurements of gain and loss. </w:t>
      </w:r>
      <w:r w:rsidRPr="00925A86">
        <w:rPr>
          <w:rFonts w:ascii="Palatino Linotype" w:hAnsi="Palatino Linotype"/>
          <w:i/>
          <w:iCs/>
          <w:color w:val="auto"/>
          <w:sz w:val="18"/>
          <w:szCs w:val="18"/>
        </w:rPr>
        <w:t xml:space="preserve">Science </w:t>
      </w:r>
      <w:r w:rsidRPr="00925A86">
        <w:rPr>
          <w:rFonts w:ascii="Palatino Linotype" w:hAnsi="Palatino Linotype"/>
          <w:b/>
          <w:bCs/>
          <w:color w:val="auto"/>
          <w:sz w:val="18"/>
          <w:szCs w:val="18"/>
        </w:rPr>
        <w:t>2017</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358</w:t>
      </w:r>
      <w:r w:rsidRPr="00925A86">
        <w:rPr>
          <w:rFonts w:ascii="Palatino Linotype" w:hAnsi="Palatino Linotype"/>
          <w:bCs/>
          <w:color w:val="auto"/>
          <w:sz w:val="18"/>
          <w:szCs w:val="18"/>
        </w:rPr>
        <w:t>, 230–234</w:t>
      </w:r>
      <w:r w:rsidRPr="00925A86">
        <w:rPr>
          <w:rFonts w:ascii="Palatino Linotype" w:hAnsi="Palatino Linotype"/>
          <w:color w:val="auto"/>
          <w:sz w:val="18"/>
          <w:szCs w:val="18"/>
        </w:rPr>
        <w:t>.</w:t>
      </w:r>
    </w:p>
    <w:p w14:paraId="71E94295"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Berenguer, E.; Ferreira, J.; Gardner, T.A.; Aragao, L.E.O.C.; De Camargo, P.B.; Cerri, C.E.; Durigan, M.; De Oliveira, R.C.; Vieira, I.C.G.; Barlow, J. A large-scale field assessment of carbon stocks in human-modified tropical forests. </w:t>
      </w:r>
      <w:r w:rsidRPr="00925A86">
        <w:rPr>
          <w:rFonts w:ascii="Palatino Linotype" w:hAnsi="Palatino Linotype"/>
          <w:i/>
          <w:iCs/>
          <w:color w:val="auto"/>
          <w:sz w:val="18"/>
          <w:szCs w:val="18"/>
        </w:rPr>
        <w:t>Glob. Chang. Biol.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2014</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20</w:t>
      </w:r>
      <w:r w:rsidRPr="00925A86">
        <w:rPr>
          <w:rFonts w:ascii="Palatino Linotype" w:hAnsi="Palatino Linotype"/>
          <w:bCs/>
          <w:color w:val="auto"/>
          <w:sz w:val="18"/>
          <w:szCs w:val="18"/>
        </w:rPr>
        <w:t>, 3713–3726</w:t>
      </w:r>
      <w:r w:rsidRPr="00925A86">
        <w:rPr>
          <w:rFonts w:ascii="Palatino Linotype" w:hAnsi="Palatino Linotype"/>
          <w:color w:val="auto"/>
          <w:sz w:val="18"/>
          <w:szCs w:val="18"/>
        </w:rPr>
        <w:t>.</w:t>
      </w:r>
    </w:p>
    <w:p w14:paraId="4FF92BAD" w14:textId="16485335" w:rsidR="00097788" w:rsidRPr="00925A86" w:rsidRDefault="0077790D" w:rsidP="00097788">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Parrotta, J.A.; Wildburger, C.; Mansourian, S.</w:t>
      </w:r>
      <w:r w:rsidR="00097788" w:rsidRPr="00925A86">
        <w:rPr>
          <w:rFonts w:ascii="Palatino Linotype" w:hAnsi="Palatino Linotype"/>
          <w:color w:val="auto"/>
          <w:sz w:val="18"/>
          <w:szCs w:val="18"/>
        </w:rPr>
        <w:t xml:space="preserve"> (Eds.), 2012. Understanding relationships between biodiversity, carbon, forests and people: The key to achieving REDD+ objectives. A global assessment report prepared by Global Forest Panel on Biodiversity, Forest Management, and REDD+.</w:t>
      </w:r>
      <w:r w:rsidRPr="00925A86">
        <w:rPr>
          <w:rFonts w:ascii="Palatino Linotype" w:hAnsi="Palatino Linotype"/>
          <w:color w:val="auto"/>
          <w:sz w:val="18"/>
          <w:szCs w:val="18"/>
        </w:rPr>
        <w:t xml:space="preserve"> International Union of Forest Research Organizations (IUFRO):</w:t>
      </w:r>
      <w:r w:rsidR="00B43CCD" w:rsidRPr="00925A86">
        <w:rPr>
          <w:rFonts w:ascii="Palatino Linotype" w:hAnsi="Palatino Linotype"/>
          <w:color w:val="auto"/>
          <w:sz w:val="18"/>
          <w:szCs w:val="18"/>
        </w:rPr>
        <w:t xml:space="preserve"> Vienna, Austria, </w:t>
      </w:r>
      <w:r w:rsidRPr="00925A86">
        <w:rPr>
          <w:rFonts w:ascii="Palatino Linotype" w:hAnsi="Palatino Linotype"/>
          <w:color w:val="auto"/>
          <w:sz w:val="18"/>
          <w:szCs w:val="18"/>
        </w:rPr>
        <w:t>2012; Volume 31;</w:t>
      </w:r>
      <w:r w:rsidR="00097788" w:rsidRPr="00925A86">
        <w:rPr>
          <w:rFonts w:ascii="Palatino Linotype" w:hAnsi="Palatino Linotype"/>
          <w:color w:val="auto"/>
          <w:sz w:val="18"/>
          <w:szCs w:val="18"/>
        </w:rPr>
        <w:t xml:space="preserve"> 161 p.</w:t>
      </w:r>
      <w:r w:rsidRPr="00925A86">
        <w:rPr>
          <w:rFonts w:ascii="Palatino Linotype" w:hAnsi="Palatino Linotype"/>
          <w:color w:val="auto"/>
          <w:sz w:val="18"/>
          <w:szCs w:val="18"/>
        </w:rPr>
        <w:t xml:space="preserve"> ISBN 9783902762177.</w:t>
      </w:r>
    </w:p>
    <w:p w14:paraId="16C7C157"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Maxwell, S.L.; Evans, T.; Watson, J.E.M.; Morel, A.; Grantham, H.; Duncan, A.; Harris, N.; Potapov, P.; Runting, R.K.; Venter, O.; et al. Degradation and forgone removals increase the carbon impact of intact forest loss by 626%. </w:t>
      </w:r>
      <w:r w:rsidRPr="00925A86">
        <w:rPr>
          <w:rFonts w:ascii="Palatino Linotype" w:hAnsi="Palatino Linotype"/>
          <w:i/>
          <w:iCs/>
          <w:color w:val="auto"/>
          <w:sz w:val="18"/>
          <w:szCs w:val="18"/>
        </w:rPr>
        <w:t>Sci. Adv.</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2019</w:t>
      </w:r>
      <w:r w:rsidRPr="00925A86">
        <w:rPr>
          <w:rFonts w:ascii="Palatino Linotype" w:hAnsi="Palatino Linotype"/>
          <w:color w:val="auto"/>
          <w:sz w:val="18"/>
          <w:szCs w:val="18"/>
        </w:rPr>
        <w:t xml:space="preserve">, </w:t>
      </w:r>
      <w:r w:rsidRPr="00925A86">
        <w:rPr>
          <w:rFonts w:ascii="Palatino Linotype" w:hAnsi="Palatino Linotype"/>
          <w:i/>
          <w:color w:val="auto"/>
          <w:sz w:val="18"/>
          <w:szCs w:val="18"/>
        </w:rPr>
        <w:t>5</w:t>
      </w:r>
      <w:r w:rsidRPr="00925A86">
        <w:rPr>
          <w:rFonts w:ascii="Palatino Linotype" w:hAnsi="Palatino Linotype"/>
          <w:color w:val="auto"/>
          <w:sz w:val="18"/>
          <w:szCs w:val="18"/>
        </w:rPr>
        <w:t>, eaax2546.</w:t>
      </w:r>
    </w:p>
    <w:p w14:paraId="0850DAC2"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Barlow, J.; Haugaasen, T.; Peres, C.A. Effects of ground fires on understorey bird assemblages in Amazonian forests. </w:t>
      </w:r>
      <w:r w:rsidRPr="00925A86">
        <w:rPr>
          <w:rFonts w:ascii="Palatino Linotype" w:hAnsi="Palatino Linotype"/>
          <w:i/>
          <w:iCs/>
          <w:color w:val="auto"/>
          <w:sz w:val="18"/>
          <w:szCs w:val="18"/>
        </w:rPr>
        <w:t>Biol. Conserv.</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2002</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105</w:t>
      </w:r>
      <w:r w:rsidRPr="00925A86">
        <w:rPr>
          <w:rFonts w:ascii="Palatino Linotype" w:hAnsi="Palatino Linotype"/>
          <w:bCs/>
          <w:color w:val="auto"/>
          <w:sz w:val="18"/>
          <w:szCs w:val="18"/>
        </w:rPr>
        <w:t>, 157–169</w:t>
      </w:r>
      <w:r w:rsidRPr="00925A86">
        <w:rPr>
          <w:rFonts w:ascii="Palatino Linotype" w:hAnsi="Palatino Linotype"/>
          <w:color w:val="auto"/>
          <w:sz w:val="18"/>
          <w:szCs w:val="18"/>
        </w:rPr>
        <w:t>.</w:t>
      </w:r>
    </w:p>
    <w:p w14:paraId="20E50824"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Longo, M.; Keller, M.; dos-Santos, M.N.; Leitold, V.; Pinagé, E.R.; Baccini, A.; Saatchi, S.; Nogueira, E.M.; Batistella, M.; Morton, D.C. Aboveground biomass variability across intact and degraded forests in the Brazilian Amazon. </w:t>
      </w:r>
      <w:r w:rsidRPr="00925A86">
        <w:rPr>
          <w:rFonts w:ascii="Palatino Linotype" w:hAnsi="Palatino Linotype"/>
          <w:i/>
          <w:iCs/>
          <w:color w:val="auto"/>
          <w:sz w:val="18"/>
          <w:szCs w:val="18"/>
        </w:rPr>
        <w:t>Glob. Biogeochem. Cycles</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2016</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30</w:t>
      </w:r>
      <w:r w:rsidRPr="00925A86">
        <w:rPr>
          <w:rFonts w:ascii="Palatino Linotype" w:hAnsi="Palatino Linotype"/>
          <w:bCs/>
          <w:color w:val="auto"/>
          <w:sz w:val="18"/>
          <w:szCs w:val="18"/>
        </w:rPr>
        <w:t>, 1639–1660</w:t>
      </w:r>
      <w:r w:rsidRPr="00925A86">
        <w:rPr>
          <w:rFonts w:ascii="Palatino Linotype" w:hAnsi="Palatino Linotype"/>
          <w:color w:val="auto"/>
          <w:sz w:val="18"/>
          <w:szCs w:val="18"/>
        </w:rPr>
        <w:t>.</w:t>
      </w:r>
    </w:p>
    <w:p w14:paraId="0D760162"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Rappaport, D.I.; Morton, D.C.; Longo, M.; Keller, M.; Dubayah, R.; Dos-Santos, M.N. Quantifying long-term changes in carbon stocks and forest structure from Amazon forest degradation. </w:t>
      </w:r>
      <w:r w:rsidRPr="00925A86">
        <w:rPr>
          <w:rFonts w:ascii="Palatino Linotype" w:hAnsi="Palatino Linotype"/>
          <w:i/>
          <w:iCs/>
          <w:color w:val="auto"/>
          <w:sz w:val="18"/>
          <w:szCs w:val="18"/>
        </w:rPr>
        <w:t>Environ. Res. Lett.</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13</w:t>
      </w:r>
      <w:r w:rsidRPr="00925A86">
        <w:rPr>
          <w:rFonts w:ascii="Palatino Linotype" w:hAnsi="Palatino Linotype"/>
          <w:bCs/>
          <w:color w:val="auto"/>
          <w:sz w:val="18"/>
          <w:szCs w:val="18"/>
        </w:rPr>
        <w:t>, 065013</w:t>
      </w:r>
      <w:r w:rsidRPr="00925A86">
        <w:rPr>
          <w:rFonts w:ascii="Palatino Linotype" w:hAnsi="Palatino Linotype"/>
          <w:color w:val="auto"/>
          <w:sz w:val="18"/>
          <w:szCs w:val="18"/>
        </w:rPr>
        <w:t>.</w:t>
      </w:r>
    </w:p>
    <w:p w14:paraId="031FB7D7"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Bustamante, M.M.C.; Roitman, I.; Aide, T.M.; Alencar, A.; Anderson, L.O.; Aragão, L.; Asner, G.P.; Barlow, J.; Berenguer, E.; Chambers, J.; et al. Toward an integrated monitoring framework to assess the effects of tropical forest degradation and recovery on carbon stocks and biodiversity. </w:t>
      </w:r>
      <w:r w:rsidRPr="00925A86">
        <w:rPr>
          <w:rFonts w:ascii="Palatino Linotype" w:hAnsi="Palatino Linotype"/>
          <w:i/>
          <w:iCs/>
          <w:color w:val="auto"/>
          <w:sz w:val="18"/>
          <w:szCs w:val="18"/>
        </w:rPr>
        <w:t>Glob. Chang. Biol.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2016</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22</w:t>
      </w:r>
      <w:r w:rsidRPr="00925A86">
        <w:rPr>
          <w:rFonts w:ascii="Palatino Linotype" w:hAnsi="Palatino Linotype"/>
          <w:bCs/>
          <w:color w:val="auto"/>
          <w:sz w:val="18"/>
          <w:szCs w:val="18"/>
        </w:rPr>
        <w:t>, 92–109</w:t>
      </w:r>
      <w:r w:rsidRPr="00925A86">
        <w:rPr>
          <w:rFonts w:ascii="Palatino Linotype" w:hAnsi="Palatino Linotype"/>
          <w:color w:val="auto"/>
          <w:sz w:val="18"/>
          <w:szCs w:val="18"/>
        </w:rPr>
        <w:t>.</w:t>
      </w:r>
    </w:p>
    <w:p w14:paraId="72DC5F29" w14:textId="07156609"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Phillips, O.L.; Higuchi, N.; Vieira, S.; Baker, T.R.; Chao, K.-J.; Lewis, S.L. In </w:t>
      </w:r>
      <w:r w:rsidRPr="00925A86">
        <w:rPr>
          <w:rFonts w:ascii="Palatino Linotype" w:hAnsi="Palatino Linotype"/>
          <w:i/>
          <w:color w:val="auto"/>
          <w:sz w:val="18"/>
          <w:szCs w:val="18"/>
        </w:rPr>
        <w:t>Changes in Amazonian Forest Biomass, Dynamics, and Composition, 1980–2002</w:t>
      </w:r>
      <w:r w:rsidRPr="00925A86">
        <w:rPr>
          <w:rFonts w:ascii="Palatino Linotype" w:hAnsi="Palatino Linotype"/>
          <w:color w:val="auto"/>
          <w:sz w:val="18"/>
          <w:szCs w:val="18"/>
        </w:rPr>
        <w:t>; American Geophysical Union:</w:t>
      </w:r>
      <w:r w:rsidR="00B43CCD" w:rsidRPr="00925A86">
        <w:rPr>
          <w:rFonts w:ascii="Palatino Linotype" w:hAnsi="Palatino Linotype"/>
          <w:color w:val="auto"/>
          <w:sz w:val="18"/>
          <w:szCs w:val="18"/>
        </w:rPr>
        <w:t xml:space="preserve"> Washington, D.C., USA</w:t>
      </w:r>
      <w:r w:rsidRPr="00925A86">
        <w:rPr>
          <w:rFonts w:ascii="Palatino Linotype" w:hAnsi="Palatino Linotype"/>
          <w:color w:val="auto"/>
          <w:sz w:val="18"/>
          <w:szCs w:val="18"/>
        </w:rPr>
        <w:t xml:space="preserve"> 2009; pp. 373–387, ISBN 9781118670347.</w:t>
      </w:r>
    </w:p>
    <w:p w14:paraId="0B3BA09C"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Anderson, L.O.; Neto, G.R.; Cunha, A.P.; Fonseca, M.G.; De Moura, Y.M.; Dalagnol, R.; Wagner, F.H.; De Aragão, L.E.O.E.C. Vulnerability of Amazonian forests to repeated droughts. </w:t>
      </w:r>
      <w:r w:rsidRPr="00925A86">
        <w:rPr>
          <w:rFonts w:ascii="Palatino Linotype" w:hAnsi="Palatino Linotype"/>
          <w:i/>
          <w:iCs/>
          <w:color w:val="auto"/>
          <w:sz w:val="18"/>
          <w:szCs w:val="18"/>
        </w:rPr>
        <w:t>Philos. Trans. R. Soc. B Biol.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373</w:t>
      </w:r>
      <w:r w:rsidRPr="00925A86">
        <w:rPr>
          <w:rFonts w:ascii="Palatino Linotype" w:hAnsi="Palatino Linotype"/>
          <w:bCs/>
          <w:color w:val="auto"/>
          <w:sz w:val="18"/>
          <w:szCs w:val="18"/>
        </w:rPr>
        <w:t>, 20170411</w:t>
      </w:r>
      <w:r w:rsidRPr="00925A86">
        <w:rPr>
          <w:rFonts w:ascii="Palatino Linotype" w:hAnsi="Palatino Linotype"/>
          <w:color w:val="auto"/>
          <w:sz w:val="18"/>
          <w:szCs w:val="18"/>
        </w:rPr>
        <w:t>.</w:t>
      </w:r>
    </w:p>
    <w:p w14:paraId="098D3CB1"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Aragão, L.E.O.C.; Anderson, L.O.; Fonseca, M.G.; Rosan, T.M.; Vedovato, L.B.; Wagner, F.H.; Silva, C.V.J.; Silva Junior, C.H.L.; Arai, E.; Aguiar, A.P.; et al. 21st Century drought-related fires counteract the decline </w:t>
      </w:r>
      <w:r w:rsidRPr="00925A86">
        <w:rPr>
          <w:rFonts w:ascii="Palatino Linotype" w:hAnsi="Palatino Linotype"/>
          <w:color w:val="auto"/>
          <w:sz w:val="18"/>
          <w:szCs w:val="18"/>
        </w:rPr>
        <w:lastRenderedPageBreak/>
        <w:t xml:space="preserve">of Amazon deforestation carbon emissions. </w:t>
      </w:r>
      <w:r w:rsidRPr="00925A86">
        <w:rPr>
          <w:rFonts w:ascii="Palatino Linotype" w:hAnsi="Palatino Linotype"/>
          <w:i/>
          <w:iCs/>
          <w:color w:val="auto"/>
          <w:sz w:val="18"/>
          <w:szCs w:val="18"/>
        </w:rPr>
        <w:t>Nat. Commun.</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2018</w:t>
      </w:r>
      <w:r w:rsidRPr="00925A86">
        <w:rPr>
          <w:rFonts w:ascii="Palatino Linotype" w:hAnsi="Palatino Linotype"/>
          <w:color w:val="auto"/>
          <w:sz w:val="18"/>
          <w:szCs w:val="18"/>
        </w:rPr>
        <w:t>,</w:t>
      </w:r>
      <w:r w:rsidRPr="00925A86">
        <w:rPr>
          <w:rFonts w:ascii="Palatino Linotype" w:hAnsi="Palatino Linotype"/>
          <w:i/>
          <w:iCs/>
          <w:color w:val="auto"/>
          <w:sz w:val="18"/>
          <w:szCs w:val="18"/>
        </w:rPr>
        <w:t xml:space="preserve"> 9</w:t>
      </w:r>
      <w:r w:rsidRPr="00925A86">
        <w:rPr>
          <w:rFonts w:ascii="Palatino Linotype" w:hAnsi="Palatino Linotype"/>
          <w:iCs/>
          <w:color w:val="auto"/>
          <w:sz w:val="18"/>
          <w:szCs w:val="18"/>
        </w:rPr>
        <w:t>,</w:t>
      </w:r>
      <w:r w:rsidRPr="00925A86">
        <w:rPr>
          <w:rFonts w:ascii="Palatino Linotype" w:hAnsi="Palatino Linotype"/>
          <w:i/>
          <w:iCs/>
          <w:color w:val="auto"/>
          <w:sz w:val="18"/>
          <w:szCs w:val="18"/>
        </w:rPr>
        <w:t xml:space="preserve"> 536</w:t>
      </w:r>
      <w:r w:rsidRPr="00925A86">
        <w:rPr>
          <w:rFonts w:ascii="Palatino Linotype" w:hAnsi="Palatino Linotype"/>
          <w:color w:val="auto"/>
          <w:sz w:val="18"/>
          <w:szCs w:val="18"/>
        </w:rPr>
        <w:t>.</w:t>
      </w:r>
    </w:p>
    <w:p w14:paraId="0A5E18BD"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Foley, J.A.; Asner, G.P.; Costa, M.H.; Coe, M.T.; DeFries, R.; Gibbs, H.K.; Howard, E.A.; Olson, S.; Patz, J.; Ramankutty, N.; et al. Amazonia revealed: Forest degradation and loss of ecosystem goods and services in the Amazon Basin. </w:t>
      </w:r>
      <w:r w:rsidRPr="00925A86">
        <w:rPr>
          <w:rFonts w:ascii="Palatino Linotype" w:hAnsi="Palatino Linotype"/>
          <w:i/>
          <w:iCs/>
          <w:color w:val="auto"/>
          <w:sz w:val="18"/>
          <w:szCs w:val="18"/>
        </w:rPr>
        <w:t>Front. Ecol. Environ.</w:t>
      </w:r>
      <w:r w:rsidRPr="00925A86">
        <w:rPr>
          <w:rFonts w:ascii="Palatino Linotype" w:hAnsi="Palatino Linotype"/>
          <w:color w:val="auto"/>
          <w:sz w:val="18"/>
          <w:szCs w:val="18"/>
        </w:rPr>
        <w:t xml:space="preserve"> </w:t>
      </w:r>
      <w:r w:rsidRPr="00925A86">
        <w:rPr>
          <w:rFonts w:ascii="Palatino Linotype" w:hAnsi="Palatino Linotype"/>
          <w:b/>
          <w:color w:val="auto"/>
          <w:sz w:val="18"/>
          <w:szCs w:val="18"/>
        </w:rPr>
        <w:t>2007</w:t>
      </w:r>
      <w:r w:rsidRPr="00925A86">
        <w:rPr>
          <w:rFonts w:ascii="Palatino Linotype" w:hAnsi="Palatino Linotype"/>
          <w:color w:val="auto"/>
          <w:sz w:val="18"/>
          <w:szCs w:val="18"/>
        </w:rPr>
        <w:t xml:space="preserve">, </w:t>
      </w:r>
      <w:r w:rsidRPr="00925A86">
        <w:rPr>
          <w:rFonts w:ascii="Palatino Linotype" w:hAnsi="Palatino Linotype"/>
          <w:i/>
          <w:color w:val="auto"/>
          <w:sz w:val="18"/>
          <w:szCs w:val="18"/>
        </w:rPr>
        <w:t>5</w:t>
      </w:r>
      <w:r w:rsidRPr="00925A86">
        <w:rPr>
          <w:rFonts w:ascii="Palatino Linotype" w:hAnsi="Palatino Linotype"/>
          <w:color w:val="auto"/>
          <w:sz w:val="18"/>
          <w:szCs w:val="18"/>
        </w:rPr>
        <w:t>, 25–32.</w:t>
      </w:r>
    </w:p>
    <w:p w14:paraId="56E7B43F"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Hansen, M.; Potapov, P.; Moore, R.; Hancher, M.; Turubanova, S.; Tyukavina, A.; Thau, D.; Stehman, S.; Goetz, S.; Loveland, T.; et al. High-resolution global maps of 21st-century forest cover change. </w:t>
      </w:r>
      <w:r w:rsidRPr="00925A86">
        <w:rPr>
          <w:rFonts w:ascii="Palatino Linotype" w:hAnsi="Palatino Linotype"/>
          <w:i/>
          <w:iCs/>
          <w:color w:val="auto"/>
          <w:sz w:val="18"/>
          <w:szCs w:val="18"/>
        </w:rPr>
        <w:t>Science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2013</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342</w:t>
      </w:r>
      <w:r w:rsidRPr="00925A86">
        <w:rPr>
          <w:rFonts w:ascii="Palatino Linotype" w:hAnsi="Palatino Linotype"/>
          <w:bCs/>
          <w:color w:val="auto"/>
          <w:sz w:val="18"/>
          <w:szCs w:val="18"/>
        </w:rPr>
        <w:t>, 850–853.</w:t>
      </w:r>
    </w:p>
    <w:p w14:paraId="11FAA776"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Boucher, D.; Roquemore, S.; Fitzhugh, E. Brazil’s Success in Reducing Deforestation. </w:t>
      </w:r>
      <w:r w:rsidRPr="00925A86">
        <w:rPr>
          <w:rFonts w:ascii="Palatino Linotype" w:hAnsi="Palatino Linotype"/>
          <w:i/>
          <w:iCs/>
          <w:color w:val="auto"/>
          <w:sz w:val="18"/>
          <w:szCs w:val="18"/>
        </w:rPr>
        <w:t>Trop. Conserv.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2013</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6</w:t>
      </w:r>
      <w:r w:rsidRPr="00925A86">
        <w:rPr>
          <w:rFonts w:ascii="Palatino Linotype" w:hAnsi="Palatino Linotype"/>
          <w:bCs/>
          <w:color w:val="auto"/>
          <w:sz w:val="18"/>
          <w:szCs w:val="18"/>
        </w:rPr>
        <w:t>, 426–445</w:t>
      </w:r>
      <w:r w:rsidRPr="00925A86">
        <w:rPr>
          <w:rFonts w:ascii="Palatino Linotype" w:hAnsi="Palatino Linotype"/>
          <w:color w:val="auto"/>
          <w:sz w:val="18"/>
          <w:szCs w:val="18"/>
        </w:rPr>
        <w:t>.</w:t>
      </w:r>
    </w:p>
    <w:p w14:paraId="57F713C9"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National Institute for Space Research, E.O.C.T. DEGRAD. Available online: http://www.obt.inpe.br/OBT/assuntos/programas/amazonia/degrad (accessed on 9 December 2019).</w:t>
      </w:r>
    </w:p>
    <w:p w14:paraId="3CBEEF85"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Putz, F.E.; Redford, K.H. The Importance of Defining “Forest”: Tropical Forest Degradation, Deforestation, Long-term Phase Shifts, and Further Transitions. </w:t>
      </w:r>
      <w:r w:rsidRPr="00925A86">
        <w:rPr>
          <w:rFonts w:ascii="Palatino Linotype" w:hAnsi="Palatino Linotype"/>
          <w:i/>
          <w:iCs/>
          <w:color w:val="auto"/>
          <w:sz w:val="18"/>
          <w:szCs w:val="18"/>
        </w:rPr>
        <w:t>Biotropica</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2010</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42</w:t>
      </w:r>
      <w:r w:rsidRPr="00925A86">
        <w:rPr>
          <w:rFonts w:ascii="Palatino Linotype" w:hAnsi="Palatino Linotype"/>
          <w:bCs/>
          <w:color w:val="auto"/>
          <w:sz w:val="18"/>
          <w:szCs w:val="18"/>
        </w:rPr>
        <w:t>, 10–20</w:t>
      </w:r>
      <w:r w:rsidRPr="00925A86">
        <w:rPr>
          <w:rFonts w:ascii="Palatino Linotype" w:hAnsi="Palatino Linotype"/>
          <w:color w:val="auto"/>
          <w:sz w:val="18"/>
          <w:szCs w:val="18"/>
        </w:rPr>
        <w:t>.</w:t>
      </w:r>
    </w:p>
    <w:p w14:paraId="03F79192"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Hunter, M.O.; Keller, M.; Morton, D.; Cook, B.; Lefsky, M.; Ducey, M.; Saleska, S.; de Oliveira, R.C.; Schietti, J. Structural Dynamics of Tropical Moist Forest Gaps. </w:t>
      </w:r>
      <w:r w:rsidRPr="00925A86">
        <w:rPr>
          <w:rFonts w:ascii="Palatino Linotype" w:hAnsi="Palatino Linotype"/>
          <w:i/>
          <w:iCs/>
          <w:color w:val="auto"/>
          <w:sz w:val="18"/>
          <w:szCs w:val="18"/>
        </w:rPr>
        <w:t>PLoS ONE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2015</w:t>
      </w:r>
      <w:r w:rsidRPr="00925A86">
        <w:rPr>
          <w:rFonts w:ascii="Palatino Linotype" w:hAnsi="Palatino Linotype"/>
          <w:color w:val="auto"/>
          <w:sz w:val="18"/>
          <w:szCs w:val="18"/>
        </w:rPr>
        <w:t xml:space="preserve">, </w:t>
      </w:r>
      <w:r w:rsidRPr="00925A86">
        <w:rPr>
          <w:rFonts w:ascii="Palatino Linotype" w:hAnsi="Palatino Linotype"/>
          <w:i/>
          <w:iCs/>
          <w:color w:val="auto"/>
          <w:sz w:val="18"/>
          <w:szCs w:val="18"/>
        </w:rPr>
        <w:t>10</w:t>
      </w:r>
      <w:r w:rsidRPr="00925A86">
        <w:rPr>
          <w:rFonts w:ascii="Palatino Linotype" w:hAnsi="Palatino Linotype"/>
          <w:color w:val="auto"/>
          <w:sz w:val="18"/>
          <w:szCs w:val="18"/>
        </w:rPr>
        <w:t>, e0132144.</w:t>
      </w:r>
    </w:p>
    <w:p w14:paraId="4B982FC2"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Leitold, V.; Morton, D.C.; Longo, M.; dos-Santos, M.N.; Keller, M.; Scaranello, M. El Niño drought increased canopy turnover in Amazon forests. </w:t>
      </w:r>
      <w:r w:rsidRPr="00925A86">
        <w:rPr>
          <w:rFonts w:ascii="Palatino Linotype" w:hAnsi="Palatino Linotype"/>
          <w:i/>
          <w:iCs/>
          <w:color w:val="auto"/>
          <w:sz w:val="18"/>
          <w:szCs w:val="18"/>
        </w:rPr>
        <w:t>New Phytol.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219</w:t>
      </w:r>
      <w:r w:rsidRPr="00925A86">
        <w:rPr>
          <w:rFonts w:ascii="Palatino Linotype" w:hAnsi="Palatino Linotype"/>
          <w:bCs/>
          <w:color w:val="auto"/>
          <w:sz w:val="18"/>
          <w:szCs w:val="18"/>
        </w:rPr>
        <w:t>, 959–971</w:t>
      </w:r>
      <w:r w:rsidRPr="00925A86">
        <w:rPr>
          <w:rFonts w:ascii="Palatino Linotype" w:hAnsi="Palatino Linotype"/>
          <w:color w:val="auto"/>
          <w:sz w:val="18"/>
          <w:szCs w:val="18"/>
        </w:rPr>
        <w:t>.</w:t>
      </w:r>
    </w:p>
    <w:p w14:paraId="286CF547"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Drake, J.B.; Dubayah, R.O.; Knox, R.G.; Clark, D.B.; Blair, J.B. Sensitivity of large-footprint lidar to canopy structure and biomass in a neotropical rainforest. </w:t>
      </w:r>
      <w:r w:rsidRPr="00925A86">
        <w:rPr>
          <w:rFonts w:ascii="Palatino Linotype" w:hAnsi="Palatino Linotype"/>
          <w:i/>
          <w:iCs/>
          <w:color w:val="auto"/>
          <w:sz w:val="18"/>
          <w:szCs w:val="18"/>
        </w:rPr>
        <w:t>Remote Sens. Environ.</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2002</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81</w:t>
      </w:r>
      <w:r w:rsidRPr="00925A86">
        <w:rPr>
          <w:rFonts w:ascii="Palatino Linotype" w:hAnsi="Palatino Linotype"/>
          <w:bCs/>
          <w:color w:val="auto"/>
          <w:sz w:val="18"/>
          <w:szCs w:val="18"/>
        </w:rPr>
        <w:t>, 378–392</w:t>
      </w:r>
      <w:r w:rsidRPr="00925A86">
        <w:rPr>
          <w:rFonts w:ascii="Palatino Linotype" w:hAnsi="Palatino Linotype"/>
          <w:color w:val="auto"/>
          <w:sz w:val="18"/>
          <w:szCs w:val="18"/>
        </w:rPr>
        <w:t>.</w:t>
      </w:r>
    </w:p>
    <w:p w14:paraId="770A696D"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Strahler, A.H.; Jupp, D.L.; Woodcock, C.E.; Schaaf, C.B.; Yao, T.; Zhao, F.; Yang, X.; Lovell, J.; Culvenor, D.; Newnham, G.; et al. Retrieval of forest structural parameters using a ground-based lidar instrument (Echidna</w:t>
      </w:r>
      <w:r w:rsidRPr="00925A86">
        <w:rPr>
          <w:rFonts w:ascii="Palatino Linotype" w:hAnsi="Palatino Linotype"/>
          <w:color w:val="auto"/>
          <w:sz w:val="18"/>
          <w:szCs w:val="18"/>
          <w:vertAlign w:val="superscript"/>
        </w:rPr>
        <w:t>®</w:t>
      </w:r>
      <w:r w:rsidRPr="00925A86">
        <w:rPr>
          <w:rFonts w:ascii="Palatino Linotype" w:hAnsi="Palatino Linotype"/>
          <w:color w:val="auto"/>
          <w:sz w:val="18"/>
          <w:szCs w:val="18"/>
        </w:rPr>
        <w:t xml:space="preserve">). </w:t>
      </w:r>
      <w:r w:rsidRPr="00925A86">
        <w:rPr>
          <w:rFonts w:ascii="Palatino Linotype" w:hAnsi="Palatino Linotype"/>
          <w:i/>
          <w:iCs/>
          <w:color w:val="auto"/>
          <w:sz w:val="18"/>
          <w:szCs w:val="18"/>
        </w:rPr>
        <w:t xml:space="preserve">Can. J. Remote Sens. </w:t>
      </w:r>
      <w:r w:rsidRPr="00925A86">
        <w:rPr>
          <w:rFonts w:ascii="Palatino Linotype" w:hAnsi="Palatino Linotype"/>
          <w:b/>
          <w:bCs/>
          <w:color w:val="auto"/>
          <w:sz w:val="18"/>
          <w:szCs w:val="18"/>
        </w:rPr>
        <w:t>2008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34</w:t>
      </w:r>
      <w:r w:rsidRPr="00925A86">
        <w:rPr>
          <w:rFonts w:ascii="Palatino Linotype" w:hAnsi="Palatino Linotype"/>
          <w:bCs/>
          <w:color w:val="auto"/>
          <w:sz w:val="18"/>
          <w:szCs w:val="18"/>
        </w:rPr>
        <w:t>, S426–S440</w:t>
      </w:r>
      <w:r w:rsidRPr="00925A86">
        <w:rPr>
          <w:rFonts w:ascii="Palatino Linotype" w:hAnsi="Palatino Linotype"/>
          <w:color w:val="auto"/>
          <w:sz w:val="18"/>
          <w:szCs w:val="18"/>
        </w:rPr>
        <w:t>.</w:t>
      </w:r>
    </w:p>
    <w:p w14:paraId="657B631F"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Wulder, M.A.; White, J.C.; Nelson, R.F.; Næsset, E.; Ørka, H.O.; Coops, N.C.; Hilker, T.; Bater, C.W.; Gobakken, T. Lidar sampling for large-area forest characterization: A review. </w:t>
      </w:r>
      <w:r w:rsidRPr="00925A86">
        <w:rPr>
          <w:rFonts w:ascii="Palatino Linotype" w:hAnsi="Palatino Linotype"/>
          <w:i/>
          <w:iCs/>
          <w:color w:val="auto"/>
          <w:sz w:val="18"/>
          <w:szCs w:val="18"/>
        </w:rPr>
        <w:t>Remote Sens. Environ.</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2012</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121</w:t>
      </w:r>
      <w:r w:rsidRPr="00925A86">
        <w:rPr>
          <w:rFonts w:ascii="Palatino Linotype" w:hAnsi="Palatino Linotype"/>
          <w:bCs/>
          <w:color w:val="auto"/>
          <w:sz w:val="18"/>
          <w:szCs w:val="18"/>
        </w:rPr>
        <w:t>, 196–209</w:t>
      </w:r>
      <w:r w:rsidRPr="00925A86">
        <w:rPr>
          <w:rFonts w:ascii="Palatino Linotype" w:hAnsi="Palatino Linotype"/>
          <w:color w:val="auto"/>
          <w:sz w:val="18"/>
          <w:szCs w:val="18"/>
        </w:rPr>
        <w:t>.</w:t>
      </w:r>
    </w:p>
    <w:p w14:paraId="49968516"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Sun, G.; Ranson, K.; Kimes, D.; Blair, J.; Kovacs, K. Forest vertical structure from GLAS: An evaluation using LVIS and SRTM data. </w:t>
      </w:r>
      <w:r w:rsidRPr="00925A86">
        <w:rPr>
          <w:rFonts w:ascii="Palatino Linotype" w:hAnsi="Palatino Linotype"/>
          <w:i/>
          <w:iCs/>
          <w:color w:val="auto"/>
          <w:sz w:val="18"/>
          <w:szCs w:val="18"/>
        </w:rPr>
        <w:t>Remote Sens. Environ.</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112</w:t>
      </w:r>
      <w:r w:rsidRPr="00925A86">
        <w:rPr>
          <w:rFonts w:ascii="Palatino Linotype" w:hAnsi="Palatino Linotype"/>
          <w:bCs/>
          <w:color w:val="auto"/>
          <w:sz w:val="18"/>
          <w:szCs w:val="18"/>
        </w:rPr>
        <w:t>, 107–117</w:t>
      </w:r>
      <w:r w:rsidRPr="00925A86">
        <w:rPr>
          <w:rFonts w:ascii="Palatino Linotype" w:hAnsi="Palatino Linotype"/>
          <w:color w:val="auto"/>
          <w:sz w:val="18"/>
          <w:szCs w:val="18"/>
        </w:rPr>
        <w:t>.</w:t>
      </w:r>
    </w:p>
    <w:p w14:paraId="2E7C7B41"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Chazdon, R.L.; Guariguata, M.R. Natural regeneration as a tool for large-scale forest restoration in the tropics: Prospects and challenges. </w:t>
      </w:r>
      <w:r w:rsidRPr="00925A86">
        <w:rPr>
          <w:rFonts w:ascii="Palatino Linotype" w:hAnsi="Palatino Linotype"/>
          <w:i/>
          <w:iCs/>
          <w:color w:val="auto"/>
          <w:sz w:val="18"/>
          <w:szCs w:val="18"/>
        </w:rPr>
        <w:t>Biotropica</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2016</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48</w:t>
      </w:r>
      <w:r w:rsidRPr="00925A86">
        <w:rPr>
          <w:rFonts w:ascii="Palatino Linotype" w:hAnsi="Palatino Linotype"/>
          <w:bCs/>
          <w:color w:val="auto"/>
          <w:sz w:val="18"/>
          <w:szCs w:val="18"/>
        </w:rPr>
        <w:t>, 716–730</w:t>
      </w:r>
      <w:r w:rsidRPr="00925A86">
        <w:rPr>
          <w:rFonts w:ascii="Palatino Linotype" w:hAnsi="Palatino Linotype"/>
          <w:color w:val="auto"/>
          <w:sz w:val="18"/>
          <w:szCs w:val="18"/>
        </w:rPr>
        <w:t>.</w:t>
      </w:r>
    </w:p>
    <w:p w14:paraId="7891336B"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Poorter, L.; Rozendaal, D.M.A.; Bongers, F.; de Almeida-Cortez, J.S.; Almeyda Zambrano, A.M.; Álvarez, F.S.; Andrade, J.L.; Villa, L.F.A.; Balvanera, P.; Becknell, J.M.; et al. Wet and dry tropical forests show opposite successional pathways in wood density but converge over time. </w:t>
      </w:r>
      <w:r w:rsidRPr="00925A86">
        <w:rPr>
          <w:rFonts w:ascii="Palatino Linotype" w:hAnsi="Palatino Linotype"/>
          <w:i/>
          <w:iCs/>
          <w:color w:val="auto"/>
          <w:sz w:val="18"/>
          <w:szCs w:val="18"/>
        </w:rPr>
        <w:t>Nat. Ecol. Evol.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2019</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w:t>
      </w:r>
      <w:r w:rsidRPr="00925A86">
        <w:rPr>
          <w:rFonts w:ascii="Palatino Linotype" w:hAnsi="Palatino Linotype"/>
          <w:bCs/>
          <w:color w:val="auto"/>
          <w:sz w:val="18"/>
          <w:szCs w:val="18"/>
        </w:rPr>
        <w:t>, 928–934</w:t>
      </w:r>
      <w:r w:rsidRPr="00925A86">
        <w:rPr>
          <w:rFonts w:ascii="Palatino Linotype" w:hAnsi="Palatino Linotype"/>
          <w:color w:val="auto"/>
          <w:sz w:val="18"/>
          <w:szCs w:val="18"/>
        </w:rPr>
        <w:t>.</w:t>
      </w:r>
    </w:p>
    <w:p w14:paraId="756E82A9"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Poorter, L.; Bongers, F.; Aide, T.M.; Almeyda Zambrano, A.M.; Balvanera, P.; Becknell, J.M.; Boukili, V.; Brancalion, P.H.S.; Broadbent, E.N.; Chazdon, R.L.; et al. Biomass resilience of Neotropical secondary forests. </w:t>
      </w:r>
      <w:r w:rsidRPr="00925A86">
        <w:rPr>
          <w:rFonts w:ascii="Palatino Linotype" w:hAnsi="Palatino Linotype"/>
          <w:i/>
          <w:iCs/>
          <w:color w:val="auto"/>
          <w:sz w:val="18"/>
          <w:szCs w:val="18"/>
        </w:rPr>
        <w:t>Nature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2016</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530</w:t>
      </w:r>
      <w:r w:rsidRPr="00925A86">
        <w:rPr>
          <w:rFonts w:ascii="Palatino Linotype" w:hAnsi="Palatino Linotype"/>
          <w:bCs/>
          <w:color w:val="auto"/>
          <w:sz w:val="18"/>
          <w:szCs w:val="18"/>
        </w:rPr>
        <w:t>, 211–214</w:t>
      </w:r>
      <w:r w:rsidRPr="00925A86">
        <w:rPr>
          <w:rFonts w:ascii="Palatino Linotype" w:hAnsi="Palatino Linotype"/>
          <w:color w:val="auto"/>
          <w:sz w:val="18"/>
          <w:szCs w:val="18"/>
        </w:rPr>
        <w:t>.</w:t>
      </w:r>
    </w:p>
    <w:p w14:paraId="2B9771BA"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Cox, P.M.; Pearson, D.; Booth, B.B.; Friedlingstein, P.; Huntingford, C.; Jones, C.D.; Luke, C.M. Sensitivity of tropical carbon to climate change constrained by carbon dioxide variability. </w:t>
      </w:r>
      <w:r w:rsidRPr="00925A86">
        <w:rPr>
          <w:rFonts w:ascii="Palatino Linotype" w:hAnsi="Palatino Linotype"/>
          <w:i/>
          <w:iCs/>
          <w:color w:val="auto"/>
          <w:sz w:val="18"/>
          <w:szCs w:val="18"/>
        </w:rPr>
        <w:t>Nature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2013</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494</w:t>
      </w:r>
      <w:r w:rsidRPr="00925A86">
        <w:rPr>
          <w:rFonts w:ascii="Palatino Linotype" w:hAnsi="Palatino Linotype"/>
          <w:bCs/>
          <w:color w:val="auto"/>
          <w:sz w:val="18"/>
          <w:szCs w:val="18"/>
        </w:rPr>
        <w:t>, 341</w:t>
      </w:r>
      <w:r w:rsidRPr="00925A86">
        <w:rPr>
          <w:rFonts w:ascii="Palatino Linotype" w:hAnsi="Palatino Linotype"/>
          <w:color w:val="auto"/>
          <w:sz w:val="18"/>
          <w:szCs w:val="18"/>
        </w:rPr>
        <w:t>.</w:t>
      </w:r>
    </w:p>
    <w:p w14:paraId="6BF2A870"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National Institute for Space Research, B. PRODES. Available online: http://www.obt.inpe.br/OBT/assuntos/programas/amazonia/prodes (accessed on 9 December 2019).</w:t>
      </w:r>
    </w:p>
    <w:p w14:paraId="5734AF8C"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Hilker, T.; Lyapustin, A.I.; Tucker, C.J.; Hall, F.G.; Myneni, R.B.; Wang, Y.; Bi, J.; De Moura, Y.M.; Sellers, P.J. Vegetation dynamics and rainfall sensitivity of the Amazon. </w:t>
      </w:r>
      <w:r w:rsidRPr="00925A86">
        <w:rPr>
          <w:rFonts w:ascii="Palatino Linotype" w:hAnsi="Palatino Linotype"/>
          <w:i/>
          <w:iCs/>
          <w:color w:val="auto"/>
          <w:sz w:val="18"/>
          <w:szCs w:val="18"/>
        </w:rPr>
        <w:t>Proc. Natl. Acad. Sci. USA</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2014</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111</w:t>
      </w:r>
      <w:r w:rsidRPr="00925A86">
        <w:rPr>
          <w:rFonts w:ascii="Palatino Linotype" w:hAnsi="Palatino Linotype"/>
          <w:bCs/>
          <w:color w:val="auto"/>
          <w:sz w:val="18"/>
          <w:szCs w:val="18"/>
        </w:rPr>
        <w:t>, 16041–16046</w:t>
      </w:r>
      <w:r w:rsidRPr="00925A86">
        <w:rPr>
          <w:rFonts w:ascii="Palatino Linotype" w:hAnsi="Palatino Linotype"/>
          <w:color w:val="auto"/>
          <w:sz w:val="18"/>
          <w:szCs w:val="18"/>
        </w:rPr>
        <w:t>.</w:t>
      </w:r>
    </w:p>
    <w:p w14:paraId="1B3F6634"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Wu, J.; Guan, K.; Hayek, M.; Restrepo-Coupe, N.; Wiedemann, K.T.; Xu, X.; Wehr, R.; Christoffersen, B.O.; Miao, G.; da Silva, R.; et al. Partitioning controls on Amazon forest photosynthesis between environmental and biotic factors at hourly to interannual timescales. </w:t>
      </w:r>
      <w:r w:rsidRPr="00925A86">
        <w:rPr>
          <w:rFonts w:ascii="Palatino Linotype" w:hAnsi="Palatino Linotype"/>
          <w:i/>
          <w:iCs/>
          <w:color w:val="auto"/>
          <w:sz w:val="18"/>
          <w:szCs w:val="18"/>
        </w:rPr>
        <w:t>Glob. Chang. Biol.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2017</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23</w:t>
      </w:r>
      <w:r w:rsidRPr="00925A86">
        <w:rPr>
          <w:rFonts w:ascii="Palatino Linotype" w:hAnsi="Palatino Linotype"/>
          <w:bCs/>
          <w:color w:val="auto"/>
          <w:sz w:val="18"/>
          <w:szCs w:val="18"/>
        </w:rPr>
        <w:t>, 1240–1257</w:t>
      </w:r>
      <w:r w:rsidRPr="00925A86">
        <w:rPr>
          <w:rFonts w:ascii="Palatino Linotype" w:hAnsi="Palatino Linotype"/>
          <w:color w:val="auto"/>
          <w:sz w:val="18"/>
          <w:szCs w:val="18"/>
        </w:rPr>
        <w:t>.</w:t>
      </w:r>
    </w:p>
    <w:p w14:paraId="6A409249"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Cox, P.M.; Betts, R.A.; Collins, M.; Harris, P.P.; Huntingford, C.; Jones, C.D. Amazonian forest dieback under climate-carbon cycle projections for the 21st century. </w:t>
      </w:r>
      <w:r w:rsidRPr="00925A86">
        <w:rPr>
          <w:rFonts w:ascii="Palatino Linotype" w:hAnsi="Palatino Linotype"/>
          <w:i/>
          <w:iCs/>
          <w:color w:val="auto"/>
          <w:sz w:val="18"/>
          <w:szCs w:val="18"/>
        </w:rPr>
        <w:t>Theor. Appl. Climatol.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2004</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78</w:t>
      </w:r>
      <w:r w:rsidRPr="00925A86">
        <w:rPr>
          <w:rFonts w:ascii="Palatino Linotype" w:hAnsi="Palatino Linotype"/>
          <w:bCs/>
          <w:color w:val="auto"/>
          <w:sz w:val="18"/>
          <w:szCs w:val="18"/>
        </w:rPr>
        <w:t>, 137–156</w:t>
      </w:r>
      <w:r w:rsidRPr="00925A86">
        <w:rPr>
          <w:rFonts w:ascii="Palatino Linotype" w:hAnsi="Palatino Linotype"/>
          <w:color w:val="auto"/>
          <w:sz w:val="18"/>
          <w:szCs w:val="18"/>
        </w:rPr>
        <w:t>.</w:t>
      </w:r>
    </w:p>
    <w:p w14:paraId="4A38D99A"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Malhi, Y.; Aragão, L.E.O.C.; Galbraith, D.; Huntingford, C.; Fisher, R.; Zelazowski, P.; Sitch, S.; McSweeney, C.; Meir, P. Exploring the likelihood and mechanism of a climate-change-induced dieback of the Amazon rainforest. </w:t>
      </w:r>
      <w:r w:rsidRPr="00925A86">
        <w:rPr>
          <w:rFonts w:ascii="Palatino Linotype" w:hAnsi="Palatino Linotype"/>
          <w:i/>
          <w:iCs/>
          <w:color w:val="auto"/>
          <w:sz w:val="18"/>
          <w:szCs w:val="18"/>
        </w:rPr>
        <w:t>Proc. Natl. Acad. Sci. USA</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2009</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106</w:t>
      </w:r>
      <w:r w:rsidRPr="00925A86">
        <w:rPr>
          <w:rFonts w:ascii="Palatino Linotype" w:hAnsi="Palatino Linotype"/>
          <w:bCs/>
          <w:color w:val="auto"/>
          <w:sz w:val="18"/>
          <w:szCs w:val="18"/>
        </w:rPr>
        <w:t>, 20610–20615.</w:t>
      </w:r>
    </w:p>
    <w:p w14:paraId="0200D60C"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Phillips, O.L.; Lewis, S.L.; Baker, T.R.; Chao, K.-J.; Higuchi, N. The changing Amazon forest. </w:t>
      </w:r>
      <w:r w:rsidRPr="00925A86">
        <w:rPr>
          <w:rFonts w:ascii="Palatino Linotype" w:hAnsi="Palatino Linotype"/>
          <w:i/>
          <w:iCs/>
          <w:color w:val="auto"/>
          <w:sz w:val="18"/>
          <w:szCs w:val="18"/>
        </w:rPr>
        <w:t>Philos. Trans. R. Soc. Lond. B. Biol.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363</w:t>
      </w:r>
      <w:r w:rsidRPr="00925A86">
        <w:rPr>
          <w:rFonts w:ascii="Palatino Linotype" w:hAnsi="Palatino Linotype"/>
          <w:bCs/>
          <w:color w:val="auto"/>
          <w:sz w:val="18"/>
          <w:szCs w:val="18"/>
        </w:rPr>
        <w:t>, 1819–1827.</w:t>
      </w:r>
    </w:p>
    <w:p w14:paraId="75202974"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McDowell, N.; Allen, C.D.; Anderson-Teixeira, K.; Brando, P.; Brienen, R.; Chambers, J.; Christoffersen, B.; Davies, S.; Doughty, C.; Duque, A.; et al. Drivers and mechanisms of tree mortality in moist tropical forests. </w:t>
      </w:r>
      <w:r w:rsidRPr="00925A86">
        <w:rPr>
          <w:rFonts w:ascii="Palatino Linotype" w:hAnsi="Palatino Linotype"/>
          <w:i/>
          <w:iCs/>
          <w:color w:val="auto"/>
          <w:sz w:val="18"/>
          <w:szCs w:val="18"/>
        </w:rPr>
        <w:lastRenderedPageBreak/>
        <w:t>New Phytol.</w:t>
      </w:r>
      <w:r w:rsidRPr="00925A86">
        <w:rPr>
          <w:rFonts w:ascii="Palatino Linotype" w:hAnsi="Palatino Linotype"/>
          <w:color w:val="auto"/>
          <w:sz w:val="18"/>
          <w:szCs w:val="18"/>
        </w:rPr>
        <w:t xml:space="preserve"> </w:t>
      </w:r>
      <w:r w:rsidRPr="00925A86">
        <w:rPr>
          <w:rFonts w:ascii="Palatino Linotype" w:hAnsi="Palatino Linotype"/>
          <w:b/>
          <w:color w:val="auto"/>
          <w:sz w:val="18"/>
          <w:szCs w:val="18"/>
        </w:rPr>
        <w:t>2018</w:t>
      </w:r>
      <w:r w:rsidRPr="00925A86">
        <w:rPr>
          <w:rFonts w:ascii="Palatino Linotype" w:hAnsi="Palatino Linotype"/>
          <w:color w:val="auto"/>
          <w:sz w:val="18"/>
          <w:szCs w:val="18"/>
        </w:rPr>
        <w:t xml:space="preserve">, </w:t>
      </w:r>
      <w:r w:rsidRPr="00925A86">
        <w:rPr>
          <w:rFonts w:ascii="Palatino Linotype" w:hAnsi="Palatino Linotype"/>
          <w:i/>
          <w:color w:val="auto"/>
          <w:sz w:val="18"/>
          <w:szCs w:val="18"/>
        </w:rPr>
        <w:t>219</w:t>
      </w:r>
      <w:r w:rsidRPr="00925A86">
        <w:rPr>
          <w:rFonts w:ascii="Palatino Linotype" w:hAnsi="Palatino Linotype"/>
          <w:color w:val="auto"/>
          <w:sz w:val="18"/>
          <w:szCs w:val="18"/>
        </w:rPr>
        <w:t>, 851–869.</w:t>
      </w:r>
    </w:p>
    <w:p w14:paraId="6DE32F97"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Pan, Y.; Birdsey, R.A.; Fang, J.; Houghton, R.; Kauppi, P.E.; Kurz, W.A.; Phillips, O.L.; Shvidenko, A.; Lewis, S.L.; Canadell, J.G.; et al. A large and persistent carbon sink in the world’s forests. </w:t>
      </w:r>
      <w:r w:rsidRPr="00925A86">
        <w:rPr>
          <w:rFonts w:ascii="Palatino Linotype" w:hAnsi="Palatino Linotype"/>
          <w:i/>
          <w:iCs/>
          <w:color w:val="auto"/>
          <w:sz w:val="18"/>
          <w:szCs w:val="18"/>
        </w:rPr>
        <w:t>Science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2011</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333</w:t>
      </w:r>
      <w:r w:rsidRPr="00925A86">
        <w:rPr>
          <w:rFonts w:ascii="Palatino Linotype" w:hAnsi="Palatino Linotype"/>
          <w:bCs/>
          <w:color w:val="auto"/>
          <w:sz w:val="18"/>
          <w:szCs w:val="18"/>
        </w:rPr>
        <w:t>, 988–993</w:t>
      </w:r>
      <w:r w:rsidRPr="00925A86">
        <w:rPr>
          <w:rFonts w:ascii="Palatino Linotype" w:hAnsi="Palatino Linotype"/>
          <w:color w:val="auto"/>
          <w:sz w:val="18"/>
          <w:szCs w:val="18"/>
        </w:rPr>
        <w:t>.</w:t>
      </w:r>
    </w:p>
    <w:p w14:paraId="3FA5ACB7" w14:textId="7746099C"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Lewis, S.L.; Phillips, O.L.; Baker, T.R.; Malhi, Y.; Lloyd, J. </w:t>
      </w:r>
      <w:r w:rsidRPr="00925A86">
        <w:rPr>
          <w:rFonts w:ascii="Palatino Linotype" w:hAnsi="Palatino Linotype"/>
          <w:i/>
          <w:iCs/>
          <w:color w:val="auto"/>
          <w:sz w:val="18"/>
          <w:szCs w:val="18"/>
        </w:rPr>
        <w:t>Tropical Forests and Atmospheric Carbon Dioxide: Current Knowledge &amp; Potential Future Scenarios</w:t>
      </w:r>
      <w:r w:rsidRPr="00925A86">
        <w:rPr>
          <w:rFonts w:ascii="Palatino Linotype" w:hAnsi="Palatino Linotype"/>
          <w:color w:val="auto"/>
          <w:sz w:val="18"/>
          <w:szCs w:val="18"/>
        </w:rPr>
        <w:t>; Oxford University Press:</w:t>
      </w:r>
      <w:r w:rsidR="00B43CCD" w:rsidRPr="00925A86">
        <w:rPr>
          <w:rFonts w:ascii="Palatino Linotype" w:hAnsi="Palatino Linotype"/>
          <w:color w:val="auto"/>
          <w:sz w:val="18"/>
          <w:szCs w:val="18"/>
        </w:rPr>
        <w:t xml:space="preserve"> Oxford, UK,</w:t>
      </w:r>
      <w:r w:rsidRPr="00925A86">
        <w:rPr>
          <w:rFonts w:ascii="Palatino Linotype" w:hAnsi="Palatino Linotype"/>
          <w:color w:val="auto"/>
          <w:sz w:val="18"/>
          <w:szCs w:val="18"/>
        </w:rPr>
        <w:t xml:space="preserve"> </w:t>
      </w:r>
      <w:r w:rsidRPr="00925A86">
        <w:rPr>
          <w:rFonts w:ascii="Palatino Linotype" w:hAnsi="Palatino Linotype"/>
          <w:iCs/>
          <w:color w:val="auto"/>
          <w:sz w:val="18"/>
          <w:szCs w:val="18"/>
        </w:rPr>
        <w:t>2005;</w:t>
      </w:r>
      <w:r w:rsidRPr="00925A86">
        <w:rPr>
          <w:rFonts w:ascii="Palatino Linotype" w:hAnsi="Palatino Linotype"/>
          <w:color w:val="auto"/>
          <w:sz w:val="18"/>
          <w:szCs w:val="18"/>
        </w:rPr>
        <w:t xml:space="preserve"> 260p.</w:t>
      </w:r>
    </w:p>
    <w:p w14:paraId="51DFC1DF"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de Geociências, IBGE Diretoria. </w:t>
      </w:r>
      <w:r w:rsidRPr="00925A86">
        <w:rPr>
          <w:rFonts w:ascii="Palatino Linotype" w:hAnsi="Palatino Linotype"/>
          <w:i/>
          <w:color w:val="auto"/>
          <w:sz w:val="18"/>
          <w:szCs w:val="18"/>
        </w:rPr>
        <w:t>Manual técnico da vegetação brasileira</w:t>
      </w:r>
      <w:r w:rsidRPr="00925A86">
        <w:rPr>
          <w:rFonts w:ascii="Palatino Linotype" w:hAnsi="Palatino Linotype"/>
          <w:color w:val="auto"/>
          <w:sz w:val="18"/>
          <w:szCs w:val="18"/>
        </w:rPr>
        <w:t>; de Geociências, IBGE Diretoria: Rio de Janeiro, 1992.</w:t>
      </w:r>
    </w:p>
    <w:p w14:paraId="101D563D"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Galvão, L.S.; dos Santos, J.R.; da Silva, R.D.; da Silva, C.V.; Moura, Y.M.; Breunig, F.M. Following a site-specific secondary succession in the Amazon using the Landsat CDR product and field inventory data. </w:t>
      </w:r>
      <w:r w:rsidRPr="00925A86">
        <w:rPr>
          <w:rFonts w:ascii="Palatino Linotype" w:hAnsi="Palatino Linotype"/>
          <w:i/>
          <w:iCs/>
          <w:color w:val="auto"/>
          <w:sz w:val="18"/>
          <w:szCs w:val="18"/>
        </w:rPr>
        <w:t>Int. J. Remote Sens.</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2015</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36</w:t>
      </w:r>
      <w:r w:rsidRPr="00925A86">
        <w:rPr>
          <w:rFonts w:ascii="Palatino Linotype" w:hAnsi="Palatino Linotype"/>
          <w:bCs/>
          <w:color w:val="auto"/>
          <w:sz w:val="18"/>
          <w:szCs w:val="18"/>
        </w:rPr>
        <w:t>, 574–596</w:t>
      </w:r>
      <w:r w:rsidRPr="00925A86">
        <w:rPr>
          <w:rFonts w:ascii="Palatino Linotype" w:hAnsi="Palatino Linotype"/>
          <w:color w:val="auto"/>
          <w:sz w:val="18"/>
          <w:szCs w:val="18"/>
        </w:rPr>
        <w:t>.</w:t>
      </w:r>
    </w:p>
    <w:p w14:paraId="50822DE9"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Da Silva, R.D.; Galvão, L.S.; Dos Santos, J.R.; De, J.; Silva, C.V.; De Moura, Y.M. Spectral/textural attributes from ALI/EO-1 for mapping primary and secondary tropical forests and studying the relationships with biophysical parameters. </w:t>
      </w:r>
      <w:r w:rsidRPr="00925A86">
        <w:rPr>
          <w:rFonts w:ascii="Palatino Linotype" w:hAnsi="Palatino Linotype"/>
          <w:i/>
          <w:iCs/>
          <w:color w:val="auto"/>
          <w:sz w:val="18"/>
          <w:szCs w:val="18"/>
        </w:rPr>
        <w:t>GIScience Remote Sens.</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2014</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51</w:t>
      </w:r>
      <w:r w:rsidRPr="00925A86">
        <w:rPr>
          <w:rFonts w:ascii="Palatino Linotype" w:hAnsi="Palatino Linotype"/>
          <w:bCs/>
          <w:color w:val="auto"/>
          <w:sz w:val="18"/>
          <w:szCs w:val="18"/>
        </w:rPr>
        <w:t>, 677–694</w:t>
      </w:r>
      <w:r w:rsidRPr="00925A86">
        <w:rPr>
          <w:rFonts w:ascii="Palatino Linotype" w:hAnsi="Palatino Linotype"/>
          <w:color w:val="auto"/>
          <w:sz w:val="18"/>
          <w:szCs w:val="18"/>
        </w:rPr>
        <w:t>.</w:t>
      </w:r>
    </w:p>
    <w:p w14:paraId="2D2835FD"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Aragão, L.E.O.C.; Malhi, Y.; Barbier, N.; Lima, A.; Shimabukuro, Y.; Anderson, L.; Saatchi, S. Interactions between rainfall, deforestation and fires during recent years in the Brazilian Amazonia. </w:t>
      </w:r>
      <w:r w:rsidRPr="00925A86">
        <w:rPr>
          <w:rFonts w:ascii="Palatino Linotype" w:hAnsi="Palatino Linotype"/>
          <w:i/>
          <w:iCs/>
          <w:color w:val="auto"/>
          <w:sz w:val="18"/>
          <w:szCs w:val="18"/>
        </w:rPr>
        <w:t>Philos. Trans. R. Soc. B Biol.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363</w:t>
      </w:r>
      <w:r w:rsidRPr="00925A86">
        <w:rPr>
          <w:rFonts w:ascii="Palatino Linotype" w:hAnsi="Palatino Linotype"/>
          <w:bCs/>
          <w:color w:val="auto"/>
          <w:sz w:val="18"/>
          <w:szCs w:val="18"/>
        </w:rPr>
        <w:t>, 1779–1785.</w:t>
      </w:r>
    </w:p>
    <w:p w14:paraId="7AABE56D" w14:textId="349BD2D8" w:rsidR="0077790D" w:rsidRPr="00925A86" w:rsidRDefault="0077790D" w:rsidP="00902A26">
      <w:pPr>
        <w:widowControl w:val="0"/>
        <w:numPr>
          <w:ilvl w:val="0"/>
          <w:numId w:val="5"/>
        </w:numPr>
        <w:adjustRightInd w:val="0"/>
        <w:snapToGrid w:val="0"/>
        <w:spacing w:line="260" w:lineRule="atLeast"/>
        <w:rPr>
          <w:rFonts w:ascii="Palatino Linotype" w:hAnsi="Palatino Linotype"/>
          <w:color w:val="auto"/>
          <w:sz w:val="18"/>
          <w:szCs w:val="18"/>
        </w:rPr>
      </w:pPr>
      <w:r w:rsidRPr="00925A86">
        <w:rPr>
          <w:rFonts w:ascii="Palatino Linotype" w:hAnsi="Palatino Linotype"/>
          <w:color w:val="auto"/>
          <w:sz w:val="18"/>
          <w:szCs w:val="18"/>
        </w:rPr>
        <w:t xml:space="preserve">Cambridge, M.I.; MA, undefined; USA, undefined. </w:t>
      </w:r>
      <w:r w:rsidRPr="00925A86">
        <w:rPr>
          <w:rFonts w:ascii="Palatino Linotype" w:hAnsi="Palatino Linotype"/>
          <w:i/>
          <w:color w:val="auto"/>
          <w:sz w:val="18"/>
          <w:szCs w:val="18"/>
        </w:rPr>
        <w:t>LAStools—Efficient Tools for LiDAR Processing</w:t>
      </w:r>
      <w:r w:rsidRPr="00925A86">
        <w:rPr>
          <w:rFonts w:ascii="Palatino Linotype" w:hAnsi="Palatino Linotype"/>
          <w:color w:val="auto"/>
          <w:sz w:val="18"/>
          <w:szCs w:val="18"/>
        </w:rPr>
        <w:t>; (Version 160921, academic); 2016.</w:t>
      </w:r>
      <w:r w:rsidR="00902A26" w:rsidRPr="00925A86">
        <w:rPr>
          <w:rFonts w:ascii="Palatino Linotype" w:hAnsi="Palatino Linotype"/>
          <w:color w:val="auto"/>
          <w:sz w:val="18"/>
          <w:szCs w:val="18"/>
        </w:rPr>
        <w:t xml:space="preserve"> </w:t>
      </w:r>
      <w:hyperlink r:id="rId26" w:history="1">
        <w:r w:rsidR="00902A26" w:rsidRPr="00925A86">
          <w:rPr>
            <w:rStyle w:val="Hyperlink"/>
            <w:rFonts w:ascii="Palatino Linotype" w:hAnsi="Palatino Linotype"/>
            <w:sz w:val="18"/>
            <w:szCs w:val="18"/>
          </w:rPr>
          <w:t>https://rapidlasso.com/lastools/</w:t>
        </w:r>
      </w:hyperlink>
      <w:r w:rsidR="00902A26" w:rsidRPr="00925A86">
        <w:rPr>
          <w:rFonts w:ascii="Palatino Linotype" w:hAnsi="Palatino Linotype"/>
          <w:color w:val="auto"/>
          <w:sz w:val="18"/>
          <w:szCs w:val="18"/>
        </w:rPr>
        <w:t>. Accessed in 08/07/2018.</w:t>
      </w:r>
    </w:p>
    <w:p w14:paraId="2F8D817B" w14:textId="176F5684"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McGaughey, R.J. </w:t>
      </w:r>
      <w:r w:rsidRPr="00925A86">
        <w:rPr>
          <w:rFonts w:ascii="Palatino Linotype" w:hAnsi="Palatino Linotype"/>
          <w:i/>
          <w:color w:val="auto"/>
          <w:sz w:val="18"/>
          <w:szCs w:val="18"/>
        </w:rPr>
        <w:t>FUSION/LDV LIDAR Analysis and Visualization Software</w:t>
      </w:r>
      <w:r w:rsidRPr="00925A86">
        <w:rPr>
          <w:rFonts w:ascii="Palatino Linotype" w:hAnsi="Palatino Linotype"/>
          <w:color w:val="auto"/>
          <w:sz w:val="18"/>
          <w:szCs w:val="18"/>
        </w:rPr>
        <w:t>; 2014.</w:t>
      </w:r>
      <w:r w:rsidR="00902A26" w:rsidRPr="00925A86">
        <w:rPr>
          <w:rFonts w:ascii="Palatino Linotype" w:hAnsi="Palatino Linotype"/>
          <w:color w:val="auto"/>
          <w:sz w:val="18"/>
          <w:szCs w:val="18"/>
        </w:rPr>
        <w:t xml:space="preserve"> United States Department of Agriculture (USDA), Forest Service, United States, 119 p.</w:t>
      </w:r>
    </w:p>
    <w:p w14:paraId="62AD2153"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Team, R.C. R: A Language and Environment for Statistical Computing. Available online: https://www.gbif.org/tool/81287/r-a-language-and-environment-for-statistical-computing (accessed on 9 December 2019).</w:t>
      </w:r>
    </w:p>
    <w:p w14:paraId="26E45E98"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Espírito-Santo, F.D.B.; Shimabukuro, Y.E.; Aragão, L.E.O.eC.d.; Machado, E.L.M. Análise da composição florística e fitossociológica da floresta nacional do Tapajós com o apoio geográfico de imagens de satélites. </w:t>
      </w:r>
      <w:r w:rsidRPr="00925A86">
        <w:rPr>
          <w:rFonts w:ascii="Palatino Linotype" w:hAnsi="Palatino Linotype"/>
          <w:i/>
          <w:iCs/>
          <w:color w:val="auto"/>
          <w:sz w:val="18"/>
          <w:szCs w:val="18"/>
        </w:rPr>
        <w:t>Acta Amaz.</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2005</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35</w:t>
      </w:r>
      <w:r w:rsidRPr="00925A86">
        <w:rPr>
          <w:rFonts w:ascii="Palatino Linotype" w:hAnsi="Palatino Linotype"/>
          <w:bCs/>
          <w:color w:val="auto"/>
          <w:sz w:val="18"/>
          <w:szCs w:val="18"/>
        </w:rPr>
        <w:t>, 155–173</w:t>
      </w:r>
      <w:r w:rsidRPr="00925A86">
        <w:rPr>
          <w:rFonts w:ascii="Palatino Linotype" w:hAnsi="Palatino Linotype"/>
          <w:color w:val="auto"/>
          <w:sz w:val="18"/>
          <w:szCs w:val="18"/>
        </w:rPr>
        <w:t>.</w:t>
      </w:r>
    </w:p>
    <w:p w14:paraId="220DC736"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Eggleston, H.S.; Buendia, L.; Miwa, K.; Ngara, T.; Tanabe, K. 2006 IPCC Guidelines for National Greenhouse Gas Inventories (Miscellaneous)|ETDEWEB. Available online: https://www.osti.gov/etdeweb/biblio/20880391 (accessed on 9 December 2019).</w:t>
      </w:r>
    </w:p>
    <w:p w14:paraId="6A59BE6E"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Mitchard, E.T.A. The tropical forest carbon cycle and climate change. </w:t>
      </w:r>
      <w:r w:rsidRPr="00925A86">
        <w:rPr>
          <w:rFonts w:ascii="Palatino Linotype" w:hAnsi="Palatino Linotype"/>
          <w:i/>
          <w:iCs/>
          <w:color w:val="auto"/>
          <w:sz w:val="18"/>
          <w:szCs w:val="18"/>
        </w:rPr>
        <w:t>Nature</w:t>
      </w:r>
      <w:r w:rsidRPr="00925A86">
        <w:rPr>
          <w:rFonts w:ascii="Palatino Linotype" w:hAnsi="Palatino Linotype"/>
          <w:color w:val="auto"/>
          <w:sz w:val="18"/>
          <w:szCs w:val="18"/>
        </w:rPr>
        <w:t xml:space="preserve"> </w:t>
      </w:r>
      <w:r w:rsidRPr="00925A86">
        <w:rPr>
          <w:rFonts w:ascii="Palatino Linotype" w:hAnsi="Palatino Linotype"/>
          <w:b/>
          <w:color w:val="auto"/>
          <w:sz w:val="18"/>
          <w:szCs w:val="18"/>
        </w:rPr>
        <w:t>2018</w:t>
      </w:r>
      <w:r w:rsidRPr="00925A86">
        <w:rPr>
          <w:rFonts w:ascii="Palatino Linotype" w:hAnsi="Palatino Linotype"/>
          <w:color w:val="auto"/>
          <w:sz w:val="18"/>
          <w:szCs w:val="18"/>
        </w:rPr>
        <w:t xml:space="preserve">, </w:t>
      </w:r>
      <w:r w:rsidRPr="00925A86">
        <w:rPr>
          <w:rFonts w:ascii="Palatino Linotype" w:hAnsi="Palatino Linotype"/>
          <w:i/>
          <w:color w:val="auto"/>
          <w:sz w:val="18"/>
          <w:szCs w:val="18"/>
        </w:rPr>
        <w:t>559</w:t>
      </w:r>
      <w:r w:rsidRPr="00925A86">
        <w:rPr>
          <w:rFonts w:ascii="Palatino Linotype" w:hAnsi="Palatino Linotype"/>
          <w:color w:val="auto"/>
          <w:sz w:val="18"/>
          <w:szCs w:val="18"/>
        </w:rPr>
        <w:t>, 527–534.</w:t>
      </w:r>
    </w:p>
    <w:p w14:paraId="0FEB774D" w14:textId="5AF5FC96"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Gonzalez-Akre, E.; Meakem, V.; Eng, C.; Tepley, A.J.; Bourg, N.A.; McShea, W.; Davies, S.J.; Anderson-Teixeira, K. Patterns of tree mortality in a temperate deciduous forest derived from a large forest dynamics plot. </w:t>
      </w:r>
      <w:r w:rsidRPr="00925A86">
        <w:rPr>
          <w:rFonts w:ascii="Palatino Linotype" w:hAnsi="Palatino Linotype"/>
          <w:i/>
          <w:iCs/>
          <w:color w:val="auto"/>
          <w:sz w:val="18"/>
          <w:szCs w:val="18"/>
        </w:rPr>
        <w:t>Ecosphere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2016</w:t>
      </w:r>
      <w:r w:rsidRPr="00925A86">
        <w:rPr>
          <w:rFonts w:ascii="Palatino Linotype" w:hAnsi="Palatino Linotype"/>
          <w:color w:val="auto"/>
          <w:sz w:val="18"/>
          <w:szCs w:val="18"/>
        </w:rPr>
        <w:t xml:space="preserve">, </w:t>
      </w:r>
      <w:r w:rsidRPr="00925A86">
        <w:rPr>
          <w:rFonts w:ascii="Palatino Linotype" w:hAnsi="Palatino Linotype"/>
          <w:i/>
          <w:iCs/>
          <w:color w:val="auto"/>
          <w:sz w:val="18"/>
          <w:szCs w:val="18"/>
        </w:rPr>
        <w:t>7</w:t>
      </w:r>
      <w:r w:rsidRPr="00925A86">
        <w:rPr>
          <w:rFonts w:ascii="Palatino Linotype" w:hAnsi="Palatino Linotype"/>
          <w:iCs/>
          <w:color w:val="auto"/>
          <w:sz w:val="18"/>
          <w:szCs w:val="18"/>
        </w:rPr>
        <w:t>, e01595</w:t>
      </w:r>
      <w:r w:rsidRPr="00925A86">
        <w:rPr>
          <w:rFonts w:ascii="Palatino Linotype" w:hAnsi="Palatino Linotype"/>
          <w:color w:val="auto"/>
          <w:sz w:val="18"/>
          <w:szCs w:val="18"/>
        </w:rPr>
        <w:t>.</w:t>
      </w:r>
    </w:p>
    <w:p w14:paraId="29E7FF0E" w14:textId="1FDC463D" w:rsidR="000202A0" w:rsidRPr="00925A86" w:rsidRDefault="000202A0"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Phillips, O. </w:t>
      </w:r>
      <w:r w:rsidRPr="00925A86">
        <w:rPr>
          <w:rFonts w:ascii="Palatino Linotype" w:hAnsi="Palatino Linotype"/>
          <w:i/>
          <w:iCs/>
          <w:color w:val="auto"/>
          <w:sz w:val="18"/>
          <w:szCs w:val="18"/>
        </w:rPr>
        <w:t>Recent Changes in Amazon Forest Biomass and Dynamics</w:t>
      </w:r>
      <w:r w:rsidRPr="00925A86">
        <w:rPr>
          <w:rFonts w:ascii="Palatino Linotype" w:hAnsi="Palatino Linotype"/>
          <w:color w:val="auto"/>
          <w:sz w:val="18"/>
          <w:szCs w:val="18"/>
        </w:rPr>
        <w:t>, in: Gonzalez-Pinto, AL, (ed) Biodiversidad y cambio climatico en Colombia: Avances, perspectivas y reflexiones. Jardin Botanico Jose Celestino Mutis, Bogota D.C., Colombia 2018; pp. 13–24. ISBN 9789588576350.</w:t>
      </w:r>
    </w:p>
    <w:p w14:paraId="2E4AC7B5"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Chambers, J.Q.; Asner, G.P.; Morton, D.C.; Anderson, L.O.; Saatchi, S.S.; Espírito-Santo, F.D.B.; Palace, M.; Souza, C. Regional ecosystem structure and function: Ecological insights from remote sensing of tropical forests. </w:t>
      </w:r>
      <w:r w:rsidRPr="00925A86">
        <w:rPr>
          <w:rFonts w:ascii="Palatino Linotype" w:hAnsi="Palatino Linotype"/>
          <w:i/>
          <w:iCs/>
          <w:color w:val="auto"/>
          <w:sz w:val="18"/>
          <w:szCs w:val="18"/>
        </w:rPr>
        <w:t>Trends Ecol. Evol.</w:t>
      </w:r>
      <w:r w:rsidRPr="00925A86">
        <w:rPr>
          <w:rFonts w:ascii="Palatino Linotype" w:hAnsi="Palatino Linotype"/>
          <w:color w:val="auto"/>
          <w:sz w:val="18"/>
          <w:szCs w:val="18"/>
        </w:rPr>
        <w:t xml:space="preserve"> </w:t>
      </w:r>
      <w:r w:rsidRPr="00925A86">
        <w:rPr>
          <w:rFonts w:ascii="Palatino Linotype" w:hAnsi="Palatino Linotype"/>
          <w:b/>
          <w:color w:val="auto"/>
          <w:sz w:val="18"/>
          <w:szCs w:val="18"/>
        </w:rPr>
        <w:t>2007</w:t>
      </w:r>
      <w:r w:rsidRPr="00925A86">
        <w:rPr>
          <w:rFonts w:ascii="Palatino Linotype" w:hAnsi="Palatino Linotype"/>
          <w:color w:val="auto"/>
          <w:sz w:val="18"/>
          <w:szCs w:val="18"/>
        </w:rPr>
        <w:t xml:space="preserve">, </w:t>
      </w:r>
      <w:r w:rsidRPr="00925A86">
        <w:rPr>
          <w:rFonts w:ascii="Palatino Linotype" w:hAnsi="Palatino Linotype"/>
          <w:i/>
          <w:color w:val="auto"/>
          <w:sz w:val="18"/>
          <w:szCs w:val="18"/>
        </w:rPr>
        <w:t>22</w:t>
      </w:r>
      <w:r w:rsidRPr="00925A86">
        <w:rPr>
          <w:rFonts w:ascii="Palatino Linotype" w:hAnsi="Palatino Linotype"/>
          <w:color w:val="auto"/>
          <w:sz w:val="18"/>
          <w:szCs w:val="18"/>
        </w:rPr>
        <w:t>, 414–423.</w:t>
      </w:r>
    </w:p>
    <w:p w14:paraId="05DC2906"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Pugh, T.A.M.; Lindeskog, M.; Smith, B.; Poulter, B.; Arneth, A.; Haverd, V.; Calle, L. Role of forest regrowth in global carbon sink dynamics. </w:t>
      </w:r>
      <w:r w:rsidRPr="00925A86">
        <w:rPr>
          <w:rFonts w:ascii="Palatino Linotype" w:hAnsi="Palatino Linotype"/>
          <w:i/>
          <w:iCs/>
          <w:color w:val="auto"/>
          <w:sz w:val="18"/>
          <w:szCs w:val="18"/>
        </w:rPr>
        <w:t>Proc. Natl. Acad. Sci. USA</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2019</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116</w:t>
      </w:r>
      <w:r w:rsidRPr="00925A86">
        <w:rPr>
          <w:rFonts w:ascii="Palatino Linotype" w:hAnsi="Palatino Linotype"/>
          <w:bCs/>
          <w:color w:val="auto"/>
          <w:sz w:val="18"/>
          <w:szCs w:val="18"/>
        </w:rPr>
        <w:t>, 4382–4387</w:t>
      </w:r>
      <w:r w:rsidRPr="00925A86">
        <w:rPr>
          <w:rFonts w:ascii="Palatino Linotype" w:hAnsi="Palatino Linotype"/>
          <w:color w:val="auto"/>
          <w:sz w:val="18"/>
          <w:szCs w:val="18"/>
        </w:rPr>
        <w:t>.</w:t>
      </w:r>
    </w:p>
    <w:p w14:paraId="6A1E7C7B"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Davidson, E.A.; de Araújo, A.C.; Artaxo, P.; Balch, J.K.; Brown, I.F.; Bustamante, M.M.; Coe, M.T.; DeFries, R.S.; Keller, M.; Longo, M.; et al. The Amazon basin in transition. </w:t>
      </w:r>
      <w:r w:rsidRPr="00925A86">
        <w:rPr>
          <w:rFonts w:ascii="Palatino Linotype" w:hAnsi="Palatino Linotype"/>
          <w:i/>
          <w:iCs/>
          <w:color w:val="auto"/>
          <w:sz w:val="18"/>
          <w:szCs w:val="18"/>
        </w:rPr>
        <w:t>Nature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2012</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481</w:t>
      </w:r>
      <w:r w:rsidRPr="00925A86">
        <w:rPr>
          <w:rFonts w:ascii="Palatino Linotype" w:hAnsi="Palatino Linotype"/>
          <w:bCs/>
          <w:color w:val="auto"/>
          <w:sz w:val="18"/>
          <w:szCs w:val="18"/>
        </w:rPr>
        <w:t>, 321–328.</w:t>
      </w:r>
    </w:p>
    <w:p w14:paraId="2E9A6874" w14:textId="2B70C9F0"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Baker, T.R.; Phillips, O.L.; Malhi, Y.; Almeida, S.; Arroyo, L.; Di Fiore, A.; Erwin, T.; Higuchi, N.; Killeen, T.J.; Laurance, S.G.; et al. Increasing biomass in Amazonian forest plots. In </w:t>
      </w:r>
      <w:r w:rsidRPr="00925A86">
        <w:rPr>
          <w:rFonts w:ascii="Palatino Linotype" w:hAnsi="Palatino Linotype"/>
          <w:i/>
          <w:color w:val="auto"/>
          <w:sz w:val="18"/>
          <w:szCs w:val="18"/>
        </w:rPr>
        <w:t>Proceedings of the Philosophical Transactions of the Royal Society B: Biological Sciences</w:t>
      </w:r>
      <w:r w:rsidRPr="00925A86">
        <w:rPr>
          <w:rFonts w:ascii="Palatino Linotype" w:hAnsi="Palatino Linotype"/>
          <w:color w:val="auto"/>
          <w:sz w:val="18"/>
          <w:szCs w:val="18"/>
        </w:rPr>
        <w:t>; Royal Society:</w:t>
      </w:r>
      <w:r w:rsidR="00B43CCD" w:rsidRPr="00925A86">
        <w:rPr>
          <w:rFonts w:ascii="Palatino Linotype" w:hAnsi="Palatino Linotype"/>
          <w:color w:val="auto"/>
          <w:sz w:val="18"/>
          <w:szCs w:val="18"/>
        </w:rPr>
        <w:t>London, UK,</w:t>
      </w:r>
      <w:r w:rsidRPr="00925A86">
        <w:rPr>
          <w:rFonts w:ascii="Palatino Linotype" w:hAnsi="Palatino Linotype"/>
          <w:i/>
          <w:color w:val="auto"/>
          <w:sz w:val="18"/>
          <w:szCs w:val="18"/>
        </w:rPr>
        <w:t xml:space="preserve"> </w:t>
      </w:r>
      <w:r w:rsidRPr="00925A86">
        <w:rPr>
          <w:rFonts w:ascii="Palatino Linotype" w:hAnsi="Palatino Linotype"/>
          <w:color w:val="auto"/>
          <w:sz w:val="18"/>
          <w:szCs w:val="18"/>
        </w:rPr>
        <w:t>2004; Volume 359, pp. 353–365.</w:t>
      </w:r>
    </w:p>
    <w:p w14:paraId="74A607F3"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Phillips, O.L.; Baker, T.R.; Arroyo, L.; Higuchi, N.; Killeen, T.J.; Laurance, W.F.; Lewis, S.L.; Lloyd, J.; Malhi, Y.; Monteagudo, A.; et al. Pattern and process in Amazon tree turnover, 1976–2001. </w:t>
      </w:r>
      <w:r w:rsidRPr="00925A86">
        <w:rPr>
          <w:rFonts w:ascii="Palatino Linotype" w:hAnsi="Palatino Linotype"/>
          <w:i/>
          <w:iCs/>
          <w:color w:val="auto"/>
          <w:sz w:val="18"/>
          <w:szCs w:val="18"/>
        </w:rPr>
        <w:t>Philos. Trans. R. Soc. Lond. B. Biol.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2004</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359</w:t>
      </w:r>
      <w:r w:rsidRPr="00925A86">
        <w:rPr>
          <w:rFonts w:ascii="Palatino Linotype" w:hAnsi="Palatino Linotype"/>
          <w:bCs/>
          <w:color w:val="auto"/>
          <w:sz w:val="18"/>
          <w:szCs w:val="18"/>
        </w:rPr>
        <w:t>, 381–407</w:t>
      </w:r>
      <w:r w:rsidRPr="00925A86">
        <w:rPr>
          <w:rFonts w:ascii="Palatino Linotype" w:hAnsi="Palatino Linotype"/>
          <w:color w:val="auto"/>
          <w:sz w:val="18"/>
          <w:szCs w:val="18"/>
        </w:rPr>
        <w:t>.</w:t>
      </w:r>
    </w:p>
    <w:p w14:paraId="208BDF01"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Laurance, S.G.W.; Laurance, W.F.; Nascimento, H.E.M.; Andrade, A.; Fearnside, P.M.; Rebello, E.R.G.; Condit, R. Long-term variation in Amazon forest dynamics. </w:t>
      </w:r>
      <w:r w:rsidRPr="00925A86">
        <w:rPr>
          <w:rFonts w:ascii="Palatino Linotype" w:hAnsi="Palatino Linotype"/>
          <w:i/>
          <w:iCs/>
          <w:color w:val="auto"/>
          <w:sz w:val="18"/>
          <w:szCs w:val="18"/>
        </w:rPr>
        <w:t>J. Veg.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2009</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20</w:t>
      </w:r>
      <w:r w:rsidRPr="00925A86">
        <w:rPr>
          <w:rFonts w:ascii="Palatino Linotype" w:hAnsi="Palatino Linotype"/>
          <w:bCs/>
          <w:color w:val="auto"/>
          <w:sz w:val="18"/>
          <w:szCs w:val="18"/>
        </w:rPr>
        <w:t>, 323–333</w:t>
      </w:r>
      <w:r w:rsidRPr="00925A86">
        <w:rPr>
          <w:rFonts w:ascii="Palatino Linotype" w:hAnsi="Palatino Linotype"/>
          <w:color w:val="auto"/>
          <w:sz w:val="18"/>
          <w:szCs w:val="18"/>
        </w:rPr>
        <w:t>.</w:t>
      </w:r>
    </w:p>
    <w:p w14:paraId="30F6E83B"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Feeley, K.J.; Joseph Wright, S.; Nur Supardi, M.N.; Kassim, A.R.; Davies, S.J. Decelerating growth in tropical </w:t>
      </w:r>
      <w:r w:rsidRPr="00925A86">
        <w:rPr>
          <w:rFonts w:ascii="Palatino Linotype" w:hAnsi="Palatino Linotype"/>
          <w:color w:val="auto"/>
          <w:sz w:val="18"/>
          <w:szCs w:val="18"/>
        </w:rPr>
        <w:lastRenderedPageBreak/>
        <w:t xml:space="preserve">forest trees. </w:t>
      </w:r>
      <w:r w:rsidRPr="00925A86">
        <w:rPr>
          <w:rFonts w:ascii="Palatino Linotype" w:hAnsi="Palatino Linotype"/>
          <w:i/>
          <w:iCs/>
          <w:color w:val="auto"/>
          <w:sz w:val="18"/>
          <w:szCs w:val="18"/>
        </w:rPr>
        <w:t>Ecol. Lett.</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2007</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10</w:t>
      </w:r>
      <w:r w:rsidRPr="00925A86">
        <w:rPr>
          <w:rFonts w:ascii="Palatino Linotype" w:hAnsi="Palatino Linotype"/>
          <w:bCs/>
          <w:color w:val="auto"/>
          <w:sz w:val="18"/>
          <w:szCs w:val="18"/>
        </w:rPr>
        <w:t>, 461–469</w:t>
      </w:r>
      <w:r w:rsidRPr="00925A86">
        <w:rPr>
          <w:rFonts w:ascii="Palatino Linotype" w:hAnsi="Palatino Linotype"/>
          <w:color w:val="auto"/>
          <w:sz w:val="18"/>
          <w:szCs w:val="18"/>
        </w:rPr>
        <w:t>.</w:t>
      </w:r>
    </w:p>
    <w:p w14:paraId="0B37E220"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Chave, J.; Olivier, J.; Bongers, F.; Châtelet, P.; Forget, P.M.; Van Der Meer, P.; Norden, N.; Riéra, B.; Charles-Dominique, P. Above-ground biomass and productivity in a rain forest of eastern South America. </w:t>
      </w:r>
      <w:r w:rsidRPr="00925A86">
        <w:rPr>
          <w:rFonts w:ascii="Palatino Linotype" w:hAnsi="Palatino Linotype"/>
          <w:i/>
          <w:iCs/>
          <w:color w:val="auto"/>
          <w:sz w:val="18"/>
          <w:szCs w:val="18"/>
        </w:rPr>
        <w:t>J. Trop. Ecol.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24</w:t>
      </w:r>
      <w:r w:rsidRPr="00925A86">
        <w:rPr>
          <w:rFonts w:ascii="Palatino Linotype" w:hAnsi="Palatino Linotype"/>
          <w:bCs/>
          <w:color w:val="auto"/>
          <w:sz w:val="18"/>
          <w:szCs w:val="18"/>
        </w:rPr>
        <w:t>, 355–366</w:t>
      </w:r>
      <w:r w:rsidRPr="00925A86">
        <w:rPr>
          <w:rFonts w:ascii="Palatino Linotype" w:hAnsi="Palatino Linotype"/>
          <w:color w:val="auto"/>
          <w:sz w:val="18"/>
          <w:szCs w:val="18"/>
        </w:rPr>
        <w:t>.</w:t>
      </w:r>
    </w:p>
    <w:p w14:paraId="79EA8C0F"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Fisher, J.I.; Hurtt, G.C.; Thomas, R.Q.; Chambers, J.Q. Clustered disturbances lead to bias in large-scale estimates based on forest sample plots. </w:t>
      </w:r>
      <w:r w:rsidRPr="00925A86">
        <w:rPr>
          <w:rFonts w:ascii="Palatino Linotype" w:hAnsi="Palatino Linotype"/>
          <w:i/>
          <w:iCs/>
          <w:color w:val="auto"/>
          <w:sz w:val="18"/>
          <w:szCs w:val="18"/>
        </w:rPr>
        <w:t>Ecol. Lett.</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11</w:t>
      </w:r>
      <w:r w:rsidRPr="00925A86">
        <w:rPr>
          <w:rFonts w:ascii="Palatino Linotype" w:hAnsi="Palatino Linotype"/>
          <w:bCs/>
          <w:color w:val="auto"/>
          <w:sz w:val="18"/>
          <w:szCs w:val="18"/>
        </w:rPr>
        <w:t>, 554–563</w:t>
      </w:r>
      <w:r w:rsidRPr="00925A86">
        <w:rPr>
          <w:rFonts w:ascii="Palatino Linotype" w:hAnsi="Palatino Linotype"/>
          <w:color w:val="auto"/>
          <w:sz w:val="18"/>
          <w:szCs w:val="18"/>
        </w:rPr>
        <w:t>.</w:t>
      </w:r>
    </w:p>
    <w:p w14:paraId="360C229F"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Sheil, D. A critique of permanent plot methods and analysis with examples from Budongo Forest, Uganda. </w:t>
      </w:r>
      <w:r w:rsidRPr="00925A86">
        <w:rPr>
          <w:rFonts w:ascii="Palatino Linotype" w:hAnsi="Palatino Linotype"/>
          <w:i/>
          <w:iCs/>
          <w:color w:val="auto"/>
          <w:sz w:val="18"/>
          <w:szCs w:val="18"/>
        </w:rPr>
        <w:t>For. Ecol. Manag.</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1995</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77</w:t>
      </w:r>
      <w:r w:rsidRPr="00925A86">
        <w:rPr>
          <w:rFonts w:ascii="Palatino Linotype" w:hAnsi="Palatino Linotype"/>
          <w:bCs/>
          <w:color w:val="auto"/>
          <w:sz w:val="18"/>
          <w:szCs w:val="18"/>
        </w:rPr>
        <w:t>, 11–34</w:t>
      </w:r>
      <w:r w:rsidRPr="00925A86">
        <w:rPr>
          <w:rFonts w:ascii="Palatino Linotype" w:hAnsi="Palatino Linotype"/>
          <w:color w:val="auto"/>
          <w:sz w:val="18"/>
          <w:szCs w:val="18"/>
        </w:rPr>
        <w:t>.</w:t>
      </w:r>
    </w:p>
    <w:p w14:paraId="0A98FB51" w14:textId="15B09606"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Barlow, J.; Peres, C.A. Fire-mediated dieback and compositional cascade in an Amazonian forest. In </w:t>
      </w:r>
      <w:r w:rsidRPr="00925A86">
        <w:rPr>
          <w:rFonts w:ascii="Palatino Linotype" w:hAnsi="Palatino Linotype"/>
          <w:i/>
          <w:color w:val="auto"/>
          <w:sz w:val="18"/>
          <w:szCs w:val="18"/>
        </w:rPr>
        <w:t>Proceedings of the Philosophical Transactions of the Royal Society B: Biological Sciences</w:t>
      </w:r>
      <w:r w:rsidRPr="00925A86">
        <w:rPr>
          <w:rFonts w:ascii="Palatino Linotype" w:hAnsi="Palatino Linotype"/>
          <w:color w:val="auto"/>
          <w:sz w:val="18"/>
          <w:szCs w:val="18"/>
        </w:rPr>
        <w:t>; Royal Society:</w:t>
      </w:r>
      <w:r w:rsidR="00B43CCD" w:rsidRPr="00925A86">
        <w:rPr>
          <w:rFonts w:ascii="Palatino Linotype" w:hAnsi="Palatino Linotype"/>
          <w:color w:val="auto"/>
          <w:sz w:val="18"/>
          <w:szCs w:val="18"/>
        </w:rPr>
        <w:t xml:space="preserve"> London, UK,</w:t>
      </w:r>
      <w:r w:rsidRPr="00925A86">
        <w:rPr>
          <w:rFonts w:ascii="Palatino Linotype" w:hAnsi="Palatino Linotype"/>
          <w:color w:val="auto"/>
          <w:sz w:val="18"/>
          <w:szCs w:val="18"/>
        </w:rPr>
        <w:t xml:space="preserve"> 2008; Volume 363,</w:t>
      </w:r>
      <w:r w:rsidRPr="00925A86">
        <w:rPr>
          <w:rFonts w:ascii="Palatino Linotype" w:hAnsi="Palatino Linotype"/>
          <w:i/>
          <w:color w:val="auto"/>
          <w:sz w:val="18"/>
          <w:szCs w:val="18"/>
        </w:rPr>
        <w:t xml:space="preserve"> </w:t>
      </w:r>
      <w:r w:rsidRPr="00925A86">
        <w:rPr>
          <w:rFonts w:ascii="Palatino Linotype" w:hAnsi="Palatino Linotype"/>
          <w:color w:val="auto"/>
          <w:sz w:val="18"/>
          <w:szCs w:val="18"/>
        </w:rPr>
        <w:t>pp. 1787–1794.</w:t>
      </w:r>
    </w:p>
    <w:p w14:paraId="29EE05D4" w14:textId="03953FF1"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Dubayah, R.; Goetz, S.J.; Blair, J.B.; Fatoyinbo, T.E.; Hansen, M.; Healey, S.P.; Hofton, M.A.; Hurtt, G.C.; Kellner, J.; Luthcke, S.B.; et al. The Global Ecosystem Dynamics Investigation; </w:t>
      </w:r>
      <w:r w:rsidRPr="00925A86">
        <w:rPr>
          <w:rFonts w:ascii="Palatino Linotype" w:hAnsi="Palatino Linotype"/>
          <w:iCs/>
          <w:color w:val="auto"/>
          <w:sz w:val="18"/>
          <w:szCs w:val="18"/>
        </w:rPr>
        <w:t>AGU Fall Meeting Abstracts:</w:t>
      </w:r>
      <w:r w:rsidR="00A94505" w:rsidRPr="00925A86">
        <w:rPr>
          <w:rFonts w:ascii="Palatino Linotype" w:hAnsi="Palatino Linotype"/>
          <w:iCs/>
          <w:color w:val="auto"/>
          <w:sz w:val="18"/>
          <w:szCs w:val="18"/>
        </w:rPr>
        <w:t>San Francisco, CA, USA,</w:t>
      </w:r>
      <w:r w:rsidRPr="00925A86">
        <w:rPr>
          <w:rFonts w:ascii="Palatino Linotype" w:hAnsi="Palatino Linotype"/>
          <w:i/>
          <w:iCs/>
          <w:color w:val="auto"/>
          <w:sz w:val="18"/>
          <w:szCs w:val="18"/>
        </w:rPr>
        <w:t xml:space="preserve"> </w:t>
      </w:r>
      <w:r w:rsidRPr="00925A86">
        <w:rPr>
          <w:rFonts w:ascii="Palatino Linotype" w:hAnsi="Palatino Linotype"/>
          <w:iCs/>
          <w:color w:val="auto"/>
          <w:sz w:val="18"/>
          <w:szCs w:val="18"/>
        </w:rPr>
        <w:t>2014</w:t>
      </w:r>
      <w:r w:rsidRPr="00925A86">
        <w:rPr>
          <w:rFonts w:ascii="Palatino Linotype" w:hAnsi="Palatino Linotype"/>
          <w:color w:val="auto"/>
          <w:sz w:val="18"/>
          <w:szCs w:val="18"/>
        </w:rPr>
        <w:t>.</w:t>
      </w:r>
    </w:p>
    <w:p w14:paraId="2B6260B9"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Henry, M.; Réjou-Méchain, M.; Jara, M.C.; Wayson, C.; Piotto, D.; Westfall, J.; Fuentes, J.M.M.; Guier, F.A.; Lombis, H.C.; López, E.C.; et al. An overview of existing and promising technologies for national forest monitoring. </w:t>
      </w:r>
      <w:r w:rsidRPr="00925A86">
        <w:rPr>
          <w:rFonts w:ascii="Palatino Linotype" w:hAnsi="Palatino Linotype"/>
          <w:i/>
          <w:iCs/>
          <w:color w:val="auto"/>
          <w:sz w:val="18"/>
          <w:szCs w:val="18"/>
        </w:rPr>
        <w:t>Ann. For.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2015</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72</w:t>
      </w:r>
      <w:r w:rsidRPr="00925A86">
        <w:rPr>
          <w:rFonts w:ascii="Palatino Linotype" w:hAnsi="Palatino Linotype"/>
          <w:bCs/>
          <w:color w:val="auto"/>
          <w:sz w:val="18"/>
          <w:szCs w:val="18"/>
        </w:rPr>
        <w:t>, 779–788</w:t>
      </w:r>
      <w:r w:rsidRPr="00925A86">
        <w:rPr>
          <w:rFonts w:ascii="Palatino Linotype" w:hAnsi="Palatino Linotype"/>
          <w:color w:val="auto"/>
          <w:sz w:val="18"/>
          <w:szCs w:val="18"/>
        </w:rPr>
        <w:t>.</w:t>
      </w:r>
    </w:p>
    <w:p w14:paraId="7825505A"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Phillips, O.L.; van der Heijden, G.; Lewis, S.L.; López-González, G.; Aragão, L.E.O.C.; Lloyd, J.; Malhi, Y.; Monteagudo, A.; Almeida, S.; Dávila, E.A.; et al. Drought-mortality relationships for tropical forests. </w:t>
      </w:r>
      <w:r w:rsidRPr="00925A86">
        <w:rPr>
          <w:rFonts w:ascii="Palatino Linotype" w:hAnsi="Palatino Linotype"/>
          <w:i/>
          <w:iCs/>
          <w:color w:val="auto"/>
          <w:sz w:val="18"/>
          <w:szCs w:val="18"/>
        </w:rPr>
        <w:t>New Phytol.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2010</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187</w:t>
      </w:r>
      <w:r w:rsidRPr="00925A86">
        <w:rPr>
          <w:rFonts w:ascii="Palatino Linotype" w:hAnsi="Palatino Linotype"/>
          <w:bCs/>
          <w:color w:val="auto"/>
          <w:sz w:val="18"/>
          <w:szCs w:val="18"/>
        </w:rPr>
        <w:t>, 631–646</w:t>
      </w:r>
      <w:r w:rsidRPr="00925A86">
        <w:rPr>
          <w:rFonts w:ascii="Palatino Linotype" w:hAnsi="Palatino Linotype"/>
          <w:color w:val="auto"/>
          <w:sz w:val="18"/>
          <w:szCs w:val="18"/>
        </w:rPr>
        <w:t>.</w:t>
      </w:r>
    </w:p>
    <w:p w14:paraId="4A8880E9"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Peng, C.; Ma, Z.; Lei, X.; Zhu, Q.; Chen, H.; Wang, W.; Liu, S.; Li, W.; Fang, X.; Zhou, X. A drought-induced pervasive increase in tree mortality across Canada’s boreal forests. </w:t>
      </w:r>
      <w:r w:rsidRPr="00925A86">
        <w:rPr>
          <w:rFonts w:ascii="Palatino Linotype" w:hAnsi="Palatino Linotype"/>
          <w:i/>
          <w:iCs/>
          <w:color w:val="auto"/>
          <w:sz w:val="18"/>
          <w:szCs w:val="18"/>
        </w:rPr>
        <w:t>Nat. Clim. Chang.</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2011</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w:t>
      </w:r>
      <w:r w:rsidRPr="00925A86">
        <w:rPr>
          <w:rFonts w:ascii="Palatino Linotype" w:hAnsi="Palatino Linotype"/>
          <w:bCs/>
          <w:color w:val="auto"/>
          <w:sz w:val="18"/>
          <w:szCs w:val="18"/>
        </w:rPr>
        <w:t>, 467–471</w:t>
      </w:r>
      <w:r w:rsidRPr="00925A86">
        <w:rPr>
          <w:rFonts w:ascii="Palatino Linotype" w:hAnsi="Palatino Linotype"/>
          <w:color w:val="auto"/>
          <w:sz w:val="18"/>
          <w:szCs w:val="18"/>
        </w:rPr>
        <w:t>.</w:t>
      </w:r>
    </w:p>
    <w:p w14:paraId="71C639FE"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Brienen, R.J.W.; Phillips, O.L.; Feldpausch, T.R.; Gloor, E.; Baker, T.R.; Lloyd, J.; Lopez-Gonzalez, G.; Monteagudo-Mendoza, A.; Malhi, Y.; Lewis, S.L.; et al. Long-term decline of the Amazon carbon sink. </w:t>
      </w:r>
      <w:r w:rsidRPr="00925A86">
        <w:rPr>
          <w:rFonts w:ascii="Palatino Linotype" w:hAnsi="Palatino Linotype"/>
          <w:i/>
          <w:iCs/>
          <w:color w:val="auto"/>
          <w:sz w:val="18"/>
          <w:szCs w:val="18"/>
        </w:rPr>
        <w:t>Nature</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2015</w:t>
      </w:r>
      <w:r w:rsidRPr="00925A86">
        <w:rPr>
          <w:rFonts w:ascii="Palatino Linotype" w:hAnsi="Palatino Linotype"/>
          <w:color w:val="auto"/>
          <w:sz w:val="18"/>
          <w:szCs w:val="18"/>
        </w:rPr>
        <w:t xml:space="preserve">, </w:t>
      </w:r>
      <w:r w:rsidRPr="00925A86">
        <w:rPr>
          <w:rFonts w:ascii="Palatino Linotype" w:hAnsi="Palatino Linotype"/>
          <w:i/>
          <w:iCs/>
          <w:color w:val="auto"/>
          <w:sz w:val="18"/>
          <w:szCs w:val="18"/>
        </w:rPr>
        <w:t>519</w:t>
      </w:r>
      <w:r w:rsidRPr="00925A86">
        <w:rPr>
          <w:rFonts w:ascii="Palatino Linotype" w:hAnsi="Palatino Linotype"/>
          <w:color w:val="auto"/>
          <w:sz w:val="18"/>
          <w:szCs w:val="18"/>
        </w:rPr>
        <w:t>, 344–348.</w:t>
      </w:r>
    </w:p>
    <w:p w14:paraId="5CABACD3"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McDowell, N.G.; Williams, A.P.; Xu, C.; Pockman, W.T.; Dickman, L.T.; Sevanto, S.; Pangle, R.; Limousin, J.; Plaut, J.; Mackay, D.S.; et al. Multi-scale predictions of massive conifer mortality due to chronic temperature rise. </w:t>
      </w:r>
      <w:r w:rsidRPr="00925A86">
        <w:rPr>
          <w:rFonts w:ascii="Palatino Linotype" w:hAnsi="Palatino Linotype"/>
          <w:i/>
          <w:iCs/>
          <w:color w:val="auto"/>
          <w:sz w:val="18"/>
          <w:szCs w:val="18"/>
        </w:rPr>
        <w:t>Nat. Clim. Chang.</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2016</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6</w:t>
      </w:r>
      <w:r w:rsidRPr="00925A86">
        <w:rPr>
          <w:rFonts w:ascii="Palatino Linotype" w:hAnsi="Palatino Linotype"/>
          <w:bCs/>
          <w:color w:val="auto"/>
          <w:sz w:val="18"/>
          <w:szCs w:val="18"/>
        </w:rPr>
        <w:t>, 295–300</w:t>
      </w:r>
      <w:r w:rsidRPr="00925A86">
        <w:rPr>
          <w:rFonts w:ascii="Palatino Linotype" w:hAnsi="Palatino Linotype"/>
          <w:color w:val="auto"/>
          <w:sz w:val="18"/>
          <w:szCs w:val="18"/>
        </w:rPr>
        <w:t>.</w:t>
      </w:r>
    </w:p>
    <w:p w14:paraId="4111F5B1"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Senf, C.; Pflugmacher, D.; Zhiqiang, Y.; Sebald, J.; Knorn, J.; Neumann, M.; Hostert, P.; Seidl, R. Canopy mortality has doubled in Europe’s temperate forests over the last three decades. </w:t>
      </w:r>
      <w:r w:rsidRPr="00925A86">
        <w:rPr>
          <w:rFonts w:ascii="Palatino Linotype" w:hAnsi="Palatino Linotype"/>
          <w:i/>
          <w:iCs/>
          <w:color w:val="auto"/>
          <w:sz w:val="18"/>
          <w:szCs w:val="18"/>
        </w:rPr>
        <w:t>Nat. Commun.</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9</w:t>
      </w:r>
      <w:r w:rsidRPr="00925A86">
        <w:rPr>
          <w:rFonts w:ascii="Palatino Linotype" w:hAnsi="Palatino Linotype"/>
          <w:bCs/>
          <w:color w:val="auto"/>
          <w:sz w:val="18"/>
          <w:szCs w:val="18"/>
        </w:rPr>
        <w:t>, 4978</w:t>
      </w:r>
      <w:r w:rsidRPr="00925A86">
        <w:rPr>
          <w:rFonts w:ascii="Palatino Linotype" w:hAnsi="Palatino Linotype"/>
          <w:color w:val="auto"/>
          <w:sz w:val="18"/>
          <w:szCs w:val="18"/>
        </w:rPr>
        <w:t>.</w:t>
      </w:r>
    </w:p>
    <w:p w14:paraId="690B5560"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Le Quéré, C.; Moriarty, R.; Andrew, R.M.; Canadell, J.G.; Sitch, S.; Korsbakken, J.I.; Friedlingstein, P.; Peters, G.P.; Andres, R.J.; Boden, T.A.; et al. Global Carbon Budget 2015. </w:t>
      </w:r>
      <w:r w:rsidRPr="00925A86">
        <w:rPr>
          <w:rFonts w:ascii="Palatino Linotype" w:hAnsi="Palatino Linotype"/>
          <w:i/>
          <w:iCs/>
          <w:color w:val="auto"/>
          <w:sz w:val="18"/>
          <w:szCs w:val="18"/>
        </w:rPr>
        <w:t>Earth Syst. Sci. Data</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2015</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7</w:t>
      </w:r>
      <w:r w:rsidRPr="00925A86">
        <w:rPr>
          <w:rFonts w:ascii="Palatino Linotype" w:hAnsi="Palatino Linotype"/>
          <w:bCs/>
          <w:color w:val="auto"/>
          <w:sz w:val="18"/>
          <w:szCs w:val="18"/>
        </w:rPr>
        <w:t>, 349–396</w:t>
      </w:r>
      <w:r w:rsidRPr="00925A86">
        <w:rPr>
          <w:rFonts w:ascii="Palatino Linotype" w:hAnsi="Palatino Linotype"/>
          <w:color w:val="auto"/>
          <w:sz w:val="18"/>
          <w:szCs w:val="18"/>
        </w:rPr>
        <w:t>.</w:t>
      </w:r>
    </w:p>
    <w:p w14:paraId="72D7280D"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Schowalter, T.D. Insect Responses to Major Landscape-Level Disturbance. </w:t>
      </w:r>
      <w:r w:rsidRPr="00925A86">
        <w:rPr>
          <w:rFonts w:ascii="Palatino Linotype" w:hAnsi="Palatino Linotype"/>
          <w:i/>
          <w:iCs/>
          <w:color w:val="auto"/>
          <w:sz w:val="18"/>
          <w:szCs w:val="18"/>
        </w:rPr>
        <w:t>Annu. Rev. Entomol.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2012</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57</w:t>
      </w:r>
      <w:r w:rsidRPr="00925A86">
        <w:rPr>
          <w:rFonts w:ascii="Palatino Linotype" w:hAnsi="Palatino Linotype"/>
          <w:bCs/>
          <w:color w:val="auto"/>
          <w:sz w:val="18"/>
          <w:szCs w:val="18"/>
        </w:rPr>
        <w:t>, 1–20</w:t>
      </w:r>
      <w:r w:rsidRPr="00925A86">
        <w:rPr>
          <w:rFonts w:ascii="Palatino Linotype" w:hAnsi="Palatino Linotype"/>
          <w:color w:val="auto"/>
          <w:sz w:val="18"/>
          <w:szCs w:val="18"/>
        </w:rPr>
        <w:t>.</w:t>
      </w:r>
    </w:p>
    <w:p w14:paraId="4328754E"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Alencar, A.; Asner, G.P.; Knapp, D.; Zarin, D. Temporal variability of forest fires in eastern Amazonia. </w:t>
      </w:r>
      <w:r w:rsidRPr="00925A86">
        <w:rPr>
          <w:rFonts w:ascii="Palatino Linotype" w:hAnsi="Palatino Linotype"/>
          <w:i/>
          <w:iCs/>
          <w:color w:val="auto"/>
          <w:sz w:val="18"/>
          <w:szCs w:val="18"/>
        </w:rPr>
        <w:t>Ecol. Appl.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2011</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21</w:t>
      </w:r>
      <w:r w:rsidRPr="00925A86">
        <w:rPr>
          <w:rFonts w:ascii="Palatino Linotype" w:hAnsi="Palatino Linotype"/>
          <w:bCs/>
          <w:color w:val="auto"/>
          <w:sz w:val="18"/>
          <w:szCs w:val="18"/>
        </w:rPr>
        <w:t>, 2397–2412</w:t>
      </w:r>
      <w:r w:rsidRPr="00925A86">
        <w:rPr>
          <w:rFonts w:ascii="Palatino Linotype" w:hAnsi="Palatino Linotype"/>
          <w:color w:val="auto"/>
          <w:sz w:val="18"/>
          <w:szCs w:val="18"/>
        </w:rPr>
        <w:t>.</w:t>
      </w:r>
    </w:p>
    <w:p w14:paraId="02291179"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Silva, C.V.J.; Aragão, L.E.O.C.; Barlow, J.; Espirito-Santo, F.; Young, P.J.; Anderson, L.O.; Berenguer, E.; Brasil, I.; Brown, I.F.; Castro, B.; et al. Drought-induced Amazonian wildfires instigate a decadal-scale disruption of forest carbon dynamics. </w:t>
      </w:r>
      <w:r w:rsidRPr="00925A86">
        <w:rPr>
          <w:rFonts w:ascii="Palatino Linotype" w:hAnsi="Palatino Linotype"/>
          <w:i/>
          <w:iCs/>
          <w:color w:val="auto"/>
          <w:sz w:val="18"/>
          <w:szCs w:val="18"/>
        </w:rPr>
        <w:t>Philos. Trans. R. Soc. B Biol. Sci.</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2018</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373</w:t>
      </w:r>
      <w:r w:rsidRPr="00925A86">
        <w:rPr>
          <w:rFonts w:ascii="Palatino Linotype" w:hAnsi="Palatino Linotype"/>
          <w:bCs/>
          <w:color w:val="auto"/>
          <w:sz w:val="18"/>
          <w:szCs w:val="18"/>
        </w:rPr>
        <w:t>, 20180043</w:t>
      </w:r>
      <w:r w:rsidRPr="00925A86">
        <w:rPr>
          <w:rFonts w:ascii="Palatino Linotype" w:hAnsi="Palatino Linotype"/>
          <w:color w:val="auto"/>
          <w:sz w:val="18"/>
          <w:szCs w:val="18"/>
        </w:rPr>
        <w:t>.</w:t>
      </w:r>
    </w:p>
    <w:p w14:paraId="7C900427"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Nepstad, D.C.; Tohver, I.M.; Ray, D.; Moutinho, P.; Cardinot, G. Mortality of large trees and lianas following experimental drought in an Amazon forest. </w:t>
      </w:r>
      <w:r w:rsidRPr="00925A86">
        <w:rPr>
          <w:rFonts w:ascii="Palatino Linotype" w:hAnsi="Palatino Linotype"/>
          <w:i/>
          <w:iCs/>
          <w:color w:val="auto"/>
          <w:sz w:val="18"/>
          <w:szCs w:val="18"/>
        </w:rPr>
        <w:t>Ecology</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2007</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88</w:t>
      </w:r>
      <w:r w:rsidRPr="00925A86">
        <w:rPr>
          <w:rFonts w:ascii="Palatino Linotype" w:hAnsi="Palatino Linotype"/>
          <w:bCs/>
          <w:color w:val="auto"/>
          <w:sz w:val="18"/>
          <w:szCs w:val="18"/>
        </w:rPr>
        <w:t>, 2259–2269.</w:t>
      </w:r>
    </w:p>
    <w:p w14:paraId="3BFC4B06"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Phillips, O.L.; Aragão, L.E.O.C.; Lewis, S.L.; Fisher, J.B.; Lloyd, J.; López-gonzález, G.; Malhi, Y.; Monteagudo, A.; Peacock, J.; Quesada, C.A.; et al. Drought Sensitivity of the Amazon Rainforest. </w:t>
      </w:r>
      <w:r w:rsidRPr="00925A86">
        <w:rPr>
          <w:rFonts w:ascii="Palatino Linotype" w:hAnsi="Palatino Linotype"/>
          <w:i/>
          <w:color w:val="auto"/>
          <w:sz w:val="18"/>
          <w:szCs w:val="18"/>
        </w:rPr>
        <w:t>Science</w:t>
      </w:r>
      <w:r w:rsidRPr="00925A86">
        <w:rPr>
          <w:rFonts w:ascii="Palatino Linotype" w:hAnsi="Palatino Linotype"/>
          <w:color w:val="auto"/>
          <w:sz w:val="18"/>
          <w:szCs w:val="18"/>
        </w:rPr>
        <w:t xml:space="preserve"> </w:t>
      </w:r>
      <w:r w:rsidRPr="00925A86">
        <w:rPr>
          <w:rFonts w:ascii="Palatino Linotype" w:hAnsi="Palatino Linotype"/>
          <w:b/>
          <w:color w:val="auto"/>
          <w:sz w:val="18"/>
          <w:szCs w:val="18"/>
        </w:rPr>
        <w:t>2009</w:t>
      </w:r>
      <w:r w:rsidRPr="00925A86">
        <w:rPr>
          <w:rFonts w:ascii="Palatino Linotype" w:hAnsi="Palatino Linotype"/>
          <w:color w:val="auto"/>
          <w:sz w:val="18"/>
          <w:szCs w:val="18"/>
        </w:rPr>
        <w:t xml:space="preserve">, </w:t>
      </w:r>
      <w:r w:rsidRPr="00925A86">
        <w:rPr>
          <w:rFonts w:ascii="Palatino Linotype" w:hAnsi="Palatino Linotype"/>
          <w:i/>
          <w:color w:val="auto"/>
          <w:sz w:val="18"/>
          <w:szCs w:val="18"/>
        </w:rPr>
        <w:t>323</w:t>
      </w:r>
      <w:r w:rsidRPr="00925A86">
        <w:rPr>
          <w:rFonts w:ascii="Palatino Linotype" w:hAnsi="Palatino Linotype"/>
          <w:color w:val="auto"/>
          <w:sz w:val="18"/>
          <w:szCs w:val="18"/>
        </w:rPr>
        <w:t>, 1344–1347.</w:t>
      </w:r>
    </w:p>
    <w:p w14:paraId="58D70383"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Meir, P.; Woodward, F.I. Amazonian rain forests and drought: Response and vulnerability. </w:t>
      </w:r>
      <w:r w:rsidRPr="00925A86">
        <w:rPr>
          <w:rFonts w:ascii="Palatino Linotype" w:hAnsi="Palatino Linotype"/>
          <w:i/>
          <w:iCs/>
          <w:color w:val="auto"/>
          <w:sz w:val="18"/>
          <w:szCs w:val="18"/>
        </w:rPr>
        <w:t>New Phytol.</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2010</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187</w:t>
      </w:r>
      <w:r w:rsidRPr="00925A86">
        <w:rPr>
          <w:rFonts w:ascii="Palatino Linotype" w:hAnsi="Palatino Linotype"/>
          <w:bCs/>
          <w:color w:val="auto"/>
          <w:sz w:val="18"/>
          <w:szCs w:val="18"/>
        </w:rPr>
        <w:t>, 553–557</w:t>
      </w:r>
      <w:r w:rsidRPr="00925A86">
        <w:rPr>
          <w:rFonts w:ascii="Palatino Linotype" w:hAnsi="Palatino Linotype"/>
          <w:color w:val="auto"/>
          <w:sz w:val="18"/>
          <w:szCs w:val="18"/>
        </w:rPr>
        <w:t>.</w:t>
      </w:r>
    </w:p>
    <w:p w14:paraId="4BAEACBA" w14:textId="77777777" w:rsidR="0077790D" w:rsidRPr="00925A86" w:rsidRDefault="0077790D" w:rsidP="0077790D">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Cochrane, M.A.; Schulze, M.D. Fire as a Recurrent Event in Tropical Forests of the Eastern Amazon: Effects on Forest Structure, Biomass, and Species Composition1. </w:t>
      </w:r>
      <w:r w:rsidRPr="00925A86">
        <w:rPr>
          <w:rFonts w:ascii="Palatino Linotype" w:hAnsi="Palatino Linotype"/>
          <w:i/>
          <w:iCs/>
          <w:color w:val="auto"/>
          <w:sz w:val="18"/>
          <w:szCs w:val="18"/>
        </w:rPr>
        <w:t>Biotropica</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1999</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31</w:t>
      </w:r>
      <w:r w:rsidRPr="00925A86">
        <w:rPr>
          <w:rFonts w:ascii="Palatino Linotype" w:hAnsi="Palatino Linotype"/>
          <w:bCs/>
          <w:color w:val="auto"/>
          <w:sz w:val="18"/>
          <w:szCs w:val="18"/>
        </w:rPr>
        <w:t>, 2–16</w:t>
      </w:r>
      <w:r w:rsidRPr="00925A86">
        <w:rPr>
          <w:rFonts w:ascii="Palatino Linotype" w:hAnsi="Palatino Linotype"/>
          <w:color w:val="auto"/>
          <w:sz w:val="18"/>
          <w:szCs w:val="18"/>
        </w:rPr>
        <w:t>.</w:t>
      </w:r>
    </w:p>
    <w:p w14:paraId="14AC84A8" w14:textId="16ED08FB" w:rsidR="005C7F30" w:rsidRPr="00925A86" w:rsidRDefault="0077790D" w:rsidP="00040F03">
      <w:pPr>
        <w:widowControl w:val="0"/>
        <w:numPr>
          <w:ilvl w:val="0"/>
          <w:numId w:val="5"/>
        </w:numPr>
        <w:adjustRightInd w:val="0"/>
        <w:snapToGrid w:val="0"/>
        <w:spacing w:line="260" w:lineRule="atLeast"/>
        <w:ind w:left="425" w:hanging="425"/>
        <w:rPr>
          <w:rFonts w:ascii="Palatino Linotype" w:hAnsi="Palatino Linotype"/>
          <w:color w:val="auto"/>
          <w:sz w:val="18"/>
          <w:szCs w:val="18"/>
        </w:rPr>
      </w:pPr>
      <w:r w:rsidRPr="00925A86">
        <w:rPr>
          <w:rFonts w:ascii="Palatino Linotype" w:hAnsi="Palatino Linotype"/>
          <w:color w:val="auto"/>
          <w:sz w:val="18"/>
          <w:szCs w:val="18"/>
        </w:rPr>
        <w:t xml:space="preserve">Feldpausch, T.R.; Phillips, O.L.; Brienen, R.J.W.; Gloor, E.; Lloyd, J.; Lopez-Gonzalez, G.; Monteagudo-Mendoza, A.; Malhi, Y.; Alarcón, A.; Dávila, E.Á.; et al. Amazon forest response to repeated droughts. </w:t>
      </w:r>
      <w:r w:rsidRPr="00925A86">
        <w:rPr>
          <w:rFonts w:ascii="Palatino Linotype" w:hAnsi="Palatino Linotype"/>
          <w:i/>
          <w:iCs/>
          <w:color w:val="auto"/>
          <w:sz w:val="18"/>
          <w:szCs w:val="18"/>
        </w:rPr>
        <w:t>Glob. Biogeochem. Cycles</w:t>
      </w:r>
      <w:r w:rsidRPr="00925A86">
        <w:rPr>
          <w:rFonts w:ascii="Palatino Linotype" w:hAnsi="Palatino Linotype"/>
          <w:color w:val="auto"/>
          <w:sz w:val="18"/>
          <w:szCs w:val="18"/>
        </w:rPr>
        <w:t xml:space="preserve"> </w:t>
      </w:r>
      <w:r w:rsidRPr="00925A86">
        <w:rPr>
          <w:rFonts w:ascii="Palatino Linotype" w:hAnsi="Palatino Linotype"/>
          <w:b/>
          <w:bCs/>
          <w:color w:val="auto"/>
          <w:sz w:val="18"/>
          <w:szCs w:val="18"/>
        </w:rPr>
        <w:t>2016</w:t>
      </w:r>
      <w:r w:rsidRPr="00925A86">
        <w:rPr>
          <w:rFonts w:ascii="Palatino Linotype" w:hAnsi="Palatino Linotype"/>
          <w:bCs/>
          <w:color w:val="auto"/>
          <w:sz w:val="18"/>
          <w:szCs w:val="18"/>
        </w:rPr>
        <w:t xml:space="preserve">, </w:t>
      </w:r>
      <w:r w:rsidRPr="00925A86">
        <w:rPr>
          <w:rFonts w:ascii="Palatino Linotype" w:hAnsi="Palatino Linotype"/>
          <w:bCs/>
          <w:i/>
          <w:color w:val="auto"/>
          <w:sz w:val="18"/>
          <w:szCs w:val="18"/>
        </w:rPr>
        <w:t>30</w:t>
      </w:r>
      <w:r w:rsidRPr="00925A86">
        <w:rPr>
          <w:rFonts w:ascii="Palatino Linotype" w:hAnsi="Palatino Linotype"/>
          <w:bCs/>
          <w:color w:val="auto"/>
          <w:sz w:val="18"/>
          <w:szCs w:val="18"/>
        </w:rPr>
        <w:t>, 964–982</w:t>
      </w:r>
      <w:r w:rsidRPr="00925A86">
        <w:rPr>
          <w:rFonts w:ascii="Palatino Linotype" w:hAnsi="Palatino Linotype"/>
          <w:color w:val="auto"/>
          <w:sz w:val="18"/>
          <w:szCs w:val="18"/>
        </w:rPr>
        <w:t>.</w:t>
      </w:r>
    </w:p>
    <w:tbl>
      <w:tblPr>
        <w:tblW w:w="0" w:type="auto"/>
        <w:jc w:val="center"/>
        <w:tblLook w:val="04A0" w:firstRow="1" w:lastRow="0" w:firstColumn="1" w:lastColumn="0" w:noHBand="0" w:noVBand="1"/>
      </w:tblPr>
      <w:tblGrid>
        <w:gridCol w:w="1811"/>
        <w:gridCol w:w="6814"/>
      </w:tblGrid>
      <w:tr w:rsidR="005C7F30" w:rsidRPr="0068348A" w14:paraId="3DCC3129" w14:textId="77777777" w:rsidTr="0068348A">
        <w:trPr>
          <w:jc w:val="center"/>
        </w:trPr>
        <w:tc>
          <w:tcPr>
            <w:tcW w:w="0" w:type="auto"/>
            <w:shd w:val="clear" w:color="auto" w:fill="auto"/>
            <w:vAlign w:val="center"/>
          </w:tcPr>
          <w:p w14:paraId="3969EBA9" w14:textId="77777777" w:rsidR="005C7F30" w:rsidRPr="00925A86" w:rsidRDefault="005C7F30" w:rsidP="0068348A">
            <w:pPr>
              <w:suppressAutoHyphens/>
              <w:adjustRightInd w:val="0"/>
              <w:snapToGrid w:val="0"/>
              <w:spacing w:line="240" w:lineRule="auto"/>
              <w:ind w:left="-85"/>
              <w:rPr>
                <w:rFonts w:ascii="Palatino Linotype" w:eastAsia="SimSun" w:hAnsi="Palatino Linotype" w:cs="Palatino Linotype"/>
                <w:bCs/>
                <w:sz w:val="20"/>
                <w:lang w:eastAsia="zh-CN" w:bidi="en-US"/>
              </w:rPr>
            </w:pPr>
            <w:r w:rsidRPr="00925A86">
              <w:rPr>
                <w:rFonts w:ascii="Palatino Linotype" w:eastAsia="SimSun" w:hAnsi="Palatino Linotype" w:cs="Palatino Linotype"/>
                <w:noProof/>
                <w:sz w:val="20"/>
                <w:lang w:val="en-GB" w:eastAsia="en-GB"/>
              </w:rPr>
              <w:drawing>
                <wp:inline distT="0" distB="0" distL="0" distR="0" wp14:anchorId="5D86C0CB" wp14:editId="159F0FDA">
                  <wp:extent cx="1003300" cy="354965"/>
                  <wp:effectExtent l="0" t="0" r="0" b="0"/>
                  <wp:docPr id="11" name="Picture 13" descr="copy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opyRight"/>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3300" cy="354965"/>
                          </a:xfrm>
                          <a:prstGeom prst="rect">
                            <a:avLst/>
                          </a:prstGeom>
                          <a:noFill/>
                          <a:ln>
                            <a:noFill/>
                          </a:ln>
                        </pic:spPr>
                      </pic:pic>
                    </a:graphicData>
                  </a:graphic>
                </wp:inline>
              </w:drawing>
            </w:r>
          </w:p>
        </w:tc>
        <w:tc>
          <w:tcPr>
            <w:tcW w:w="6814" w:type="dxa"/>
            <w:shd w:val="clear" w:color="auto" w:fill="auto"/>
            <w:vAlign w:val="center"/>
          </w:tcPr>
          <w:p w14:paraId="2F8288F0" w14:textId="77777777" w:rsidR="005C7F30" w:rsidRPr="0068348A" w:rsidRDefault="005C7F30" w:rsidP="0068348A">
            <w:pPr>
              <w:suppressAutoHyphens/>
              <w:adjustRightInd w:val="0"/>
              <w:snapToGrid w:val="0"/>
              <w:spacing w:line="240" w:lineRule="auto"/>
              <w:ind w:left="-85"/>
              <w:rPr>
                <w:rFonts w:ascii="Palatino Linotype" w:eastAsia="SimSun" w:hAnsi="Palatino Linotype" w:cs="Palatino Linotype"/>
                <w:bCs/>
                <w:sz w:val="20"/>
                <w:lang w:eastAsia="zh-CN" w:bidi="en-US"/>
              </w:rPr>
            </w:pPr>
            <w:r w:rsidRPr="00925A86">
              <w:rPr>
                <w:rFonts w:ascii="Palatino Linotype" w:eastAsia="SimSun" w:hAnsi="Palatino Linotype" w:cs="Palatino Linotype"/>
                <w:bCs/>
                <w:sz w:val="20"/>
                <w:lang w:eastAsia="zh-CN" w:bidi="en-US"/>
              </w:rPr>
              <w:t>© 2020 by the authors. Submitted for possible open access publication under the terms and conditions of the Creative Commons Attribution (CC BY) license (http://creativecommons.org/licenses/by/4.0/).</w:t>
            </w:r>
          </w:p>
        </w:tc>
      </w:tr>
    </w:tbl>
    <w:p w14:paraId="1AEF9760" w14:textId="378F6F45" w:rsidR="00A026E7" w:rsidRPr="0068348A" w:rsidRDefault="00A026E7" w:rsidP="00040F03">
      <w:pPr>
        <w:pStyle w:val="MDPI21heading1"/>
        <w:spacing w:before="0"/>
        <w:rPr>
          <w:color w:val="auto"/>
        </w:rPr>
      </w:pPr>
    </w:p>
    <w:sectPr w:rsidR="00A026E7" w:rsidRPr="0068348A" w:rsidSect="00860BD6">
      <w:headerReference w:type="even" r:id="rId28"/>
      <w:headerReference w:type="default" r:id="rId29"/>
      <w:footerReference w:type="default" r:id="rId30"/>
      <w:headerReference w:type="first" r:id="rId31"/>
      <w:footerReference w:type="first" r:id="rId32"/>
      <w:pgSz w:w="11906" w:h="16838" w:code="9"/>
      <w:pgMar w:top="1417" w:right="1531" w:bottom="1077" w:left="1531" w:header="1020" w:footer="850" w:gutter="0"/>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8998B5" w16cid:durableId="21D2C780"/>
  <w16cid:commentId w16cid:paraId="33B0378A" w16cid:durableId="21D2C781"/>
  <w16cid:commentId w16cid:paraId="45D41408" w16cid:durableId="21D2C782"/>
  <w16cid:commentId w16cid:paraId="4B1267D5" w16cid:durableId="21D2C783"/>
  <w16cid:commentId w16cid:paraId="3F32123B" w16cid:durableId="21D2C784"/>
  <w16cid:commentId w16cid:paraId="0A6A49CC" w16cid:durableId="21D2C785"/>
  <w16cid:commentId w16cid:paraId="10A217AB" w16cid:durableId="21D2C786"/>
  <w16cid:commentId w16cid:paraId="6283C913" w16cid:durableId="21D2C86F"/>
  <w16cid:commentId w16cid:paraId="1ED55BC2" w16cid:durableId="21D2C971"/>
  <w16cid:commentId w16cid:paraId="2715F78C" w16cid:durableId="21D2C787"/>
  <w16cid:commentId w16cid:paraId="0ADA8355" w16cid:durableId="21D2C788"/>
  <w16cid:commentId w16cid:paraId="24EA4ED2" w16cid:durableId="21D2C789"/>
  <w16cid:commentId w16cid:paraId="3038BC16" w16cid:durableId="21D2C78A"/>
  <w16cid:commentId w16cid:paraId="4EB3B14C" w16cid:durableId="21D2C78B"/>
  <w16cid:commentId w16cid:paraId="25CF0111" w16cid:durableId="21D2C78C"/>
  <w16cid:commentId w16cid:paraId="777A647E" w16cid:durableId="21D2C78D"/>
  <w16cid:commentId w16cid:paraId="2BA09A97" w16cid:durableId="21D2C78E"/>
  <w16cid:commentId w16cid:paraId="07D3EDCA" w16cid:durableId="21D2C78F"/>
  <w16cid:commentId w16cid:paraId="56D03C54" w16cid:durableId="21D2C790"/>
  <w16cid:commentId w16cid:paraId="67128536" w16cid:durableId="21D2C791"/>
  <w16cid:commentId w16cid:paraId="72B22331" w16cid:durableId="21D2C792"/>
  <w16cid:commentId w16cid:paraId="7B1EA04A" w16cid:durableId="21D2CED4"/>
  <w16cid:commentId w16cid:paraId="1AAFAEAF" w16cid:durableId="21D2C793"/>
  <w16cid:commentId w16cid:paraId="6BAA7607" w16cid:durableId="21D2C794"/>
  <w16cid:commentId w16cid:paraId="02DF4C09" w16cid:durableId="21D2C795"/>
  <w16cid:commentId w16cid:paraId="065B73A2" w16cid:durableId="21D2C796"/>
  <w16cid:commentId w16cid:paraId="63C346FF" w16cid:durableId="21D2C797"/>
  <w16cid:commentId w16cid:paraId="2900FC47" w16cid:durableId="21D2C798"/>
  <w16cid:commentId w16cid:paraId="64AB93F0" w16cid:durableId="21D2C799"/>
  <w16cid:commentId w16cid:paraId="434E44CE" w16cid:durableId="21D2C79A"/>
  <w16cid:commentId w16cid:paraId="5120A76D" w16cid:durableId="21D2C79B"/>
  <w16cid:commentId w16cid:paraId="7EC18D9F" w16cid:durableId="21D2C79C"/>
  <w16cid:commentId w16cid:paraId="02E42613" w16cid:durableId="21D2C79D"/>
  <w16cid:commentId w16cid:paraId="49F41B90" w16cid:durableId="21D2C79E"/>
  <w16cid:commentId w16cid:paraId="7F97FD50" w16cid:durableId="21D2C79F"/>
  <w16cid:commentId w16cid:paraId="4E0E84F0" w16cid:durableId="21D2C7A0"/>
  <w16cid:commentId w16cid:paraId="380E0AB0" w16cid:durableId="21D2C7A1"/>
  <w16cid:commentId w16cid:paraId="17449757" w16cid:durableId="21D2C7A2"/>
  <w16cid:commentId w16cid:paraId="696723FC" w16cid:durableId="21D2C7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0611D" w14:textId="77777777" w:rsidR="002676B1" w:rsidRDefault="002676B1">
      <w:pPr>
        <w:spacing w:line="240" w:lineRule="auto"/>
      </w:pPr>
      <w:r>
        <w:separator/>
      </w:r>
    </w:p>
  </w:endnote>
  <w:endnote w:type="continuationSeparator" w:id="0">
    <w:p w14:paraId="067C20E6" w14:textId="77777777" w:rsidR="002676B1" w:rsidRDefault="002676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Microsoft YaHei"/>
    <w:charset w:val="86"/>
    <w:family w:val="auto"/>
    <w:pitch w:val="variable"/>
    <w:sig w:usb0="00000000" w:usb1="38CF7CFA" w:usb2="00000016" w:usb3="00000000" w:csb0="0004000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3117" w14:textId="77777777" w:rsidR="00E95F22" w:rsidRPr="009409DB" w:rsidRDefault="00E95F22" w:rsidP="00AF4EF0">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03D4" w14:textId="77777777" w:rsidR="00E95F22" w:rsidRPr="008B308E" w:rsidRDefault="00E95F22" w:rsidP="00AF4EF0">
    <w:pPr>
      <w:pStyle w:val="MDPIfooterfirstpage"/>
      <w:spacing w:line="240" w:lineRule="auto"/>
      <w:jc w:val="both"/>
      <w:rPr>
        <w:lang w:val="fr-CH"/>
      </w:rPr>
    </w:pPr>
    <w:r w:rsidRPr="001A6ACD">
      <w:rPr>
        <w:i/>
        <w:szCs w:val="16"/>
        <w:lang w:val="fr-CH"/>
      </w:rPr>
      <w:t>Remote Sens.</w:t>
    </w:r>
    <w:r w:rsidRPr="001A6ACD">
      <w:rPr>
        <w:szCs w:val="16"/>
        <w:lang w:val="fr-CH"/>
      </w:rPr>
      <w:t xml:space="preserve"> </w:t>
    </w:r>
    <w:r w:rsidRPr="00046F7B">
      <w:rPr>
        <w:b/>
        <w:szCs w:val="16"/>
        <w:lang w:val="fr-CH"/>
      </w:rPr>
      <w:t>2019</w:t>
    </w:r>
    <w:r w:rsidRPr="00046F7B">
      <w:rPr>
        <w:szCs w:val="16"/>
        <w:lang w:val="fr-CH"/>
      </w:rPr>
      <w:t xml:space="preserve">, </w:t>
    </w:r>
    <w:r w:rsidRPr="00046F7B">
      <w:rPr>
        <w:i/>
        <w:szCs w:val="16"/>
        <w:lang w:val="fr-CH"/>
      </w:rPr>
      <w:t>11</w:t>
    </w:r>
    <w:r w:rsidRPr="00046F7B">
      <w:rPr>
        <w:szCs w:val="16"/>
        <w:lang w:val="fr-CH"/>
      </w:rPr>
      <w:t xml:space="preserve">, </w:t>
    </w:r>
    <w:r>
      <w:rPr>
        <w:szCs w:val="16"/>
        <w:lang w:val="fr-CH"/>
      </w:rPr>
      <w:t>x; doi: FOR PEER REVIEW</w:t>
    </w:r>
    <w:r w:rsidRPr="008B308E">
      <w:rPr>
        <w:lang w:val="fr-CH"/>
      </w:rPr>
      <w:tab/>
      <w:t>www.mdpi.com/journal/</w:t>
    </w:r>
    <w:r w:rsidRPr="00BC5ABD">
      <w:t>remotesensing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B7E0B" w14:textId="77777777" w:rsidR="002676B1" w:rsidRDefault="002676B1">
      <w:pPr>
        <w:spacing w:line="240" w:lineRule="auto"/>
      </w:pPr>
      <w:r>
        <w:separator/>
      </w:r>
    </w:p>
  </w:footnote>
  <w:footnote w:type="continuationSeparator" w:id="0">
    <w:p w14:paraId="0B9FE4E6" w14:textId="77777777" w:rsidR="002676B1" w:rsidRDefault="002676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5716D" w14:textId="77777777" w:rsidR="00E95F22" w:rsidRDefault="00E95F22" w:rsidP="00AF4EF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BE1B4" w14:textId="02C1679E" w:rsidR="00E95F22" w:rsidRPr="00BA2DE7" w:rsidRDefault="00E95F22" w:rsidP="00AA6E73">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Remote Sens. </w:t>
    </w:r>
    <w:r w:rsidRPr="00046F7B">
      <w:rPr>
        <w:rFonts w:ascii="Palatino Linotype" w:hAnsi="Palatino Linotype"/>
        <w:b/>
        <w:sz w:val="16"/>
      </w:rPr>
      <w:t>2019</w:t>
    </w:r>
    <w:r w:rsidRPr="00046F7B">
      <w:rPr>
        <w:rFonts w:ascii="Palatino Linotype" w:hAnsi="Palatino Linotype"/>
        <w:sz w:val="16"/>
      </w:rPr>
      <w:t xml:space="preserve">, </w:t>
    </w:r>
    <w:r w:rsidRPr="00046F7B">
      <w:rPr>
        <w:rFonts w:ascii="Palatino Linotype" w:hAnsi="Palatino Linotype"/>
        <w:i/>
        <w:sz w:val="16"/>
      </w:rPr>
      <w:t>11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925A86">
      <w:rPr>
        <w:rFonts w:ascii="Palatino Linotype" w:hAnsi="Palatino Linotype"/>
        <w:noProof/>
        <w:sz w:val="16"/>
      </w:rPr>
      <w:t>18</w:t>
    </w:r>
    <w:r>
      <w:rPr>
        <w:rFonts w:ascii="Palatino Linotype" w:hAnsi="Palatino Linotype"/>
        <w:sz w:val="16"/>
      </w:rPr>
      <w:fldChar w:fldCharType="end"/>
    </w:r>
    <w:r>
      <w:rPr>
        <w:rFonts w:ascii="Palatino Linotype" w:hAnsi="Palatino Linotype"/>
        <w:sz w:val="16"/>
      </w:rPr>
      <w:t xml:space="preserve"> of </w:t>
    </w:r>
    <w:fldSimple w:instr=" NUMPAGES   \* MERGEFORMAT ">
      <w:r w:rsidR="00925A86" w:rsidRPr="00925A86">
        <w:rPr>
          <w:rFonts w:ascii="Palatino Linotype" w:hAnsi="Palatino Linotype"/>
          <w:noProof/>
          <w:sz w:val="16"/>
        </w:rPr>
        <w:t>18</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09153" w14:textId="77777777" w:rsidR="00E95F22" w:rsidRDefault="00E95F22" w:rsidP="00AF4EF0">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142CA592" wp14:editId="0FD89A6C">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0D9B78AB" w14:textId="77777777" w:rsidR="00E95F22" w:rsidRDefault="00E95F22" w:rsidP="00AF4EF0">
                          <w:pPr>
                            <w:pStyle w:val="MDPIheaderjournallogo"/>
                            <w:jc w:val="center"/>
                            <w:textboxTightWrap w:val="allLines"/>
                            <w:rPr>
                              <w:i w:val="0"/>
                              <w:szCs w:val="16"/>
                            </w:rPr>
                          </w:pPr>
                          <w:r w:rsidRPr="0014356F">
                            <w:rPr>
                              <w:i w:val="0"/>
                              <w:noProof/>
                              <w:szCs w:val="16"/>
                              <w:lang w:val="en-GB" w:eastAsia="en-GB"/>
                            </w:rPr>
                            <w:drawing>
                              <wp:inline distT="0" distB="0" distL="0" distR="0" wp14:anchorId="575DF96A" wp14:editId="4B3640EE">
                                <wp:extent cx="540385" cy="35750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CA592"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0D9B78AB" w14:textId="77777777" w:rsidR="00E95F22" w:rsidRDefault="00E95F22" w:rsidP="00AF4EF0">
                    <w:pPr>
                      <w:pStyle w:val="MDPIheaderjournallogo"/>
                      <w:jc w:val="center"/>
                      <w:textboxTightWrap w:val="allLines"/>
                      <w:rPr>
                        <w:i w:val="0"/>
                        <w:szCs w:val="16"/>
                      </w:rPr>
                    </w:pPr>
                    <w:r w:rsidRPr="0014356F">
                      <w:rPr>
                        <w:i w:val="0"/>
                        <w:noProof/>
                        <w:szCs w:val="16"/>
                        <w:lang w:val="en-GB" w:eastAsia="en-GB"/>
                      </w:rPr>
                      <w:drawing>
                        <wp:inline distT="0" distB="0" distL="0" distR="0" wp14:anchorId="575DF96A" wp14:editId="4B3640EE">
                          <wp:extent cx="540385" cy="35750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03A8E68C" wp14:editId="01A13D03">
          <wp:extent cx="2289810" cy="429260"/>
          <wp:effectExtent l="0" t="0" r="0" b="0"/>
          <wp:docPr id="5" name="Picture 6" descr="C:\Users\home\AppData\Local\Temp\HZ$D.661.3546\remotesens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46\remotesensing-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981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21A5B"/>
    <w:multiLevelType w:val="hybridMultilevel"/>
    <w:tmpl w:val="B7CC9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fr-CH" w:vendorID="64" w:dllVersion="131078" w:nlCheck="1" w:checkStyle="0"/>
  <w:activeWritingStyle w:appName="MSWord" w:lang="en-US" w:vendorID="64" w:dllVersion="131078" w:nlCheck="1" w:checkStyle="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IwNze0NDEzszA1NTRR0lEKTi0uzszPAykwrAUAzYhF4iwAAAA="/>
  </w:docVars>
  <w:rsids>
    <w:rsidRoot w:val="005F0679"/>
    <w:rsid w:val="0000116C"/>
    <w:rsid w:val="00011DEF"/>
    <w:rsid w:val="00017E75"/>
    <w:rsid w:val="000202A0"/>
    <w:rsid w:val="00020449"/>
    <w:rsid w:val="00023380"/>
    <w:rsid w:val="00030723"/>
    <w:rsid w:val="000317A6"/>
    <w:rsid w:val="000332F7"/>
    <w:rsid w:val="00035471"/>
    <w:rsid w:val="0003555B"/>
    <w:rsid w:val="00040F03"/>
    <w:rsid w:val="00046F7B"/>
    <w:rsid w:val="00054735"/>
    <w:rsid w:val="00055C6B"/>
    <w:rsid w:val="00062A08"/>
    <w:rsid w:val="00062A42"/>
    <w:rsid w:val="0006626F"/>
    <w:rsid w:val="000748CA"/>
    <w:rsid w:val="000825B0"/>
    <w:rsid w:val="00084C07"/>
    <w:rsid w:val="0008517B"/>
    <w:rsid w:val="00085388"/>
    <w:rsid w:val="00087D5B"/>
    <w:rsid w:val="00091C0A"/>
    <w:rsid w:val="00093D5A"/>
    <w:rsid w:val="00097120"/>
    <w:rsid w:val="00097788"/>
    <w:rsid w:val="000A7855"/>
    <w:rsid w:val="000A7D2A"/>
    <w:rsid w:val="000B5B86"/>
    <w:rsid w:val="000C3275"/>
    <w:rsid w:val="000C3591"/>
    <w:rsid w:val="000C3EFE"/>
    <w:rsid w:val="000C5C9E"/>
    <w:rsid w:val="000E4232"/>
    <w:rsid w:val="000F6A97"/>
    <w:rsid w:val="00120F0A"/>
    <w:rsid w:val="00126029"/>
    <w:rsid w:val="0014356F"/>
    <w:rsid w:val="00144A9D"/>
    <w:rsid w:val="00146DC7"/>
    <w:rsid w:val="00153F49"/>
    <w:rsid w:val="00155ACF"/>
    <w:rsid w:val="0016691D"/>
    <w:rsid w:val="00180E38"/>
    <w:rsid w:val="00181DF6"/>
    <w:rsid w:val="0018421F"/>
    <w:rsid w:val="001853F5"/>
    <w:rsid w:val="00185441"/>
    <w:rsid w:val="00185E1B"/>
    <w:rsid w:val="0019088E"/>
    <w:rsid w:val="00191C48"/>
    <w:rsid w:val="001A28C7"/>
    <w:rsid w:val="001A4F98"/>
    <w:rsid w:val="001A6639"/>
    <w:rsid w:val="001A7C3C"/>
    <w:rsid w:val="001B3B5E"/>
    <w:rsid w:val="001B59BC"/>
    <w:rsid w:val="001C77F9"/>
    <w:rsid w:val="001E2AEB"/>
    <w:rsid w:val="001F1EBE"/>
    <w:rsid w:val="00204920"/>
    <w:rsid w:val="00205AEE"/>
    <w:rsid w:val="00206813"/>
    <w:rsid w:val="00215228"/>
    <w:rsid w:val="002155C8"/>
    <w:rsid w:val="00217A66"/>
    <w:rsid w:val="00223338"/>
    <w:rsid w:val="002270C4"/>
    <w:rsid w:val="00230D70"/>
    <w:rsid w:val="0023121D"/>
    <w:rsid w:val="00236A01"/>
    <w:rsid w:val="00245FFF"/>
    <w:rsid w:val="00250EB2"/>
    <w:rsid w:val="002676B1"/>
    <w:rsid w:val="00270813"/>
    <w:rsid w:val="00277D57"/>
    <w:rsid w:val="00280337"/>
    <w:rsid w:val="00284868"/>
    <w:rsid w:val="002855BD"/>
    <w:rsid w:val="00290FB7"/>
    <w:rsid w:val="002A0273"/>
    <w:rsid w:val="002A11EE"/>
    <w:rsid w:val="002B3D35"/>
    <w:rsid w:val="002C15E2"/>
    <w:rsid w:val="002C3F88"/>
    <w:rsid w:val="002C52F7"/>
    <w:rsid w:val="002C7E97"/>
    <w:rsid w:val="002D243B"/>
    <w:rsid w:val="002D44C4"/>
    <w:rsid w:val="002D79B9"/>
    <w:rsid w:val="003047C7"/>
    <w:rsid w:val="0031141D"/>
    <w:rsid w:val="003154D7"/>
    <w:rsid w:val="00326141"/>
    <w:rsid w:val="0033154D"/>
    <w:rsid w:val="00333297"/>
    <w:rsid w:val="00335575"/>
    <w:rsid w:val="003516E8"/>
    <w:rsid w:val="0035397E"/>
    <w:rsid w:val="0036799A"/>
    <w:rsid w:val="00367CC6"/>
    <w:rsid w:val="0037159F"/>
    <w:rsid w:val="00371CCD"/>
    <w:rsid w:val="00390B82"/>
    <w:rsid w:val="003A2FC2"/>
    <w:rsid w:val="003A4C39"/>
    <w:rsid w:val="003A54EA"/>
    <w:rsid w:val="003A79C9"/>
    <w:rsid w:val="003B1881"/>
    <w:rsid w:val="003B1C20"/>
    <w:rsid w:val="003C0BC4"/>
    <w:rsid w:val="003C3972"/>
    <w:rsid w:val="003D2B22"/>
    <w:rsid w:val="003E75DE"/>
    <w:rsid w:val="003F3A92"/>
    <w:rsid w:val="003F5E65"/>
    <w:rsid w:val="003F7AE7"/>
    <w:rsid w:val="00400C22"/>
    <w:rsid w:val="00401D30"/>
    <w:rsid w:val="004052F4"/>
    <w:rsid w:val="004074E2"/>
    <w:rsid w:val="00432DC5"/>
    <w:rsid w:val="00433AD3"/>
    <w:rsid w:val="0044366B"/>
    <w:rsid w:val="00450991"/>
    <w:rsid w:val="00453D8A"/>
    <w:rsid w:val="00462461"/>
    <w:rsid w:val="004679B4"/>
    <w:rsid w:val="0047012B"/>
    <w:rsid w:val="00472C4D"/>
    <w:rsid w:val="0047303D"/>
    <w:rsid w:val="00474684"/>
    <w:rsid w:val="0047550A"/>
    <w:rsid w:val="00475D87"/>
    <w:rsid w:val="00475F64"/>
    <w:rsid w:val="004761AC"/>
    <w:rsid w:val="00483A01"/>
    <w:rsid w:val="00483C9D"/>
    <w:rsid w:val="0048774B"/>
    <w:rsid w:val="0049034F"/>
    <w:rsid w:val="00493FCB"/>
    <w:rsid w:val="004968C9"/>
    <w:rsid w:val="004C6DC7"/>
    <w:rsid w:val="004E16A6"/>
    <w:rsid w:val="004E4488"/>
    <w:rsid w:val="004E57E1"/>
    <w:rsid w:val="004E5932"/>
    <w:rsid w:val="004F193A"/>
    <w:rsid w:val="005104BC"/>
    <w:rsid w:val="0051062E"/>
    <w:rsid w:val="00516070"/>
    <w:rsid w:val="00521748"/>
    <w:rsid w:val="00524B85"/>
    <w:rsid w:val="00531D1A"/>
    <w:rsid w:val="00546A3B"/>
    <w:rsid w:val="00551CED"/>
    <w:rsid w:val="00553A0D"/>
    <w:rsid w:val="00555BD9"/>
    <w:rsid w:val="00565998"/>
    <w:rsid w:val="00574F2C"/>
    <w:rsid w:val="0057765F"/>
    <w:rsid w:val="00577D3A"/>
    <w:rsid w:val="00585022"/>
    <w:rsid w:val="00587266"/>
    <w:rsid w:val="0058790D"/>
    <w:rsid w:val="0059566B"/>
    <w:rsid w:val="005C70E4"/>
    <w:rsid w:val="005C7F30"/>
    <w:rsid w:val="005D0BE5"/>
    <w:rsid w:val="005D2774"/>
    <w:rsid w:val="005D4C64"/>
    <w:rsid w:val="005D71E0"/>
    <w:rsid w:val="005E5487"/>
    <w:rsid w:val="005F0679"/>
    <w:rsid w:val="005F0BE4"/>
    <w:rsid w:val="0061223F"/>
    <w:rsid w:val="0061477B"/>
    <w:rsid w:val="0062371E"/>
    <w:rsid w:val="00626EA5"/>
    <w:rsid w:val="006362B2"/>
    <w:rsid w:val="0065068E"/>
    <w:rsid w:val="00653BA8"/>
    <w:rsid w:val="00665EBB"/>
    <w:rsid w:val="0066745C"/>
    <w:rsid w:val="00677F19"/>
    <w:rsid w:val="00680D85"/>
    <w:rsid w:val="00681186"/>
    <w:rsid w:val="0068145B"/>
    <w:rsid w:val="006824D7"/>
    <w:rsid w:val="0068348A"/>
    <w:rsid w:val="006900C4"/>
    <w:rsid w:val="00691189"/>
    <w:rsid w:val="00692393"/>
    <w:rsid w:val="00697550"/>
    <w:rsid w:val="006A2467"/>
    <w:rsid w:val="006A7F13"/>
    <w:rsid w:val="006B420C"/>
    <w:rsid w:val="006C7422"/>
    <w:rsid w:val="006D0E50"/>
    <w:rsid w:val="006D22E3"/>
    <w:rsid w:val="006D7875"/>
    <w:rsid w:val="006E08A5"/>
    <w:rsid w:val="006E128E"/>
    <w:rsid w:val="006E1E0E"/>
    <w:rsid w:val="006E1E66"/>
    <w:rsid w:val="006E3D08"/>
    <w:rsid w:val="006F2A98"/>
    <w:rsid w:val="00700297"/>
    <w:rsid w:val="00700BFF"/>
    <w:rsid w:val="0070545A"/>
    <w:rsid w:val="0071402E"/>
    <w:rsid w:val="00716369"/>
    <w:rsid w:val="00717ED2"/>
    <w:rsid w:val="007200C1"/>
    <w:rsid w:val="007401F3"/>
    <w:rsid w:val="0074308F"/>
    <w:rsid w:val="00757C16"/>
    <w:rsid w:val="007617EE"/>
    <w:rsid w:val="007655E3"/>
    <w:rsid w:val="00770443"/>
    <w:rsid w:val="00770606"/>
    <w:rsid w:val="00771C8A"/>
    <w:rsid w:val="0077367E"/>
    <w:rsid w:val="007770DB"/>
    <w:rsid w:val="0077790D"/>
    <w:rsid w:val="00777B91"/>
    <w:rsid w:val="00781074"/>
    <w:rsid w:val="0078110D"/>
    <w:rsid w:val="00782C81"/>
    <w:rsid w:val="00782E7E"/>
    <w:rsid w:val="007831BB"/>
    <w:rsid w:val="00793E6C"/>
    <w:rsid w:val="007969AE"/>
    <w:rsid w:val="007A0FD7"/>
    <w:rsid w:val="007A580D"/>
    <w:rsid w:val="007B4771"/>
    <w:rsid w:val="007C7FD2"/>
    <w:rsid w:val="007D141C"/>
    <w:rsid w:val="007D4B22"/>
    <w:rsid w:val="007E4238"/>
    <w:rsid w:val="007E4391"/>
    <w:rsid w:val="007E4F4C"/>
    <w:rsid w:val="007E7735"/>
    <w:rsid w:val="0081469B"/>
    <w:rsid w:val="00822BEF"/>
    <w:rsid w:val="00824369"/>
    <w:rsid w:val="00832FA9"/>
    <w:rsid w:val="0084122B"/>
    <w:rsid w:val="00845A42"/>
    <w:rsid w:val="00845A8A"/>
    <w:rsid w:val="00860BD6"/>
    <w:rsid w:val="00863B83"/>
    <w:rsid w:val="00871261"/>
    <w:rsid w:val="00872B99"/>
    <w:rsid w:val="00872EFB"/>
    <w:rsid w:val="00880C8C"/>
    <w:rsid w:val="008829C0"/>
    <w:rsid w:val="00886B73"/>
    <w:rsid w:val="00892ED2"/>
    <w:rsid w:val="008A65CA"/>
    <w:rsid w:val="008A69EF"/>
    <w:rsid w:val="008A71A2"/>
    <w:rsid w:val="008A71ED"/>
    <w:rsid w:val="008B0C7D"/>
    <w:rsid w:val="008C2B22"/>
    <w:rsid w:val="008C51D1"/>
    <w:rsid w:val="008D4726"/>
    <w:rsid w:val="008E539E"/>
    <w:rsid w:val="008F4750"/>
    <w:rsid w:val="00901AE2"/>
    <w:rsid w:val="00901D67"/>
    <w:rsid w:val="00902A26"/>
    <w:rsid w:val="00910F27"/>
    <w:rsid w:val="0092279A"/>
    <w:rsid w:val="00924AE7"/>
    <w:rsid w:val="00925A86"/>
    <w:rsid w:val="00930150"/>
    <w:rsid w:val="0093247D"/>
    <w:rsid w:val="009363D5"/>
    <w:rsid w:val="00937972"/>
    <w:rsid w:val="00937AD1"/>
    <w:rsid w:val="009416BE"/>
    <w:rsid w:val="0095038A"/>
    <w:rsid w:val="009514F8"/>
    <w:rsid w:val="00956FA5"/>
    <w:rsid w:val="0096020A"/>
    <w:rsid w:val="00963D06"/>
    <w:rsid w:val="009650EB"/>
    <w:rsid w:val="009716D3"/>
    <w:rsid w:val="0097602C"/>
    <w:rsid w:val="00981836"/>
    <w:rsid w:val="00983CD2"/>
    <w:rsid w:val="00984ADB"/>
    <w:rsid w:val="00987B63"/>
    <w:rsid w:val="0099337D"/>
    <w:rsid w:val="00995321"/>
    <w:rsid w:val="009A5CD0"/>
    <w:rsid w:val="009B4BAE"/>
    <w:rsid w:val="009B7215"/>
    <w:rsid w:val="009B7BD4"/>
    <w:rsid w:val="009C1F85"/>
    <w:rsid w:val="009C70C1"/>
    <w:rsid w:val="009D0079"/>
    <w:rsid w:val="009D4373"/>
    <w:rsid w:val="009F2B1C"/>
    <w:rsid w:val="009F58BB"/>
    <w:rsid w:val="009F70E6"/>
    <w:rsid w:val="00A026E7"/>
    <w:rsid w:val="00A027B4"/>
    <w:rsid w:val="00A03730"/>
    <w:rsid w:val="00A107E0"/>
    <w:rsid w:val="00A11CBD"/>
    <w:rsid w:val="00A126EC"/>
    <w:rsid w:val="00A16679"/>
    <w:rsid w:val="00A37C77"/>
    <w:rsid w:val="00A5110E"/>
    <w:rsid w:val="00A572BC"/>
    <w:rsid w:val="00A6041A"/>
    <w:rsid w:val="00A60DDF"/>
    <w:rsid w:val="00A678E1"/>
    <w:rsid w:val="00A74B4E"/>
    <w:rsid w:val="00A8487B"/>
    <w:rsid w:val="00A85B96"/>
    <w:rsid w:val="00A900CE"/>
    <w:rsid w:val="00A905A0"/>
    <w:rsid w:val="00A907C9"/>
    <w:rsid w:val="00A91720"/>
    <w:rsid w:val="00A94505"/>
    <w:rsid w:val="00A968C0"/>
    <w:rsid w:val="00AA0B13"/>
    <w:rsid w:val="00AA32D0"/>
    <w:rsid w:val="00AA6E73"/>
    <w:rsid w:val="00AB212E"/>
    <w:rsid w:val="00AB25F0"/>
    <w:rsid w:val="00AD7FB6"/>
    <w:rsid w:val="00AF4EF0"/>
    <w:rsid w:val="00AF5381"/>
    <w:rsid w:val="00AF671C"/>
    <w:rsid w:val="00B03687"/>
    <w:rsid w:val="00B0461F"/>
    <w:rsid w:val="00B05A3F"/>
    <w:rsid w:val="00B11743"/>
    <w:rsid w:val="00B13360"/>
    <w:rsid w:val="00B21D28"/>
    <w:rsid w:val="00B2251C"/>
    <w:rsid w:val="00B43CCD"/>
    <w:rsid w:val="00B51537"/>
    <w:rsid w:val="00B523E9"/>
    <w:rsid w:val="00B52875"/>
    <w:rsid w:val="00B67080"/>
    <w:rsid w:val="00B71C92"/>
    <w:rsid w:val="00B7443C"/>
    <w:rsid w:val="00B82D16"/>
    <w:rsid w:val="00B83869"/>
    <w:rsid w:val="00B86019"/>
    <w:rsid w:val="00B931B9"/>
    <w:rsid w:val="00BA5C17"/>
    <w:rsid w:val="00BA7024"/>
    <w:rsid w:val="00BB37E8"/>
    <w:rsid w:val="00BC2B4B"/>
    <w:rsid w:val="00BC4EC9"/>
    <w:rsid w:val="00BC5388"/>
    <w:rsid w:val="00BE5FE8"/>
    <w:rsid w:val="00C13A0C"/>
    <w:rsid w:val="00C16ABE"/>
    <w:rsid w:val="00C203FC"/>
    <w:rsid w:val="00C26F3A"/>
    <w:rsid w:val="00C331BF"/>
    <w:rsid w:val="00C356D0"/>
    <w:rsid w:val="00C40893"/>
    <w:rsid w:val="00C4438D"/>
    <w:rsid w:val="00C47A46"/>
    <w:rsid w:val="00C52865"/>
    <w:rsid w:val="00C57680"/>
    <w:rsid w:val="00C65A78"/>
    <w:rsid w:val="00C9485F"/>
    <w:rsid w:val="00C97E87"/>
    <w:rsid w:val="00CA02F3"/>
    <w:rsid w:val="00CB4AD1"/>
    <w:rsid w:val="00CB7D05"/>
    <w:rsid w:val="00CB7DB2"/>
    <w:rsid w:val="00CC218A"/>
    <w:rsid w:val="00CD1112"/>
    <w:rsid w:val="00CD3D1C"/>
    <w:rsid w:val="00CE02B6"/>
    <w:rsid w:val="00CE18C0"/>
    <w:rsid w:val="00D018E4"/>
    <w:rsid w:val="00D13795"/>
    <w:rsid w:val="00D16D3E"/>
    <w:rsid w:val="00D2355A"/>
    <w:rsid w:val="00D2433C"/>
    <w:rsid w:val="00D25453"/>
    <w:rsid w:val="00D25B30"/>
    <w:rsid w:val="00D27A92"/>
    <w:rsid w:val="00D34590"/>
    <w:rsid w:val="00D357AF"/>
    <w:rsid w:val="00D35E3C"/>
    <w:rsid w:val="00D3609F"/>
    <w:rsid w:val="00D43150"/>
    <w:rsid w:val="00D46E8B"/>
    <w:rsid w:val="00D505E5"/>
    <w:rsid w:val="00D532D0"/>
    <w:rsid w:val="00D57050"/>
    <w:rsid w:val="00D62B5E"/>
    <w:rsid w:val="00D64541"/>
    <w:rsid w:val="00D70212"/>
    <w:rsid w:val="00D72DE3"/>
    <w:rsid w:val="00D75274"/>
    <w:rsid w:val="00D76DCC"/>
    <w:rsid w:val="00D862A1"/>
    <w:rsid w:val="00DA0188"/>
    <w:rsid w:val="00DA06C0"/>
    <w:rsid w:val="00DB07D2"/>
    <w:rsid w:val="00DB5856"/>
    <w:rsid w:val="00DC2E41"/>
    <w:rsid w:val="00DC66D7"/>
    <w:rsid w:val="00DF5010"/>
    <w:rsid w:val="00DF7B72"/>
    <w:rsid w:val="00E03550"/>
    <w:rsid w:val="00E44DF7"/>
    <w:rsid w:val="00E52267"/>
    <w:rsid w:val="00E57534"/>
    <w:rsid w:val="00E72DEE"/>
    <w:rsid w:val="00E758DE"/>
    <w:rsid w:val="00E94E84"/>
    <w:rsid w:val="00E95F22"/>
    <w:rsid w:val="00E96020"/>
    <w:rsid w:val="00EA1E17"/>
    <w:rsid w:val="00EB42C9"/>
    <w:rsid w:val="00EC2BB7"/>
    <w:rsid w:val="00EC3F38"/>
    <w:rsid w:val="00EC4E78"/>
    <w:rsid w:val="00ED6593"/>
    <w:rsid w:val="00EE507D"/>
    <w:rsid w:val="00EF3A32"/>
    <w:rsid w:val="00EF4690"/>
    <w:rsid w:val="00EF633F"/>
    <w:rsid w:val="00EF73EA"/>
    <w:rsid w:val="00F027FD"/>
    <w:rsid w:val="00F20716"/>
    <w:rsid w:val="00F22AF5"/>
    <w:rsid w:val="00F24F5F"/>
    <w:rsid w:val="00F34668"/>
    <w:rsid w:val="00F40E40"/>
    <w:rsid w:val="00F55F14"/>
    <w:rsid w:val="00F60F2F"/>
    <w:rsid w:val="00F616BB"/>
    <w:rsid w:val="00F63C09"/>
    <w:rsid w:val="00F652FA"/>
    <w:rsid w:val="00F700B3"/>
    <w:rsid w:val="00F72B92"/>
    <w:rsid w:val="00F86E87"/>
    <w:rsid w:val="00F94D43"/>
    <w:rsid w:val="00FA445A"/>
    <w:rsid w:val="00FA4568"/>
    <w:rsid w:val="00FA5F4F"/>
    <w:rsid w:val="00FA6ED5"/>
    <w:rsid w:val="00FA7FC8"/>
    <w:rsid w:val="00FB4390"/>
    <w:rsid w:val="00FC7203"/>
    <w:rsid w:val="00FD1D7F"/>
    <w:rsid w:val="00FD201D"/>
    <w:rsid w:val="00FD526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DA1A"/>
  <w15:docId w15:val="{7AAD8191-3255-41A4-921A-3000EBBD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56F"/>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14356F"/>
    <w:pPr>
      <w:spacing w:before="240" w:line="240" w:lineRule="auto"/>
      <w:ind w:firstLine="0"/>
      <w:jc w:val="left"/>
    </w:pPr>
    <w:rPr>
      <w:i/>
    </w:rPr>
  </w:style>
  <w:style w:type="paragraph" w:customStyle="1" w:styleId="MDPI12title">
    <w:name w:val="MDPI_1.2_title"/>
    <w:next w:val="MDPI13authornames"/>
    <w:qFormat/>
    <w:rsid w:val="0014356F"/>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14356F"/>
    <w:pPr>
      <w:spacing w:after="120"/>
      <w:ind w:firstLine="0"/>
      <w:jc w:val="left"/>
    </w:pPr>
    <w:rPr>
      <w:b/>
      <w:snapToGrid/>
    </w:rPr>
  </w:style>
  <w:style w:type="paragraph" w:customStyle="1" w:styleId="MDPI14history">
    <w:name w:val="MDPI_1.4_history"/>
    <w:basedOn w:val="MDPI62Acknowledgments"/>
    <w:next w:val="Normal"/>
    <w:qFormat/>
    <w:rsid w:val="0014356F"/>
    <w:pPr>
      <w:ind w:left="113"/>
      <w:jc w:val="left"/>
    </w:pPr>
    <w:rPr>
      <w:snapToGrid/>
    </w:rPr>
  </w:style>
  <w:style w:type="paragraph" w:customStyle="1" w:styleId="MDPI16affiliation">
    <w:name w:val="MDPI_1.6_affiliation"/>
    <w:basedOn w:val="MDPI62Acknowledgments"/>
    <w:qFormat/>
    <w:rsid w:val="0014356F"/>
    <w:pPr>
      <w:spacing w:before="0"/>
      <w:ind w:left="311" w:hanging="198"/>
      <w:jc w:val="left"/>
    </w:pPr>
    <w:rPr>
      <w:snapToGrid/>
      <w:szCs w:val="18"/>
    </w:rPr>
  </w:style>
  <w:style w:type="paragraph" w:customStyle="1" w:styleId="MDPI17abstract">
    <w:name w:val="MDPI_1.7_abstract"/>
    <w:basedOn w:val="MDPI31text"/>
    <w:next w:val="MDPI18keywords"/>
    <w:qFormat/>
    <w:rsid w:val="0014356F"/>
    <w:pPr>
      <w:spacing w:before="240"/>
      <w:ind w:left="113" w:firstLine="0"/>
    </w:pPr>
    <w:rPr>
      <w:snapToGrid/>
    </w:rPr>
  </w:style>
  <w:style w:type="paragraph" w:customStyle="1" w:styleId="MDPI18keywords">
    <w:name w:val="MDPI_1.8_keywords"/>
    <w:basedOn w:val="MDPI31text"/>
    <w:next w:val="Normal"/>
    <w:qFormat/>
    <w:rsid w:val="0014356F"/>
    <w:pPr>
      <w:spacing w:before="240"/>
      <w:ind w:left="113" w:firstLine="0"/>
    </w:pPr>
  </w:style>
  <w:style w:type="paragraph" w:customStyle="1" w:styleId="MDPI19line">
    <w:name w:val="MDPI_1.9_line"/>
    <w:basedOn w:val="MDPI31text"/>
    <w:qFormat/>
    <w:rsid w:val="0014356F"/>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14356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1435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4356F"/>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14356F"/>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14356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14356F"/>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14356F"/>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14356F"/>
    <w:pPr>
      <w:ind w:firstLine="0"/>
    </w:pPr>
  </w:style>
  <w:style w:type="paragraph" w:customStyle="1" w:styleId="MDPI33textspaceafter">
    <w:name w:val="MDPI_3.3_text_space_after"/>
    <w:basedOn w:val="MDPI31text"/>
    <w:qFormat/>
    <w:rsid w:val="0014356F"/>
    <w:pPr>
      <w:spacing w:after="240"/>
    </w:pPr>
  </w:style>
  <w:style w:type="paragraph" w:customStyle="1" w:styleId="MDPI35textbeforelist">
    <w:name w:val="MDPI_3.5_text_before_list"/>
    <w:basedOn w:val="MDPI31text"/>
    <w:qFormat/>
    <w:rsid w:val="0014356F"/>
    <w:pPr>
      <w:spacing w:after="120"/>
    </w:pPr>
  </w:style>
  <w:style w:type="paragraph" w:customStyle="1" w:styleId="MDPI36textafterlist">
    <w:name w:val="MDPI_3.6_text_after_list"/>
    <w:basedOn w:val="MDPI31text"/>
    <w:qFormat/>
    <w:rsid w:val="0014356F"/>
    <w:pPr>
      <w:spacing w:before="120"/>
    </w:pPr>
  </w:style>
  <w:style w:type="paragraph" w:customStyle="1" w:styleId="MDPI37itemize">
    <w:name w:val="MDPI_3.7_itemize"/>
    <w:basedOn w:val="MDPI31text"/>
    <w:qFormat/>
    <w:rsid w:val="0014356F"/>
    <w:pPr>
      <w:numPr>
        <w:numId w:val="1"/>
      </w:numPr>
      <w:ind w:left="425" w:hanging="425"/>
    </w:pPr>
  </w:style>
  <w:style w:type="paragraph" w:customStyle="1" w:styleId="MDPI38bullet">
    <w:name w:val="MDPI_3.8_bullet"/>
    <w:basedOn w:val="MDPI31text"/>
    <w:qFormat/>
    <w:rsid w:val="0014356F"/>
    <w:pPr>
      <w:numPr>
        <w:numId w:val="2"/>
      </w:numPr>
      <w:ind w:left="425" w:hanging="425"/>
    </w:pPr>
  </w:style>
  <w:style w:type="paragraph" w:customStyle="1" w:styleId="MDPI39equation">
    <w:name w:val="MDPI_3.9_equation"/>
    <w:basedOn w:val="MDPI31text"/>
    <w:qFormat/>
    <w:rsid w:val="0014356F"/>
    <w:pPr>
      <w:spacing w:before="120" w:after="120"/>
      <w:ind w:left="709" w:firstLine="0"/>
      <w:jc w:val="center"/>
    </w:pPr>
  </w:style>
  <w:style w:type="paragraph" w:customStyle="1" w:styleId="MDPI3aequationnumber">
    <w:name w:val="MDPI_3.a_equation_number"/>
    <w:basedOn w:val="MDPI31text"/>
    <w:qFormat/>
    <w:rsid w:val="0014356F"/>
    <w:pPr>
      <w:spacing w:before="120" w:after="120" w:line="240" w:lineRule="auto"/>
      <w:ind w:firstLine="0"/>
      <w:jc w:val="right"/>
    </w:pPr>
  </w:style>
  <w:style w:type="paragraph" w:customStyle="1" w:styleId="MDPI62Acknowledgments">
    <w:name w:val="MDPI_6.2_Acknowledgments"/>
    <w:qFormat/>
    <w:rsid w:val="0014356F"/>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14356F"/>
    <w:pPr>
      <w:spacing w:before="240" w:after="120" w:line="260" w:lineRule="atLeast"/>
      <w:ind w:left="425" w:right="425"/>
    </w:pPr>
    <w:rPr>
      <w:snapToGrid/>
      <w:szCs w:val="22"/>
    </w:rPr>
  </w:style>
  <w:style w:type="paragraph" w:customStyle="1" w:styleId="MDPI42tablebody">
    <w:name w:val="MDPI_4.2_table_body"/>
    <w:qFormat/>
    <w:rsid w:val="00AF671C"/>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14356F"/>
    <w:pPr>
      <w:spacing w:before="0"/>
      <w:ind w:left="0" w:right="0"/>
    </w:pPr>
  </w:style>
  <w:style w:type="paragraph" w:customStyle="1" w:styleId="MDPI51figurecaption">
    <w:name w:val="MDPI_5.1_figure_caption"/>
    <w:basedOn w:val="MDPI62Acknowledgments"/>
    <w:qFormat/>
    <w:rsid w:val="0014356F"/>
    <w:pPr>
      <w:spacing w:after="240" w:line="260" w:lineRule="atLeast"/>
      <w:ind w:left="425" w:right="425"/>
    </w:pPr>
    <w:rPr>
      <w:snapToGrid/>
    </w:rPr>
  </w:style>
  <w:style w:type="paragraph" w:customStyle="1" w:styleId="MDPI52figure">
    <w:name w:val="MDPI_5.2_figure"/>
    <w:qFormat/>
    <w:rsid w:val="0014356F"/>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14356F"/>
    <w:pPr>
      <w:spacing w:before="240"/>
    </w:pPr>
    <w:rPr>
      <w:lang w:eastAsia="en-US"/>
    </w:rPr>
  </w:style>
  <w:style w:type="paragraph" w:customStyle="1" w:styleId="MDPI63AuthorContributions">
    <w:name w:val="MDPI_6.3_AuthorContributions"/>
    <w:basedOn w:val="MDPI62Acknowledgments"/>
    <w:qFormat/>
    <w:rsid w:val="0014356F"/>
    <w:rPr>
      <w:rFonts w:eastAsia="SimSun"/>
      <w:color w:val="auto"/>
      <w:lang w:eastAsia="en-US"/>
    </w:rPr>
  </w:style>
  <w:style w:type="paragraph" w:customStyle="1" w:styleId="MDPI64CoI">
    <w:name w:val="MDPI_6.4_CoI"/>
    <w:basedOn w:val="MDPI62Acknowledgments"/>
    <w:qFormat/>
    <w:rsid w:val="0014356F"/>
  </w:style>
  <w:style w:type="paragraph" w:customStyle="1" w:styleId="MDPIfooterfirstpage">
    <w:name w:val="MDPI_footer_firstpage"/>
    <w:basedOn w:val="Normal"/>
    <w:qFormat/>
    <w:rsid w:val="0014356F"/>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14356F"/>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14356F"/>
    <w:pPr>
      <w:spacing w:before="240" w:after="120"/>
      <w:ind w:firstLine="0"/>
      <w:jc w:val="left"/>
      <w:outlineLvl w:val="2"/>
    </w:pPr>
  </w:style>
  <w:style w:type="paragraph" w:customStyle="1" w:styleId="MDPI21heading1">
    <w:name w:val="MDPI_2.1_heading1"/>
    <w:basedOn w:val="MDPI23heading3"/>
    <w:qFormat/>
    <w:rsid w:val="0014356F"/>
    <w:pPr>
      <w:outlineLvl w:val="0"/>
    </w:pPr>
    <w:rPr>
      <w:b/>
    </w:rPr>
  </w:style>
  <w:style w:type="paragraph" w:customStyle="1" w:styleId="MDPI22heading2">
    <w:name w:val="MDPI_2.2_heading2"/>
    <w:basedOn w:val="Normal"/>
    <w:qFormat/>
    <w:rsid w:val="0014356F"/>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14356F"/>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14356F"/>
    <w:pPr>
      <w:spacing w:line="240" w:lineRule="auto"/>
    </w:pPr>
    <w:rPr>
      <w:sz w:val="18"/>
      <w:szCs w:val="18"/>
    </w:rPr>
  </w:style>
  <w:style w:type="character" w:customStyle="1" w:styleId="BalloonTextChar">
    <w:name w:val="Balloon Text Char"/>
    <w:link w:val="BalloonText"/>
    <w:uiPriority w:val="99"/>
    <w:semiHidden/>
    <w:rsid w:val="0014356F"/>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14356F"/>
  </w:style>
  <w:style w:type="table" w:customStyle="1" w:styleId="MDPI41threelinetable">
    <w:name w:val="MDPI_4.1_three_line_table"/>
    <w:basedOn w:val="TableNormal"/>
    <w:uiPriority w:val="99"/>
    <w:rsid w:val="00AF671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00116C"/>
    <w:rPr>
      <w:color w:val="0563C1"/>
      <w:u w:val="single"/>
    </w:rPr>
  </w:style>
  <w:style w:type="character" w:customStyle="1" w:styleId="UnresolvedMention1">
    <w:name w:val="Unresolved Mention1"/>
    <w:uiPriority w:val="99"/>
    <w:semiHidden/>
    <w:unhideWhenUsed/>
    <w:rsid w:val="009F2B1C"/>
    <w:rPr>
      <w:color w:val="605E5C"/>
      <w:shd w:val="clear" w:color="auto" w:fill="E1DFDD"/>
    </w:rPr>
  </w:style>
  <w:style w:type="table" w:customStyle="1" w:styleId="PlainTable41">
    <w:name w:val="Plain Table 41"/>
    <w:basedOn w:val="TableNormal"/>
    <w:uiPriority w:val="44"/>
    <w:rsid w:val="00046F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8A71ED"/>
    <w:pPr>
      <w:spacing w:line="360" w:lineRule="auto"/>
      <w:ind w:left="720"/>
      <w:contextualSpacing/>
    </w:pPr>
    <w:rPr>
      <w:color w:val="auto"/>
      <w:sz w:val="20"/>
      <w:szCs w:val="24"/>
      <w:lang w:val="en-GB"/>
    </w:rPr>
  </w:style>
  <w:style w:type="table" w:customStyle="1" w:styleId="PlainTable51">
    <w:name w:val="Plain Table 51"/>
    <w:basedOn w:val="TableNormal"/>
    <w:uiPriority w:val="45"/>
    <w:rsid w:val="008A71ED"/>
    <w:rPr>
      <w:rFonts w:asciiTheme="minorHAnsi" w:eastAsiaTheme="minorHAnsi" w:hAnsiTheme="minorHAnsi" w:cstheme="minorBidi"/>
      <w:sz w:val="22"/>
      <w:szCs w:val="22"/>
      <w:lang w:val="pt-BR"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453D8A"/>
    <w:rPr>
      <w:sz w:val="16"/>
      <w:szCs w:val="16"/>
    </w:rPr>
  </w:style>
  <w:style w:type="paragraph" w:styleId="CommentText">
    <w:name w:val="annotation text"/>
    <w:basedOn w:val="Normal"/>
    <w:link w:val="CommentTextChar"/>
    <w:uiPriority w:val="99"/>
    <w:unhideWhenUsed/>
    <w:rsid w:val="00453D8A"/>
    <w:pPr>
      <w:spacing w:line="240" w:lineRule="auto"/>
    </w:pPr>
    <w:rPr>
      <w:sz w:val="20"/>
    </w:rPr>
  </w:style>
  <w:style w:type="character" w:customStyle="1" w:styleId="CommentTextChar">
    <w:name w:val="Comment Text Char"/>
    <w:basedOn w:val="DefaultParagraphFont"/>
    <w:link w:val="CommentText"/>
    <w:uiPriority w:val="99"/>
    <w:rsid w:val="00453D8A"/>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453D8A"/>
    <w:rPr>
      <w:b/>
      <w:bCs/>
    </w:rPr>
  </w:style>
  <w:style w:type="character" w:customStyle="1" w:styleId="CommentSubjectChar">
    <w:name w:val="Comment Subject Char"/>
    <w:basedOn w:val="CommentTextChar"/>
    <w:link w:val="CommentSubject"/>
    <w:uiPriority w:val="99"/>
    <w:semiHidden/>
    <w:rsid w:val="00453D8A"/>
    <w:rPr>
      <w:rFonts w:ascii="Times New Roman" w:eastAsia="Times New Roman" w:hAnsi="Times New Roman"/>
      <w:b/>
      <w:bCs/>
      <w:color w:val="000000"/>
      <w:lang w:val="en-US" w:eastAsia="de-DE"/>
    </w:rPr>
  </w:style>
  <w:style w:type="paragraph" w:styleId="Revision">
    <w:name w:val="Revision"/>
    <w:hidden/>
    <w:uiPriority w:val="99"/>
    <w:semiHidden/>
    <w:rsid w:val="00453D8A"/>
    <w:rPr>
      <w:rFonts w:ascii="Times New Roman" w:eastAsia="Times New Roman" w:hAnsi="Times New Roman"/>
      <w:color w:val="000000"/>
      <w:sz w:val="24"/>
      <w:lang w:val="en-US" w:eastAsia="de-DE"/>
    </w:rPr>
  </w:style>
  <w:style w:type="character" w:customStyle="1" w:styleId="tlid-translation">
    <w:name w:val="tlid-translation"/>
    <w:basedOn w:val="DefaultParagraphFont"/>
    <w:rsid w:val="00A11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503001">
      <w:bodyDiv w:val="1"/>
      <w:marLeft w:val="0"/>
      <w:marRight w:val="0"/>
      <w:marTop w:val="0"/>
      <w:marBottom w:val="0"/>
      <w:divBdr>
        <w:top w:val="none" w:sz="0" w:space="0" w:color="auto"/>
        <w:left w:val="none" w:sz="0" w:space="0" w:color="auto"/>
        <w:bottom w:val="none" w:sz="0" w:space="0" w:color="auto"/>
        <w:right w:val="none" w:sz="0" w:space="0" w:color="auto"/>
      </w:divBdr>
    </w:div>
    <w:div w:id="8242028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b91@leicester.ac.uk"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rapidlasso.com/lastools/"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yosio.shimabukuro@inpe.b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ardo.silva@inpe.br" TargetMode="External"/><Relationship Id="rId24" Type="http://schemas.openxmlformats.org/officeDocument/2006/relationships/image" Target="media/image11.png"/><Relationship Id="rId32" Type="http://schemas.openxmlformats.org/officeDocument/2006/relationships/footer" Target="footer2.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mailto:lenio.galvao@inpe.br" TargetMode="Externa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fdbes1@leicester.ac.uk" TargetMode="External"/><Relationship Id="rId14" Type="http://schemas.openxmlformats.org/officeDocument/2006/relationships/hyperlink" Target="http://mapas.cnpm.embrapa.br/paisagenssustentavei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0.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08033-94AE-4626-8B22-92304888E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66228</Words>
  <Characters>377502</Characters>
  <Application>Microsoft Office Word</Application>
  <DocSecurity>0</DocSecurity>
  <Lines>3145</Lines>
  <Paragraphs>885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442845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Mendes De Moura, Yhasmin</dc:creator>
  <cp:lastModifiedBy>Mendes De Moura, Yhasmin</cp:lastModifiedBy>
  <cp:revision>2</cp:revision>
  <cp:lastPrinted>2020-01-22T04:21:00Z</cp:lastPrinted>
  <dcterms:created xsi:type="dcterms:W3CDTF">2020-02-17T14:03:00Z</dcterms:created>
  <dcterms:modified xsi:type="dcterms:W3CDTF">2020-02-17T14:03:00Z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http://www.zotero.org/styles/remote-sensing</vt:lpwstr>
  </property>
  <property fmtid="{D5CDD505-2E9C-101B-9397-08002B2CF9AE}" pid="21" name="Mendeley Recent Style Name 9_1">
    <vt:lpwstr>Remote Sensing</vt:lpwstr>
  </property>
  <property fmtid="{D5CDD505-2E9C-101B-9397-08002B2CF9AE}" pid="22" name="Mendeley Document_1">
    <vt:lpwstr>True</vt:lpwstr>
  </property>
  <property fmtid="{D5CDD505-2E9C-101B-9397-08002B2CF9AE}" pid="23" name="Mendeley Unique User Id_1">
    <vt:lpwstr>3c4e773a-1422-3500-b36d-a705ef9c317e</vt:lpwstr>
  </property>
  <property fmtid="{D5CDD505-2E9C-101B-9397-08002B2CF9AE}" pid="24" name="Mendeley Citation Style_1">
    <vt:lpwstr>http://www.zotero.org/styles/remote-sensing</vt:lpwstr>
  </property>
</Properties>
</file>